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245BD" w:rsidRPr="00000F41" w:rsidRDefault="00050B93">
      <w:pPr>
        <w:jc w:val="center"/>
        <w:rPr>
          <w:b/>
          <w:sz w:val="24"/>
          <w:szCs w:val="24"/>
          <w:lang w:val="es-CR"/>
        </w:rPr>
      </w:pPr>
      <w:r w:rsidRPr="00000F41">
        <w:rPr>
          <w:b/>
          <w:sz w:val="24"/>
          <w:szCs w:val="24"/>
          <w:lang w:val="es-CR"/>
        </w:rPr>
        <w:t>PRESENTACIÓN. PROF. DR. GUSTAVO CHAN MORA.</w:t>
      </w:r>
    </w:p>
    <w:p w14:paraId="00000002" w14:textId="77777777" w:rsidR="00B245BD" w:rsidRPr="00000F41" w:rsidRDefault="00B245BD">
      <w:pPr>
        <w:jc w:val="both"/>
        <w:rPr>
          <w:sz w:val="24"/>
          <w:szCs w:val="24"/>
          <w:lang w:val="es-CR"/>
        </w:rPr>
      </w:pPr>
    </w:p>
    <w:p w14:paraId="00000006" w14:textId="21B5A32A" w:rsidR="00B245BD" w:rsidRPr="00CD1E2C" w:rsidRDefault="005A354A" w:rsidP="00CD1E2C">
      <w:pPr>
        <w:spacing w:before="160" w:after="160" w:line="360" w:lineRule="auto"/>
        <w:jc w:val="both"/>
        <w:rPr>
          <w:i/>
          <w:iCs/>
          <w:sz w:val="24"/>
          <w:szCs w:val="24"/>
          <w:lang w:val="es-CR"/>
        </w:rPr>
      </w:pPr>
      <w:r w:rsidRPr="00CD1E2C">
        <w:rPr>
          <w:i/>
          <w:iCs/>
          <w:sz w:val="24"/>
          <w:szCs w:val="24"/>
          <w:lang w:val="es-CR"/>
        </w:rPr>
        <w:t>Director de la Revista Digital de Ciencias Penales</w:t>
      </w:r>
      <w:r w:rsidR="00050B93" w:rsidRPr="00CD1E2C">
        <w:rPr>
          <w:i/>
          <w:iCs/>
          <w:sz w:val="24"/>
          <w:szCs w:val="24"/>
          <w:lang w:val="es-CR"/>
        </w:rPr>
        <w:t xml:space="preserve"> de Costa Rica</w:t>
      </w:r>
      <w:r w:rsidR="009340CA" w:rsidRPr="00CD1E2C">
        <w:rPr>
          <w:i/>
          <w:iCs/>
          <w:sz w:val="24"/>
          <w:szCs w:val="24"/>
          <w:lang w:val="es-CR"/>
        </w:rPr>
        <w:t xml:space="preserve"> y</w:t>
      </w:r>
      <w:r w:rsidR="00050B93" w:rsidRPr="00CD1E2C">
        <w:rPr>
          <w:i/>
          <w:iCs/>
          <w:sz w:val="24"/>
          <w:szCs w:val="24"/>
          <w:lang w:val="es-CR"/>
        </w:rPr>
        <w:t xml:space="preserve"> del Instituto de Investigaciones Jurídicas de la Universidad de Costa Rica (IIJ-UCR)</w:t>
      </w:r>
      <w:r w:rsidR="009340CA" w:rsidRPr="00CD1E2C">
        <w:rPr>
          <w:i/>
          <w:iCs/>
          <w:sz w:val="24"/>
          <w:szCs w:val="24"/>
          <w:lang w:val="es-CR"/>
        </w:rPr>
        <w:t>.</w:t>
      </w:r>
    </w:p>
    <w:p w14:paraId="39D5BD6A" w14:textId="5BF559B2" w:rsidR="00BF5F92" w:rsidRPr="00000F41" w:rsidRDefault="00BF5F92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>En</w:t>
      </w:r>
      <w:r w:rsidR="003D52FB" w:rsidRPr="00000F41">
        <w:rPr>
          <w:sz w:val="24"/>
          <w:szCs w:val="24"/>
          <w:lang w:val="es-CR"/>
        </w:rPr>
        <w:t xml:space="preserve"> numerosos países del mundo, podemos obse</w:t>
      </w:r>
      <w:r w:rsidR="008800B1" w:rsidRPr="00000F41">
        <w:rPr>
          <w:sz w:val="24"/>
          <w:szCs w:val="24"/>
          <w:lang w:val="es-CR"/>
        </w:rPr>
        <w:t>r</w:t>
      </w:r>
      <w:r w:rsidR="003D52FB" w:rsidRPr="00000F41">
        <w:rPr>
          <w:sz w:val="24"/>
          <w:szCs w:val="24"/>
          <w:lang w:val="es-CR"/>
        </w:rPr>
        <w:t>var un giro radical hacia formas de gobierno</w:t>
      </w:r>
      <w:r w:rsidR="00FF3401" w:rsidRPr="00000F41">
        <w:rPr>
          <w:sz w:val="24"/>
          <w:szCs w:val="24"/>
          <w:lang w:val="es-CR"/>
        </w:rPr>
        <w:t xml:space="preserve"> autoritarias</w:t>
      </w:r>
      <w:r w:rsidR="00B251A5" w:rsidRPr="00000F41">
        <w:rPr>
          <w:sz w:val="24"/>
          <w:szCs w:val="24"/>
          <w:lang w:val="es-CR"/>
        </w:rPr>
        <w:t>.</w:t>
      </w:r>
      <w:r w:rsidR="00FF3401" w:rsidRPr="00000F41">
        <w:rPr>
          <w:sz w:val="24"/>
          <w:szCs w:val="24"/>
          <w:lang w:val="es-CR"/>
        </w:rPr>
        <w:t xml:space="preserve"> </w:t>
      </w:r>
      <w:r w:rsidR="00B251A5" w:rsidRPr="00000F41">
        <w:rPr>
          <w:sz w:val="24"/>
          <w:szCs w:val="24"/>
          <w:lang w:val="es-CR"/>
        </w:rPr>
        <w:t>D</w:t>
      </w:r>
      <w:r w:rsidR="00FF3401" w:rsidRPr="00000F41">
        <w:rPr>
          <w:sz w:val="24"/>
          <w:szCs w:val="24"/>
          <w:lang w:val="es-CR"/>
        </w:rPr>
        <w:t xml:space="preserve">e derechas o de izquierdas, el rasgo común </w:t>
      </w:r>
      <w:r w:rsidR="007E16B4" w:rsidRPr="00000F41">
        <w:rPr>
          <w:sz w:val="24"/>
          <w:szCs w:val="24"/>
          <w:lang w:val="es-CR"/>
        </w:rPr>
        <w:t>de esa</w:t>
      </w:r>
      <w:r w:rsidR="001675D9" w:rsidRPr="00000F41">
        <w:rPr>
          <w:sz w:val="24"/>
          <w:szCs w:val="24"/>
          <w:lang w:val="es-CR"/>
        </w:rPr>
        <w:t>s</w:t>
      </w:r>
      <w:r w:rsidR="00000F41">
        <w:rPr>
          <w:sz w:val="24"/>
          <w:szCs w:val="24"/>
          <w:lang w:val="es-CR"/>
        </w:rPr>
        <w:t xml:space="preserve"> </w:t>
      </w:r>
      <w:r w:rsidR="007E16B4" w:rsidRPr="00000F41">
        <w:rPr>
          <w:sz w:val="24"/>
          <w:szCs w:val="24"/>
          <w:lang w:val="es-CR"/>
        </w:rPr>
        <w:t>“nuevas” maneras de gobernar</w:t>
      </w:r>
      <w:r w:rsidR="008800B1" w:rsidRPr="00000F41">
        <w:rPr>
          <w:sz w:val="24"/>
          <w:szCs w:val="24"/>
          <w:lang w:val="es-CR"/>
        </w:rPr>
        <w:t xml:space="preserve"> es</w:t>
      </w:r>
      <w:r w:rsidR="00F3727B" w:rsidRPr="00000F41">
        <w:rPr>
          <w:sz w:val="24"/>
          <w:szCs w:val="24"/>
          <w:lang w:val="es-CR"/>
        </w:rPr>
        <w:t xml:space="preserve"> destruir un principio republicano esencial: el de la división de poderes. La pequeña Costa Rica, no es exce</w:t>
      </w:r>
      <w:r w:rsidR="004F6E1D" w:rsidRPr="00000F41">
        <w:rPr>
          <w:sz w:val="24"/>
          <w:szCs w:val="24"/>
          <w:lang w:val="es-CR"/>
        </w:rPr>
        <w:t>pción en esta tendencia global.</w:t>
      </w:r>
    </w:p>
    <w:p w14:paraId="54396E13" w14:textId="6E7EF713" w:rsidR="000261F9" w:rsidRPr="00000F41" w:rsidRDefault="004F6E1D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>Junto a ello, el ataque a la</w:t>
      </w:r>
      <w:r w:rsidR="00F02342" w:rsidRPr="00000F41">
        <w:rPr>
          <w:sz w:val="24"/>
          <w:szCs w:val="24"/>
          <w:lang w:val="es-CR"/>
        </w:rPr>
        <w:t xml:space="preserve"> Universidad Pública – mejorable en su gestión de los recursos, pero absolutamente necesaria</w:t>
      </w:r>
      <w:r w:rsidR="005A14D3" w:rsidRPr="00000F41">
        <w:rPr>
          <w:sz w:val="24"/>
          <w:szCs w:val="24"/>
          <w:lang w:val="es-CR"/>
        </w:rPr>
        <w:t xml:space="preserve"> para</w:t>
      </w:r>
      <w:r w:rsidR="0028268C" w:rsidRPr="00000F41">
        <w:rPr>
          <w:sz w:val="24"/>
          <w:szCs w:val="24"/>
          <w:lang w:val="es-CR"/>
        </w:rPr>
        <w:t xml:space="preserve"> el ascenso social y la</w:t>
      </w:r>
      <w:r w:rsidR="00E309F6" w:rsidRPr="00000F41">
        <w:rPr>
          <w:sz w:val="24"/>
          <w:szCs w:val="24"/>
          <w:lang w:val="es-CR"/>
        </w:rPr>
        <w:t xml:space="preserve"> formación de mentes críticas</w:t>
      </w:r>
      <w:r w:rsidR="00000F41">
        <w:rPr>
          <w:sz w:val="24"/>
          <w:szCs w:val="24"/>
          <w:lang w:val="es-CR"/>
        </w:rPr>
        <w:t xml:space="preserve"> </w:t>
      </w:r>
      <w:r w:rsidR="00E309F6" w:rsidRPr="00000F41">
        <w:rPr>
          <w:sz w:val="24"/>
          <w:szCs w:val="24"/>
          <w:lang w:val="es-CR"/>
        </w:rPr>
        <w:t xml:space="preserve">- es </w:t>
      </w:r>
      <w:r w:rsidR="00E309F6" w:rsidRPr="005A354A">
        <w:rPr>
          <w:sz w:val="24"/>
          <w:szCs w:val="24"/>
          <w:lang w:val="es-CR"/>
        </w:rPr>
        <w:t>más qu</w:t>
      </w:r>
      <w:r w:rsidR="00000F41" w:rsidRPr="005A354A">
        <w:rPr>
          <w:sz w:val="24"/>
          <w:szCs w:val="24"/>
          <w:lang w:val="es-CR"/>
        </w:rPr>
        <w:t>e</w:t>
      </w:r>
      <w:r w:rsidR="00E309F6" w:rsidRPr="00000F41">
        <w:rPr>
          <w:sz w:val="24"/>
          <w:szCs w:val="24"/>
          <w:lang w:val="es-CR"/>
        </w:rPr>
        <w:t xml:space="preserve"> evidente. </w:t>
      </w:r>
      <w:r w:rsidR="0041311B" w:rsidRPr="00000F41">
        <w:rPr>
          <w:sz w:val="24"/>
          <w:szCs w:val="24"/>
          <w:lang w:val="es-CR"/>
        </w:rPr>
        <w:t>Se resiste frente a los ataques, se resiste a los recortes presupuestarios, se resiste a las falsedades de la propaganda</w:t>
      </w:r>
      <w:r w:rsidR="00061C66" w:rsidRPr="00000F41">
        <w:rPr>
          <w:sz w:val="24"/>
          <w:szCs w:val="24"/>
          <w:lang w:val="es-CR"/>
        </w:rPr>
        <w:t xml:space="preserve"> de gobiernos cavernarios; </w:t>
      </w:r>
      <w:r w:rsidR="00FC70A1" w:rsidRPr="00000F41">
        <w:rPr>
          <w:sz w:val="24"/>
          <w:szCs w:val="24"/>
          <w:lang w:val="es-CR"/>
        </w:rPr>
        <w:t>pero,</w:t>
      </w:r>
      <w:r w:rsidR="00061C66" w:rsidRPr="00000F41">
        <w:rPr>
          <w:sz w:val="24"/>
          <w:szCs w:val="24"/>
          <w:lang w:val="es-CR"/>
        </w:rPr>
        <w:t xml:space="preserve"> sobre todo</w:t>
      </w:r>
      <w:r w:rsidR="005C08EC" w:rsidRPr="00000F41">
        <w:rPr>
          <w:sz w:val="24"/>
          <w:szCs w:val="24"/>
          <w:lang w:val="es-CR"/>
        </w:rPr>
        <w:t xml:space="preserve">, en nuestro </w:t>
      </w:r>
      <w:r w:rsidR="004261AD" w:rsidRPr="00000F41">
        <w:rPr>
          <w:sz w:val="24"/>
          <w:szCs w:val="24"/>
          <w:lang w:val="es-CR"/>
        </w:rPr>
        <w:t>ámbito de conocimiento concreto,</w:t>
      </w:r>
      <w:r w:rsidR="00061C66" w:rsidRPr="00000F41">
        <w:rPr>
          <w:sz w:val="24"/>
          <w:szCs w:val="24"/>
          <w:lang w:val="es-CR"/>
        </w:rPr>
        <w:t xml:space="preserve"> se resiste desde las ideas</w:t>
      </w:r>
      <w:r w:rsidR="00754626" w:rsidRPr="00000F41">
        <w:rPr>
          <w:sz w:val="24"/>
          <w:szCs w:val="24"/>
          <w:lang w:val="es-CR"/>
        </w:rPr>
        <w:t xml:space="preserve"> y la reflexión</w:t>
      </w:r>
      <w:r w:rsidR="000261F9" w:rsidRPr="00000F41">
        <w:rPr>
          <w:sz w:val="24"/>
          <w:szCs w:val="24"/>
          <w:lang w:val="es-CR"/>
        </w:rPr>
        <w:t xml:space="preserve"> libre en las ciencias penales.</w:t>
      </w:r>
    </w:p>
    <w:p w14:paraId="17BB3484" w14:textId="17D985F2" w:rsidR="0028268C" w:rsidRPr="00000F41" w:rsidRDefault="000261F9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>Es bueno recordar aquel contexto</w:t>
      </w:r>
      <w:r w:rsidR="006E084D" w:rsidRPr="00000F41">
        <w:rPr>
          <w:sz w:val="24"/>
          <w:szCs w:val="24"/>
          <w:lang w:val="es-CR"/>
        </w:rPr>
        <w:t xml:space="preserve"> socio</w:t>
      </w:r>
      <w:r w:rsidR="003B22D5" w:rsidRPr="00000F41">
        <w:rPr>
          <w:sz w:val="24"/>
          <w:szCs w:val="24"/>
          <w:lang w:val="es-CR"/>
        </w:rPr>
        <w:t>-</w:t>
      </w:r>
      <w:r w:rsidR="006E084D" w:rsidRPr="00000F41">
        <w:rPr>
          <w:sz w:val="24"/>
          <w:szCs w:val="24"/>
          <w:lang w:val="es-CR"/>
        </w:rPr>
        <w:t>político</w:t>
      </w:r>
      <w:r w:rsidR="003B22D5" w:rsidRPr="00000F41">
        <w:rPr>
          <w:sz w:val="24"/>
          <w:szCs w:val="24"/>
          <w:lang w:val="es-CR"/>
        </w:rPr>
        <w:t xml:space="preserve"> en el que</w:t>
      </w:r>
      <w:r w:rsidR="00853F6D" w:rsidRPr="00000F41">
        <w:rPr>
          <w:sz w:val="24"/>
          <w:szCs w:val="24"/>
          <w:lang w:val="es-CR"/>
        </w:rPr>
        <w:t xml:space="preserve"> ahora</w:t>
      </w:r>
      <w:r w:rsidR="003B22D5" w:rsidRPr="00000F41">
        <w:rPr>
          <w:sz w:val="24"/>
          <w:szCs w:val="24"/>
          <w:lang w:val="es-CR"/>
        </w:rPr>
        <w:t xml:space="preserve"> se mueve la</w:t>
      </w:r>
      <w:r w:rsidR="001A17ED" w:rsidRPr="00000F41">
        <w:rPr>
          <w:sz w:val="24"/>
          <w:szCs w:val="24"/>
          <w:lang w:val="es-CR"/>
        </w:rPr>
        <w:t xml:space="preserve"> </w:t>
      </w:r>
      <w:r w:rsidR="00EF46B6" w:rsidRPr="00000F41">
        <w:rPr>
          <w:sz w:val="24"/>
          <w:szCs w:val="24"/>
          <w:lang w:val="es-CR"/>
        </w:rPr>
        <w:t>U</w:t>
      </w:r>
      <w:r w:rsidR="001A17ED" w:rsidRPr="00000F41">
        <w:rPr>
          <w:sz w:val="24"/>
          <w:szCs w:val="24"/>
          <w:lang w:val="es-CR"/>
        </w:rPr>
        <w:t xml:space="preserve">niversidad </w:t>
      </w:r>
      <w:r w:rsidR="00EF46B6" w:rsidRPr="00000F41">
        <w:rPr>
          <w:sz w:val="24"/>
          <w:szCs w:val="24"/>
          <w:lang w:val="es-CR"/>
        </w:rPr>
        <w:t>P</w:t>
      </w:r>
      <w:r w:rsidR="001A17ED" w:rsidRPr="00000F41">
        <w:rPr>
          <w:sz w:val="24"/>
          <w:szCs w:val="24"/>
          <w:lang w:val="es-CR"/>
        </w:rPr>
        <w:t>ública</w:t>
      </w:r>
      <w:r w:rsidR="00000F41">
        <w:rPr>
          <w:sz w:val="24"/>
          <w:szCs w:val="24"/>
          <w:lang w:val="es-CR"/>
        </w:rPr>
        <w:t>,</w:t>
      </w:r>
      <w:r w:rsidR="003B22D5" w:rsidRPr="00000F41">
        <w:rPr>
          <w:sz w:val="24"/>
          <w:szCs w:val="24"/>
          <w:lang w:val="es-CR"/>
        </w:rPr>
        <w:t xml:space="preserve"> pues</w:t>
      </w:r>
      <w:r w:rsidR="00853F6D" w:rsidRPr="00000F41">
        <w:rPr>
          <w:sz w:val="24"/>
          <w:szCs w:val="24"/>
          <w:lang w:val="es-CR"/>
        </w:rPr>
        <w:t xml:space="preserve"> en</w:t>
      </w:r>
      <w:r w:rsidR="00A06CD3" w:rsidRPr="00000F41">
        <w:rPr>
          <w:sz w:val="24"/>
          <w:szCs w:val="24"/>
          <w:lang w:val="es-CR"/>
        </w:rPr>
        <w:t xml:space="preserve"> él</w:t>
      </w:r>
      <w:r w:rsidR="00EF46B6" w:rsidRPr="00000F41">
        <w:rPr>
          <w:sz w:val="24"/>
          <w:szCs w:val="24"/>
          <w:lang w:val="es-CR"/>
        </w:rPr>
        <w:t>,</w:t>
      </w:r>
      <w:r w:rsidR="00A06CD3" w:rsidRPr="00000F41">
        <w:rPr>
          <w:sz w:val="24"/>
          <w:szCs w:val="24"/>
          <w:lang w:val="es-CR"/>
        </w:rPr>
        <w:t xml:space="preserve"> puede ser destruida en</w:t>
      </w:r>
      <w:r w:rsidR="003B22D5" w:rsidRPr="00000F41">
        <w:rPr>
          <w:sz w:val="24"/>
          <w:szCs w:val="24"/>
          <w:lang w:val="es-CR"/>
        </w:rPr>
        <w:t xml:space="preserve"> cualquier moment</w:t>
      </w:r>
      <w:r w:rsidR="00A06CD3" w:rsidRPr="00000F41">
        <w:rPr>
          <w:sz w:val="24"/>
          <w:szCs w:val="24"/>
          <w:lang w:val="es-CR"/>
        </w:rPr>
        <w:t>o</w:t>
      </w:r>
      <w:r w:rsidR="00FD662A" w:rsidRPr="00000F41">
        <w:rPr>
          <w:sz w:val="24"/>
          <w:szCs w:val="24"/>
          <w:lang w:val="es-CR"/>
        </w:rPr>
        <w:t xml:space="preserve">, o </w:t>
      </w:r>
      <w:r w:rsidR="00A06CD3" w:rsidRPr="00000F41">
        <w:rPr>
          <w:sz w:val="24"/>
          <w:szCs w:val="24"/>
          <w:lang w:val="es-CR"/>
        </w:rPr>
        <w:t>bien puede ser transformada</w:t>
      </w:r>
      <w:r w:rsidR="00FD662A" w:rsidRPr="00000F41">
        <w:rPr>
          <w:sz w:val="24"/>
          <w:szCs w:val="24"/>
          <w:lang w:val="es-CR"/>
        </w:rPr>
        <w:t xml:space="preserve"> </w:t>
      </w:r>
      <w:r w:rsidR="002F2FF8" w:rsidRPr="00000F41">
        <w:rPr>
          <w:sz w:val="24"/>
          <w:szCs w:val="24"/>
          <w:lang w:val="es-CR"/>
        </w:rPr>
        <w:t xml:space="preserve">en </w:t>
      </w:r>
      <w:r w:rsidR="00BA0D7E" w:rsidRPr="00000F41">
        <w:rPr>
          <w:sz w:val="24"/>
          <w:szCs w:val="24"/>
          <w:lang w:val="es-CR"/>
        </w:rPr>
        <w:t>mera</w:t>
      </w:r>
      <w:r w:rsidR="00FD662A" w:rsidRPr="00000F41">
        <w:rPr>
          <w:sz w:val="24"/>
          <w:szCs w:val="24"/>
          <w:lang w:val="es-CR"/>
        </w:rPr>
        <w:t xml:space="preserve"> fábrica de</w:t>
      </w:r>
      <w:r w:rsidR="00CF704F" w:rsidRPr="00000F41">
        <w:rPr>
          <w:sz w:val="24"/>
          <w:szCs w:val="24"/>
          <w:lang w:val="es-CR"/>
        </w:rPr>
        <w:t xml:space="preserve"> tecnócratas</w:t>
      </w:r>
      <w:r w:rsidR="00073AD5" w:rsidRPr="00000F41">
        <w:rPr>
          <w:sz w:val="24"/>
          <w:szCs w:val="24"/>
          <w:lang w:val="es-CR"/>
        </w:rPr>
        <w:t xml:space="preserve"> afines </w:t>
      </w:r>
      <w:r w:rsidR="00F40412" w:rsidRPr="00000F41">
        <w:rPr>
          <w:sz w:val="24"/>
          <w:szCs w:val="24"/>
          <w:lang w:val="es-CR"/>
        </w:rPr>
        <w:t>a un régimen aut</w:t>
      </w:r>
      <w:r w:rsidR="007F79D5" w:rsidRPr="00000F41">
        <w:rPr>
          <w:sz w:val="24"/>
          <w:szCs w:val="24"/>
          <w:lang w:val="es-CR"/>
        </w:rPr>
        <w:t>oritario</w:t>
      </w:r>
      <w:r w:rsidR="00B50FEA" w:rsidRPr="00000F41">
        <w:rPr>
          <w:sz w:val="24"/>
          <w:szCs w:val="24"/>
          <w:lang w:val="es-CR"/>
        </w:rPr>
        <w:t>, y</w:t>
      </w:r>
      <w:r w:rsidR="00E46F86" w:rsidRPr="00000F41">
        <w:rPr>
          <w:sz w:val="24"/>
          <w:szCs w:val="24"/>
          <w:lang w:val="es-CR"/>
        </w:rPr>
        <w:t xml:space="preserve">, en el caso del derecho penal, puede ser convertida en usina de carceleros, </w:t>
      </w:r>
      <w:r w:rsidR="00910476" w:rsidRPr="00000F41">
        <w:rPr>
          <w:sz w:val="24"/>
          <w:szCs w:val="24"/>
          <w:lang w:val="es-CR"/>
        </w:rPr>
        <w:t xml:space="preserve">de habilitadores y habilitadoras de un poder punitivo sin límites. </w:t>
      </w:r>
      <w:r w:rsidR="002F2FF8" w:rsidRPr="00000F41">
        <w:rPr>
          <w:sz w:val="24"/>
          <w:szCs w:val="24"/>
          <w:lang w:val="es-CR"/>
        </w:rPr>
        <w:t xml:space="preserve">También conviene </w:t>
      </w:r>
      <w:r w:rsidR="00230D29" w:rsidRPr="00000F41">
        <w:rPr>
          <w:sz w:val="24"/>
          <w:szCs w:val="24"/>
          <w:lang w:val="es-CR"/>
        </w:rPr>
        <w:t>tenerlo muy presente</w:t>
      </w:r>
      <w:r w:rsidR="002F2FF8" w:rsidRPr="00000F41">
        <w:rPr>
          <w:sz w:val="24"/>
          <w:szCs w:val="24"/>
          <w:lang w:val="es-CR"/>
        </w:rPr>
        <w:t>, porque muchas veces, el</w:t>
      </w:r>
      <w:r w:rsidR="00E23736" w:rsidRPr="00000F41">
        <w:rPr>
          <w:sz w:val="24"/>
          <w:szCs w:val="24"/>
          <w:lang w:val="es-CR"/>
        </w:rPr>
        <w:t xml:space="preserve"> </w:t>
      </w:r>
      <w:r w:rsidR="00F97C3E" w:rsidRPr="00000F41">
        <w:rPr>
          <w:sz w:val="24"/>
          <w:szCs w:val="24"/>
          <w:lang w:val="es-CR"/>
        </w:rPr>
        <w:t>estudioso</w:t>
      </w:r>
      <w:r w:rsidR="00E23736" w:rsidRPr="00000F41">
        <w:rPr>
          <w:sz w:val="24"/>
          <w:szCs w:val="24"/>
          <w:lang w:val="es-CR"/>
        </w:rPr>
        <w:t xml:space="preserve"> de las ciencias penales</w:t>
      </w:r>
      <w:r w:rsidR="00F40412" w:rsidRPr="00000F41">
        <w:rPr>
          <w:sz w:val="24"/>
          <w:szCs w:val="24"/>
          <w:lang w:val="es-CR"/>
        </w:rPr>
        <w:t xml:space="preserve">, en su afán por profundizar sobre un tema </w:t>
      </w:r>
      <w:r w:rsidR="00BA0D7E" w:rsidRPr="00000F41">
        <w:rPr>
          <w:sz w:val="24"/>
          <w:szCs w:val="24"/>
          <w:lang w:val="es-CR"/>
        </w:rPr>
        <w:t>muy especializado</w:t>
      </w:r>
      <w:r w:rsidR="00F40412" w:rsidRPr="00000F41">
        <w:rPr>
          <w:sz w:val="24"/>
          <w:szCs w:val="24"/>
          <w:lang w:val="es-CR"/>
        </w:rPr>
        <w:t>,</w:t>
      </w:r>
      <w:r w:rsidR="00E23736" w:rsidRPr="00000F41">
        <w:rPr>
          <w:sz w:val="24"/>
          <w:szCs w:val="24"/>
          <w:lang w:val="es-CR"/>
        </w:rPr>
        <w:t xml:space="preserve"> olvida</w:t>
      </w:r>
      <w:r w:rsidR="00084CE6" w:rsidRPr="00000F41">
        <w:rPr>
          <w:sz w:val="24"/>
          <w:szCs w:val="24"/>
          <w:lang w:val="es-CR"/>
        </w:rPr>
        <w:t xml:space="preserve"> la condición esencial que posibilita su </w:t>
      </w:r>
      <w:r w:rsidR="00084CE6" w:rsidRPr="00836866">
        <w:rPr>
          <w:sz w:val="24"/>
          <w:szCs w:val="24"/>
          <w:lang w:val="es-CR"/>
        </w:rPr>
        <w:t>librepensar</w:t>
      </w:r>
      <w:r w:rsidR="00417206" w:rsidRPr="00000F41">
        <w:rPr>
          <w:sz w:val="24"/>
          <w:szCs w:val="24"/>
          <w:lang w:val="es-CR"/>
        </w:rPr>
        <w:t xml:space="preserve">: justamente, la existencia de un modelo de organización política </w:t>
      </w:r>
      <w:r w:rsidR="00417206" w:rsidRPr="00FC70A1">
        <w:rPr>
          <w:sz w:val="24"/>
          <w:szCs w:val="24"/>
          <w:lang w:val="es-CR"/>
        </w:rPr>
        <w:t>qu</w:t>
      </w:r>
      <w:r w:rsidR="00FC70A1" w:rsidRPr="00FC70A1">
        <w:rPr>
          <w:sz w:val="24"/>
          <w:szCs w:val="24"/>
          <w:lang w:val="es-CR"/>
        </w:rPr>
        <w:t>e</w:t>
      </w:r>
      <w:r w:rsidR="0072187C" w:rsidRPr="00000F41">
        <w:rPr>
          <w:sz w:val="24"/>
          <w:szCs w:val="24"/>
          <w:lang w:val="es-CR"/>
        </w:rPr>
        <w:t xml:space="preserve"> al menos permit</w:t>
      </w:r>
      <w:r w:rsidR="00071039" w:rsidRPr="00000F41">
        <w:rPr>
          <w:sz w:val="24"/>
          <w:szCs w:val="24"/>
          <w:lang w:val="es-CR"/>
        </w:rPr>
        <w:t>e</w:t>
      </w:r>
      <w:r w:rsidR="0072187C" w:rsidRPr="00000F41">
        <w:rPr>
          <w:sz w:val="24"/>
          <w:szCs w:val="24"/>
          <w:lang w:val="es-CR"/>
        </w:rPr>
        <w:t xml:space="preserve"> la libertad de pensamiento, de creación, de expresió</w:t>
      </w:r>
      <w:r w:rsidR="00300CEE" w:rsidRPr="00000F41">
        <w:rPr>
          <w:sz w:val="24"/>
          <w:szCs w:val="24"/>
          <w:lang w:val="es-CR"/>
        </w:rPr>
        <w:t>n</w:t>
      </w:r>
      <w:r w:rsidR="0072187C" w:rsidRPr="00000F41">
        <w:rPr>
          <w:sz w:val="24"/>
          <w:szCs w:val="24"/>
          <w:lang w:val="es-CR"/>
        </w:rPr>
        <w:t>.</w:t>
      </w:r>
    </w:p>
    <w:p w14:paraId="0000000B" w14:textId="308C1EBD" w:rsidR="00B245BD" w:rsidRPr="00000F41" w:rsidRDefault="00300CEE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i/>
          <w:iCs/>
          <w:sz w:val="24"/>
          <w:szCs w:val="24"/>
          <w:lang w:val="es-CR"/>
        </w:rPr>
        <w:t>Lucem A</w:t>
      </w:r>
      <w:r w:rsidR="00F33FFD" w:rsidRPr="00000F41">
        <w:rPr>
          <w:i/>
          <w:iCs/>
          <w:sz w:val="24"/>
          <w:szCs w:val="24"/>
          <w:lang w:val="es-CR"/>
        </w:rPr>
        <w:t>spicio</w:t>
      </w:r>
      <w:r w:rsidR="00C03073" w:rsidRPr="00000F41">
        <w:rPr>
          <w:i/>
          <w:iCs/>
          <w:sz w:val="24"/>
          <w:szCs w:val="24"/>
          <w:lang w:val="es-CR"/>
        </w:rPr>
        <w:t xml:space="preserve">, </w:t>
      </w:r>
      <w:r w:rsidR="0050549D" w:rsidRPr="00000F41">
        <w:rPr>
          <w:sz w:val="24"/>
          <w:szCs w:val="24"/>
          <w:lang w:val="es-CR"/>
        </w:rPr>
        <w:t xml:space="preserve">hacia esa luz del conocimiento se aspira en la Universidad de Costa Rica, y eso seguimos </w:t>
      </w:r>
      <w:r w:rsidR="00763490" w:rsidRPr="00000F41">
        <w:rPr>
          <w:sz w:val="24"/>
          <w:szCs w:val="24"/>
          <w:lang w:val="es-CR"/>
        </w:rPr>
        <w:t>busca</w:t>
      </w:r>
      <w:r w:rsidR="00346044" w:rsidRPr="00000F41">
        <w:rPr>
          <w:sz w:val="24"/>
          <w:szCs w:val="24"/>
          <w:lang w:val="es-CR"/>
        </w:rPr>
        <w:t xml:space="preserve">ndo con la publicación periódica que hoy </w:t>
      </w:r>
      <w:r w:rsidR="00000F41" w:rsidRPr="00000F41">
        <w:rPr>
          <w:sz w:val="24"/>
          <w:szCs w:val="24"/>
          <w:lang w:val="es-CR"/>
        </w:rPr>
        <w:t>presentamos en</w:t>
      </w:r>
      <w:r w:rsidR="00346044" w:rsidRPr="00000F41">
        <w:rPr>
          <w:sz w:val="24"/>
          <w:szCs w:val="24"/>
          <w:lang w:val="es-CR"/>
        </w:rPr>
        <w:t xml:space="preserve"> su número</w:t>
      </w:r>
      <w:r w:rsidR="00E32912" w:rsidRPr="00000F41">
        <w:rPr>
          <w:sz w:val="24"/>
          <w:szCs w:val="24"/>
          <w:lang w:val="es-CR"/>
        </w:rPr>
        <w:t xml:space="preserve"> 4 (35) (16)</w:t>
      </w:r>
      <w:r w:rsidR="001B58BF" w:rsidRPr="00000F41">
        <w:rPr>
          <w:sz w:val="24"/>
          <w:szCs w:val="24"/>
          <w:lang w:val="es-CR"/>
        </w:rPr>
        <w:t xml:space="preserve">, </w:t>
      </w:r>
      <w:r w:rsidR="00460575" w:rsidRPr="00000F41">
        <w:rPr>
          <w:sz w:val="24"/>
          <w:szCs w:val="24"/>
          <w:lang w:val="es-CR"/>
        </w:rPr>
        <w:t>como</w:t>
      </w:r>
      <w:r w:rsidR="001B58BF" w:rsidRPr="00000F41">
        <w:rPr>
          <w:sz w:val="24"/>
          <w:szCs w:val="24"/>
          <w:lang w:val="es-CR"/>
        </w:rPr>
        <w:t xml:space="preserve"> herencia dejada por la Revista de la Asociación de Ciencias Penales de Costa Rica, y po</w:t>
      </w:r>
      <w:r w:rsidR="009847A3" w:rsidRPr="00000F41">
        <w:rPr>
          <w:sz w:val="24"/>
          <w:szCs w:val="24"/>
          <w:lang w:val="es-CR"/>
        </w:rPr>
        <w:t>r la Revista de la Maestría en Ciencias Penales</w:t>
      </w:r>
      <w:r w:rsidR="00CA55EE">
        <w:rPr>
          <w:sz w:val="24"/>
          <w:szCs w:val="24"/>
          <w:lang w:val="es-CR"/>
        </w:rPr>
        <w:t>,</w:t>
      </w:r>
      <w:r w:rsidR="009847A3" w:rsidRPr="00000F41">
        <w:rPr>
          <w:sz w:val="24"/>
          <w:szCs w:val="24"/>
          <w:lang w:val="es-CR"/>
        </w:rPr>
        <w:t xml:space="preserve"> de</w:t>
      </w:r>
      <w:r w:rsidR="00460575" w:rsidRPr="00000F41">
        <w:rPr>
          <w:sz w:val="24"/>
          <w:szCs w:val="24"/>
          <w:lang w:val="es-CR"/>
        </w:rPr>
        <w:t xml:space="preserve"> esta misma casa de estudios superiores.</w:t>
      </w:r>
      <w:r w:rsidR="00AA382A" w:rsidRPr="00000F41">
        <w:rPr>
          <w:sz w:val="24"/>
          <w:szCs w:val="24"/>
          <w:lang w:val="es-CR"/>
        </w:rPr>
        <w:t xml:space="preserve"> En esta entrega, se ofrecen ocho artículos</w:t>
      </w:r>
      <w:r w:rsidR="00245797" w:rsidRPr="00000F41">
        <w:rPr>
          <w:sz w:val="24"/>
          <w:szCs w:val="24"/>
          <w:lang w:val="es-CR"/>
        </w:rPr>
        <w:t xml:space="preserve">: seis </w:t>
      </w:r>
      <w:r w:rsidR="00245797" w:rsidRPr="00000F41">
        <w:rPr>
          <w:sz w:val="24"/>
          <w:szCs w:val="24"/>
          <w:lang w:val="es-CR"/>
        </w:rPr>
        <w:lastRenderedPageBreak/>
        <w:t>de ellos de autoras y autores nacionales</w:t>
      </w:r>
      <w:r w:rsidR="00CF4628" w:rsidRPr="00000F41">
        <w:rPr>
          <w:sz w:val="24"/>
          <w:szCs w:val="24"/>
          <w:lang w:val="es-CR"/>
        </w:rPr>
        <w:t xml:space="preserve">. Los dos restantes, importantes </w:t>
      </w:r>
      <w:r w:rsidR="0017747F" w:rsidRPr="00000F41">
        <w:rPr>
          <w:sz w:val="24"/>
          <w:szCs w:val="24"/>
          <w:lang w:val="es-CR"/>
        </w:rPr>
        <w:t xml:space="preserve">aportes </w:t>
      </w:r>
      <w:r w:rsidR="00CF4628" w:rsidRPr="00000F41">
        <w:rPr>
          <w:sz w:val="24"/>
          <w:szCs w:val="24"/>
          <w:lang w:val="es-CR"/>
        </w:rPr>
        <w:t>que nos remiten desde Brasil y Perú.</w:t>
      </w:r>
    </w:p>
    <w:p w14:paraId="0000000D" w14:textId="0EF45A14" w:rsidR="00B245BD" w:rsidRPr="00000F41" w:rsidRDefault="00050B93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>La licenciada Adriana Ruiz Murillo, abogada y estudiante de la Maestría en Ciencias Penales de la UCR</w:t>
      </w:r>
      <w:r w:rsidR="00CA55EE">
        <w:rPr>
          <w:sz w:val="24"/>
          <w:szCs w:val="24"/>
          <w:lang w:val="es-CR"/>
        </w:rPr>
        <w:t>,</w:t>
      </w:r>
      <w:r w:rsidRPr="00000F41">
        <w:rPr>
          <w:sz w:val="24"/>
          <w:szCs w:val="24"/>
          <w:lang w:val="es-CR"/>
        </w:rPr>
        <w:t xml:space="preserve"> presenta </w:t>
      </w:r>
      <w:r w:rsidR="00B735FD" w:rsidRPr="00000F41">
        <w:rPr>
          <w:sz w:val="24"/>
          <w:szCs w:val="24"/>
          <w:lang w:val="es-CR"/>
        </w:rPr>
        <w:t>algunas reflexiones sobre</w:t>
      </w:r>
      <w:r w:rsidRPr="00000F41">
        <w:rPr>
          <w:sz w:val="24"/>
          <w:szCs w:val="24"/>
          <w:lang w:val="es-CR"/>
        </w:rPr>
        <w:t xml:space="preserve"> la imputabilidad disminuida</w:t>
      </w:r>
      <w:r w:rsidR="00B735FD" w:rsidRPr="00000F41">
        <w:rPr>
          <w:sz w:val="24"/>
          <w:szCs w:val="24"/>
          <w:lang w:val="es-CR"/>
        </w:rPr>
        <w:t>, su regulación y alcance en la legislación penal costarricense</w:t>
      </w:r>
      <w:r w:rsidRPr="00000F41">
        <w:rPr>
          <w:sz w:val="24"/>
          <w:szCs w:val="24"/>
          <w:lang w:val="es-CR"/>
        </w:rPr>
        <w:t>.</w:t>
      </w:r>
      <w:r w:rsidR="000C4840" w:rsidRPr="00000F41">
        <w:rPr>
          <w:sz w:val="24"/>
          <w:szCs w:val="24"/>
          <w:lang w:val="es-CR"/>
        </w:rPr>
        <w:t xml:space="preserve"> Desde</w:t>
      </w:r>
      <w:r w:rsidR="00441FA5" w:rsidRPr="00000F41">
        <w:rPr>
          <w:sz w:val="24"/>
          <w:szCs w:val="24"/>
          <w:lang w:val="es-CR"/>
        </w:rPr>
        <w:t xml:space="preserve"> categorías de análisis bien conocidas en</w:t>
      </w:r>
      <w:r w:rsidR="000C4840" w:rsidRPr="00000F41">
        <w:rPr>
          <w:sz w:val="24"/>
          <w:szCs w:val="24"/>
          <w:lang w:val="es-CR"/>
        </w:rPr>
        <w:t xml:space="preserve"> la teoría del delito,</w:t>
      </w:r>
      <w:r w:rsidR="00441FA5" w:rsidRPr="00000F41">
        <w:rPr>
          <w:sz w:val="24"/>
          <w:szCs w:val="24"/>
          <w:lang w:val="es-CR"/>
        </w:rPr>
        <w:t xml:space="preserve"> explica el contenido de significado </w:t>
      </w:r>
      <w:r w:rsidR="00CC451A" w:rsidRPr="00000F41">
        <w:rPr>
          <w:sz w:val="24"/>
          <w:szCs w:val="24"/>
          <w:lang w:val="es-CR"/>
        </w:rPr>
        <w:t>de los términos</w:t>
      </w:r>
      <w:r w:rsidRPr="00000F41">
        <w:rPr>
          <w:sz w:val="24"/>
          <w:szCs w:val="24"/>
          <w:lang w:val="es-CR"/>
        </w:rPr>
        <w:t xml:space="preserve"> imputabilidad e inimputabilidad. Posteriormente, la autora problematiza sobre el tratamiento que reciben aquellos casos que la doctrina denomina como </w:t>
      </w:r>
      <w:r w:rsidRPr="00000F41">
        <w:rPr>
          <w:i/>
          <w:sz w:val="24"/>
          <w:szCs w:val="24"/>
          <w:lang w:val="es-CR"/>
        </w:rPr>
        <w:t>imputabilidad disminuida</w:t>
      </w:r>
      <w:r w:rsidRPr="00000F41">
        <w:rPr>
          <w:sz w:val="24"/>
          <w:szCs w:val="24"/>
          <w:lang w:val="es-CR"/>
        </w:rPr>
        <w:t>, cuyas consecuencias jurídicas son analizadas a partir de la óptica que presenta el artículo 101 del Código Penal. Finalmente, con esta lectura, se plantea y se pretende dar frente a preguntas como las siguientes: ¿se debe reformar el Código Penal para revalorar el nivel de reproche en los casos de imputabilidad disminuida de forma distinta? O ¿se debe mantener la medida de seguridad para todos estos casos como está establecido en la normativa vigente?</w:t>
      </w:r>
    </w:p>
    <w:p w14:paraId="0000000F" w14:textId="4F30577A" w:rsidR="00B245BD" w:rsidRPr="00000F41" w:rsidRDefault="00050B93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>El abogado Francisco Jiménez Solano, licenciado</w:t>
      </w:r>
      <w:r w:rsidR="003F2B48" w:rsidRPr="00000F41">
        <w:rPr>
          <w:sz w:val="24"/>
          <w:szCs w:val="24"/>
          <w:lang w:val="es-CR"/>
        </w:rPr>
        <w:t xml:space="preserve"> en derecho</w:t>
      </w:r>
      <w:r w:rsidRPr="00000F41">
        <w:rPr>
          <w:sz w:val="24"/>
          <w:szCs w:val="24"/>
          <w:lang w:val="es-CR"/>
        </w:rPr>
        <w:t xml:space="preserve"> y egresado de la Maestría en Ciencias Penales de la UCR </w:t>
      </w:r>
      <w:r w:rsidR="00E956C0" w:rsidRPr="00000F41">
        <w:rPr>
          <w:sz w:val="24"/>
          <w:szCs w:val="24"/>
          <w:lang w:val="es-CR"/>
        </w:rPr>
        <w:t xml:space="preserve">desarrolla el concepto de genocidio, en clave </w:t>
      </w:r>
      <w:r w:rsidR="002B29A4" w:rsidRPr="00000F41">
        <w:rPr>
          <w:sz w:val="24"/>
          <w:szCs w:val="24"/>
          <w:lang w:val="es-CR"/>
        </w:rPr>
        <w:t>histórica y doctrinal</w:t>
      </w:r>
      <w:r w:rsidR="00CD385F" w:rsidRPr="00000F41">
        <w:rPr>
          <w:sz w:val="24"/>
          <w:szCs w:val="24"/>
          <w:lang w:val="es-CR"/>
        </w:rPr>
        <w:t>, con el objetivo de diferencia</w:t>
      </w:r>
      <w:r w:rsidR="00BF2B94" w:rsidRPr="00000F41">
        <w:rPr>
          <w:sz w:val="24"/>
          <w:szCs w:val="24"/>
          <w:lang w:val="es-CR"/>
        </w:rPr>
        <w:t xml:space="preserve">r </w:t>
      </w:r>
      <w:r w:rsidRPr="00000F41">
        <w:rPr>
          <w:sz w:val="24"/>
          <w:szCs w:val="24"/>
          <w:lang w:val="es-CR"/>
        </w:rPr>
        <w:t>sus modalidades</w:t>
      </w:r>
      <w:r w:rsidR="00BF2B94" w:rsidRPr="00000F41">
        <w:rPr>
          <w:sz w:val="24"/>
          <w:szCs w:val="24"/>
          <w:lang w:val="es-CR"/>
        </w:rPr>
        <w:t xml:space="preserve"> de ejecución</w:t>
      </w:r>
      <w:r w:rsidRPr="00000F41">
        <w:rPr>
          <w:sz w:val="24"/>
          <w:szCs w:val="24"/>
          <w:lang w:val="es-CR"/>
        </w:rPr>
        <w:t xml:space="preserve"> y </w:t>
      </w:r>
      <w:r w:rsidR="00BF2B94" w:rsidRPr="00000F41">
        <w:rPr>
          <w:sz w:val="24"/>
          <w:szCs w:val="24"/>
          <w:lang w:val="es-CR"/>
        </w:rPr>
        <w:t>las distintas</w:t>
      </w:r>
      <w:r w:rsidRPr="00000F41">
        <w:rPr>
          <w:sz w:val="24"/>
          <w:szCs w:val="24"/>
          <w:lang w:val="es-CR"/>
        </w:rPr>
        <w:t xml:space="preserve"> esferas de protección</w:t>
      </w:r>
      <w:r w:rsidR="00BF2B94" w:rsidRPr="00000F41">
        <w:rPr>
          <w:sz w:val="24"/>
          <w:szCs w:val="24"/>
          <w:lang w:val="es-CR"/>
        </w:rPr>
        <w:t xml:space="preserve"> asociadas </w:t>
      </w:r>
      <w:r w:rsidR="008B0B8B" w:rsidRPr="00000F41">
        <w:rPr>
          <w:sz w:val="24"/>
          <w:szCs w:val="24"/>
          <w:lang w:val="es-CR"/>
        </w:rPr>
        <w:t>a las mismas</w:t>
      </w:r>
      <w:r w:rsidRPr="00000F41">
        <w:rPr>
          <w:sz w:val="24"/>
          <w:szCs w:val="24"/>
          <w:lang w:val="es-CR"/>
        </w:rPr>
        <w:t xml:space="preserve">. El autor se encarga de estudiar la regulación del genocidio en el Código Penal de Costa Rica, encontrando que su formulación es deficiente, incoherente y prácticamente inaplicable según el principio de legalidad. </w:t>
      </w:r>
      <w:r w:rsidR="008439D6" w:rsidRPr="00000F41">
        <w:rPr>
          <w:sz w:val="24"/>
          <w:szCs w:val="24"/>
          <w:lang w:val="es-CR"/>
        </w:rPr>
        <w:t>En el desarrollo de su aporte, el autor</w:t>
      </w:r>
      <w:r w:rsidRPr="00000F41">
        <w:rPr>
          <w:sz w:val="24"/>
          <w:szCs w:val="24"/>
          <w:lang w:val="es-CR"/>
        </w:rPr>
        <w:t xml:space="preserve"> asume la revisión </w:t>
      </w:r>
      <w:r w:rsidR="00164FA7" w:rsidRPr="00000F41">
        <w:rPr>
          <w:sz w:val="24"/>
          <w:szCs w:val="24"/>
          <w:lang w:val="es-CR"/>
        </w:rPr>
        <w:t>de la jur</w:t>
      </w:r>
      <w:r w:rsidR="00D1600C" w:rsidRPr="00000F41">
        <w:rPr>
          <w:sz w:val="24"/>
          <w:szCs w:val="24"/>
          <w:lang w:val="es-CR"/>
        </w:rPr>
        <w:t>i</w:t>
      </w:r>
      <w:r w:rsidR="00164FA7" w:rsidRPr="00000F41">
        <w:rPr>
          <w:sz w:val="24"/>
          <w:szCs w:val="24"/>
          <w:lang w:val="es-CR"/>
        </w:rPr>
        <w:t>sprudencia</w:t>
      </w:r>
      <w:r w:rsidRPr="00000F41">
        <w:rPr>
          <w:sz w:val="24"/>
          <w:szCs w:val="24"/>
          <w:lang w:val="es-CR"/>
        </w:rPr>
        <w:t xml:space="preserve"> del Tribunal Penal Internacional respecto al caso de la antigua Yugoslavia, en relación con el genocidio de Srebrenica, para buscar en ello preceptos normativos capaces de enmendar la</w:t>
      </w:r>
      <w:r w:rsidR="005D7F7B" w:rsidRPr="00000F41">
        <w:rPr>
          <w:sz w:val="24"/>
          <w:szCs w:val="24"/>
          <w:lang w:val="es-CR"/>
        </w:rPr>
        <w:t>s falencias y lagunas qu</w:t>
      </w:r>
      <w:r w:rsidR="00CA55EE">
        <w:rPr>
          <w:sz w:val="24"/>
          <w:szCs w:val="24"/>
          <w:lang w:val="es-CR"/>
        </w:rPr>
        <w:t>e</w:t>
      </w:r>
      <w:r w:rsidR="005D7F7B" w:rsidRPr="00000F41">
        <w:rPr>
          <w:sz w:val="24"/>
          <w:szCs w:val="24"/>
          <w:lang w:val="es-CR"/>
        </w:rPr>
        <w:t xml:space="preserve"> persisten </w:t>
      </w:r>
      <w:r w:rsidRPr="00000F41">
        <w:rPr>
          <w:sz w:val="24"/>
          <w:szCs w:val="24"/>
          <w:lang w:val="es-CR"/>
        </w:rPr>
        <w:t>en la legislación nacional. Finalmente,</w:t>
      </w:r>
      <w:r w:rsidR="005D7F7B" w:rsidRPr="00000F41">
        <w:rPr>
          <w:sz w:val="24"/>
          <w:szCs w:val="24"/>
          <w:lang w:val="es-CR"/>
        </w:rPr>
        <w:t xml:space="preserve"> </w:t>
      </w:r>
      <w:r w:rsidR="00FB1EE8" w:rsidRPr="00000F41">
        <w:rPr>
          <w:sz w:val="24"/>
          <w:szCs w:val="24"/>
          <w:lang w:val="es-CR"/>
        </w:rPr>
        <w:t>nos confronta con la propuesta de aplicar</w:t>
      </w:r>
      <w:r w:rsidR="005D7F7B" w:rsidRPr="00000F41">
        <w:rPr>
          <w:sz w:val="24"/>
          <w:szCs w:val="24"/>
          <w:lang w:val="es-CR"/>
        </w:rPr>
        <w:t xml:space="preserve"> </w:t>
      </w:r>
      <w:r w:rsidRPr="00000F41">
        <w:rPr>
          <w:sz w:val="24"/>
          <w:szCs w:val="24"/>
          <w:lang w:val="es-CR"/>
        </w:rPr>
        <w:t>la figura de la Empresa Criminal Conjunta (JCE) para solventar las deficiencias presentes en la regulación del genocidio</w:t>
      </w:r>
      <w:r w:rsidR="001B125C" w:rsidRPr="00000F41">
        <w:rPr>
          <w:sz w:val="24"/>
          <w:szCs w:val="24"/>
          <w:lang w:val="es-CR"/>
        </w:rPr>
        <w:t xml:space="preserve"> en nuestro país</w:t>
      </w:r>
      <w:r w:rsidRPr="00000F41">
        <w:rPr>
          <w:sz w:val="24"/>
          <w:szCs w:val="24"/>
          <w:lang w:val="es-CR"/>
        </w:rPr>
        <w:t xml:space="preserve">. </w:t>
      </w:r>
      <w:r w:rsidR="00FB1EE8" w:rsidRPr="00000F41">
        <w:rPr>
          <w:sz w:val="24"/>
          <w:szCs w:val="24"/>
          <w:lang w:val="es-CR"/>
        </w:rPr>
        <w:t>Sin embargo,</w:t>
      </w:r>
      <w:r w:rsidRPr="00000F41">
        <w:rPr>
          <w:sz w:val="24"/>
          <w:szCs w:val="24"/>
          <w:lang w:val="es-CR"/>
        </w:rPr>
        <w:t xml:space="preserve"> rechaza dicha propuesta por considerarla un medio insuficiente para tratar los problemas inherentes de tipicidad que </w:t>
      </w:r>
      <w:r w:rsidR="004966C5" w:rsidRPr="00000F41">
        <w:rPr>
          <w:sz w:val="24"/>
          <w:szCs w:val="24"/>
          <w:lang w:val="es-CR"/>
        </w:rPr>
        <w:t>subyacen en</w:t>
      </w:r>
      <w:r w:rsidRPr="00000F41">
        <w:rPr>
          <w:sz w:val="24"/>
          <w:szCs w:val="24"/>
          <w:lang w:val="es-CR"/>
        </w:rPr>
        <w:t xml:space="preserve"> el fondo de</w:t>
      </w:r>
      <w:r w:rsidR="004966C5" w:rsidRPr="00000F41">
        <w:rPr>
          <w:sz w:val="24"/>
          <w:szCs w:val="24"/>
          <w:lang w:val="es-CR"/>
        </w:rPr>
        <w:t xml:space="preserve"> este tema</w:t>
      </w:r>
      <w:r w:rsidRPr="00000F41">
        <w:rPr>
          <w:sz w:val="24"/>
          <w:szCs w:val="24"/>
          <w:lang w:val="es-CR"/>
        </w:rPr>
        <w:t>.</w:t>
      </w:r>
    </w:p>
    <w:p w14:paraId="00083336" w14:textId="2F4CB24D" w:rsidR="00BD427E" w:rsidRPr="00000F41" w:rsidRDefault="00F90544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lastRenderedPageBreak/>
        <w:t>Ju</w:t>
      </w:r>
      <w:r>
        <w:rPr>
          <w:sz w:val="24"/>
          <w:szCs w:val="24"/>
          <w:lang w:val="es-CR"/>
        </w:rPr>
        <w:t>á</w:t>
      </w:r>
      <w:r w:rsidRPr="00000F41">
        <w:rPr>
          <w:sz w:val="24"/>
          <w:szCs w:val="24"/>
          <w:lang w:val="es-CR"/>
        </w:rPr>
        <w:t>rez</w:t>
      </w:r>
      <w:r w:rsidR="003A5770" w:rsidRPr="00000F41">
        <w:rPr>
          <w:sz w:val="24"/>
          <w:szCs w:val="24"/>
          <w:lang w:val="es-CR"/>
        </w:rPr>
        <w:t xml:space="preserve"> Tavares, destacado maestro del Derecho Penal en </w:t>
      </w:r>
      <w:r w:rsidR="00D81C03" w:rsidRPr="00000F41">
        <w:rPr>
          <w:sz w:val="24"/>
          <w:szCs w:val="24"/>
          <w:lang w:val="es-CR"/>
        </w:rPr>
        <w:t xml:space="preserve">la República Federal de </w:t>
      </w:r>
      <w:r w:rsidR="003A5770" w:rsidRPr="00000F41">
        <w:rPr>
          <w:sz w:val="24"/>
          <w:szCs w:val="24"/>
          <w:lang w:val="es-CR"/>
        </w:rPr>
        <w:t>Brasil</w:t>
      </w:r>
      <w:r w:rsidR="009D05C4" w:rsidRPr="00000F41">
        <w:rPr>
          <w:sz w:val="24"/>
          <w:szCs w:val="24"/>
          <w:lang w:val="es-CR"/>
        </w:rPr>
        <w:t xml:space="preserve"> y reconocida</w:t>
      </w:r>
      <w:r w:rsidR="00DE3C2A" w:rsidRPr="00000F41">
        <w:rPr>
          <w:sz w:val="24"/>
          <w:szCs w:val="24"/>
          <w:lang w:val="es-CR"/>
        </w:rPr>
        <w:t xml:space="preserve"> voz</w:t>
      </w:r>
      <w:r w:rsidR="009D05C4" w:rsidRPr="00000F41">
        <w:rPr>
          <w:sz w:val="24"/>
          <w:szCs w:val="24"/>
          <w:lang w:val="es-CR"/>
        </w:rPr>
        <w:t xml:space="preserve"> </w:t>
      </w:r>
      <w:r w:rsidR="00C11EF1" w:rsidRPr="00000F41">
        <w:rPr>
          <w:sz w:val="24"/>
          <w:szCs w:val="24"/>
          <w:lang w:val="es-CR"/>
        </w:rPr>
        <w:t>especializada</w:t>
      </w:r>
      <w:r w:rsidR="009D05C4" w:rsidRPr="00000F41">
        <w:rPr>
          <w:sz w:val="24"/>
          <w:szCs w:val="24"/>
          <w:lang w:val="es-CR"/>
        </w:rPr>
        <w:t>,</w:t>
      </w:r>
      <w:r w:rsidR="0092381E" w:rsidRPr="00000F41">
        <w:rPr>
          <w:sz w:val="24"/>
          <w:szCs w:val="24"/>
          <w:lang w:val="es-CR"/>
        </w:rPr>
        <w:t xml:space="preserve"> nos remite</w:t>
      </w:r>
      <w:r w:rsidR="00C11EF1" w:rsidRPr="00000F41">
        <w:rPr>
          <w:sz w:val="24"/>
          <w:szCs w:val="24"/>
          <w:lang w:val="es-CR"/>
        </w:rPr>
        <w:t xml:space="preserve"> sus ideas y propuestas sobre </w:t>
      </w:r>
      <w:r w:rsidR="00186994" w:rsidRPr="00000F41">
        <w:rPr>
          <w:sz w:val="24"/>
          <w:szCs w:val="24"/>
          <w:lang w:val="es-CR"/>
        </w:rPr>
        <w:t xml:space="preserve">el tema del error </w:t>
      </w:r>
      <w:r w:rsidR="00AF4EAA" w:rsidRPr="00000F41">
        <w:rPr>
          <w:sz w:val="24"/>
          <w:szCs w:val="24"/>
          <w:lang w:val="es-CR"/>
        </w:rPr>
        <w:t>en</w:t>
      </w:r>
      <w:r w:rsidR="00186994" w:rsidRPr="00000F41">
        <w:rPr>
          <w:sz w:val="24"/>
          <w:szCs w:val="24"/>
          <w:lang w:val="es-CR"/>
        </w:rPr>
        <w:t xml:space="preserve"> los delitos de </w:t>
      </w:r>
      <w:r w:rsidR="001536C3" w:rsidRPr="00000F41">
        <w:rPr>
          <w:sz w:val="24"/>
          <w:szCs w:val="24"/>
          <w:lang w:val="es-CR"/>
        </w:rPr>
        <w:t>omisión.</w:t>
      </w:r>
      <w:r w:rsidR="00C65537" w:rsidRPr="00000F41">
        <w:rPr>
          <w:sz w:val="24"/>
          <w:szCs w:val="24"/>
          <w:lang w:val="es-CR"/>
        </w:rPr>
        <w:t xml:space="preserve"> De este modo, se examina la naturaleza performativa, y la relación</w:t>
      </w:r>
      <w:r w:rsidR="00AF6C1B" w:rsidRPr="00000F41">
        <w:rPr>
          <w:sz w:val="24"/>
          <w:szCs w:val="24"/>
          <w:lang w:val="es-CR"/>
        </w:rPr>
        <w:t xml:space="preserve"> entre distintos niveles empíricos y normativos para poder</w:t>
      </w:r>
      <w:r w:rsidR="00AF4EAA" w:rsidRPr="00000F41">
        <w:rPr>
          <w:sz w:val="24"/>
          <w:szCs w:val="24"/>
          <w:lang w:val="es-CR"/>
        </w:rPr>
        <w:t xml:space="preserve"> entender</w:t>
      </w:r>
      <w:r w:rsidR="00252196" w:rsidRPr="00000F41">
        <w:rPr>
          <w:sz w:val="24"/>
          <w:szCs w:val="24"/>
          <w:lang w:val="es-CR"/>
        </w:rPr>
        <w:t xml:space="preserve"> este concepto en relación con los </w:t>
      </w:r>
      <w:r w:rsidR="00252196" w:rsidRPr="00000F41">
        <w:rPr>
          <w:i/>
          <w:iCs/>
          <w:sz w:val="24"/>
          <w:szCs w:val="24"/>
          <w:lang w:val="es-CR"/>
        </w:rPr>
        <w:t>tipos penales imperativos</w:t>
      </w:r>
      <w:r w:rsidR="00252196" w:rsidRPr="00000F41">
        <w:rPr>
          <w:sz w:val="24"/>
          <w:szCs w:val="24"/>
          <w:lang w:val="es-CR"/>
        </w:rPr>
        <w:t>.</w:t>
      </w:r>
      <w:r w:rsidR="00986A48" w:rsidRPr="00000F41">
        <w:rPr>
          <w:sz w:val="24"/>
          <w:szCs w:val="24"/>
          <w:lang w:val="es-CR"/>
        </w:rPr>
        <w:t xml:space="preserve"> En esta dirección, el Profesor </w:t>
      </w:r>
      <w:r w:rsidRPr="00000F41">
        <w:rPr>
          <w:sz w:val="24"/>
          <w:szCs w:val="24"/>
          <w:lang w:val="es-CR"/>
        </w:rPr>
        <w:t>Ju</w:t>
      </w:r>
      <w:r>
        <w:rPr>
          <w:sz w:val="24"/>
          <w:szCs w:val="24"/>
          <w:lang w:val="es-CR"/>
        </w:rPr>
        <w:t>á</w:t>
      </w:r>
      <w:r w:rsidRPr="00000F41">
        <w:rPr>
          <w:sz w:val="24"/>
          <w:szCs w:val="24"/>
          <w:lang w:val="es-CR"/>
        </w:rPr>
        <w:t>rez</w:t>
      </w:r>
      <w:r w:rsidR="00986A48" w:rsidRPr="00000F41">
        <w:rPr>
          <w:sz w:val="24"/>
          <w:szCs w:val="24"/>
          <w:lang w:val="es-CR"/>
        </w:rPr>
        <w:t xml:space="preserve"> Tavares</w:t>
      </w:r>
      <w:r w:rsidR="00AF4EAA" w:rsidRPr="00000F41">
        <w:rPr>
          <w:sz w:val="24"/>
          <w:szCs w:val="24"/>
          <w:lang w:val="es-CR"/>
        </w:rPr>
        <w:t xml:space="preserve"> confron</w:t>
      </w:r>
      <w:r w:rsidR="005512C7" w:rsidRPr="00000F41">
        <w:rPr>
          <w:sz w:val="24"/>
          <w:szCs w:val="24"/>
          <w:lang w:val="es-CR"/>
        </w:rPr>
        <w:t>ta el concepto de racionalidad (entendid</w:t>
      </w:r>
      <w:r w:rsidR="00611C32" w:rsidRPr="00000F41">
        <w:rPr>
          <w:sz w:val="24"/>
          <w:szCs w:val="24"/>
          <w:lang w:val="es-CR"/>
        </w:rPr>
        <w:t>o como concordancia entre medios y fines) como modelo para e</w:t>
      </w:r>
      <w:r w:rsidR="008D6183" w:rsidRPr="00000F41">
        <w:rPr>
          <w:sz w:val="24"/>
          <w:szCs w:val="24"/>
          <w:lang w:val="es-CR"/>
        </w:rPr>
        <w:t>l análisis de los tipos penales prohibitivos (delitos de comisión</w:t>
      </w:r>
      <w:r w:rsidR="00CA55EE" w:rsidRPr="00000F41">
        <w:rPr>
          <w:sz w:val="24"/>
          <w:szCs w:val="24"/>
          <w:lang w:val="es-CR"/>
        </w:rPr>
        <w:t>), frente</w:t>
      </w:r>
      <w:r w:rsidR="009A67BE" w:rsidRPr="00000F41">
        <w:rPr>
          <w:sz w:val="24"/>
          <w:szCs w:val="24"/>
          <w:lang w:val="es-CR"/>
        </w:rPr>
        <w:t xml:space="preserve"> al análisis causal </w:t>
      </w:r>
      <w:r w:rsidR="0054247D" w:rsidRPr="00000F41">
        <w:rPr>
          <w:sz w:val="24"/>
          <w:szCs w:val="24"/>
          <w:lang w:val="es-CR"/>
        </w:rPr>
        <w:t>qu</w:t>
      </w:r>
      <w:r w:rsidR="00CA55EE">
        <w:rPr>
          <w:sz w:val="24"/>
          <w:szCs w:val="24"/>
          <w:lang w:val="es-CR"/>
        </w:rPr>
        <w:t>e</w:t>
      </w:r>
      <w:r w:rsidR="0054247D" w:rsidRPr="00000F41">
        <w:rPr>
          <w:sz w:val="24"/>
          <w:szCs w:val="24"/>
          <w:lang w:val="es-CR"/>
        </w:rPr>
        <w:t xml:space="preserve"> impone la legislación penal para los delitos de omisión. Como corolario</w:t>
      </w:r>
      <w:r w:rsidR="00DF11C2" w:rsidRPr="00000F41">
        <w:rPr>
          <w:sz w:val="24"/>
          <w:szCs w:val="24"/>
          <w:lang w:val="es-CR"/>
        </w:rPr>
        <w:t xml:space="preserve">, se amplían los alcances del concepto de error en los </w:t>
      </w:r>
      <w:r w:rsidR="00444ED6" w:rsidRPr="00000F41">
        <w:rPr>
          <w:sz w:val="24"/>
          <w:szCs w:val="24"/>
          <w:lang w:val="es-CR"/>
        </w:rPr>
        <w:t>delitos de omisión, entendiéndolo</w:t>
      </w:r>
      <w:r w:rsidR="00BC48D4" w:rsidRPr="00000F41">
        <w:rPr>
          <w:sz w:val="24"/>
          <w:szCs w:val="24"/>
          <w:lang w:val="es-CR"/>
        </w:rPr>
        <w:t xml:space="preserve"> además</w:t>
      </w:r>
      <w:r w:rsidR="00FC70A1">
        <w:rPr>
          <w:sz w:val="24"/>
          <w:szCs w:val="24"/>
          <w:lang w:val="es-CR"/>
        </w:rPr>
        <w:t>,</w:t>
      </w:r>
      <w:r w:rsidR="00BC48D4" w:rsidRPr="00000F41">
        <w:rPr>
          <w:sz w:val="24"/>
          <w:szCs w:val="24"/>
          <w:lang w:val="es-CR"/>
        </w:rPr>
        <w:t xml:space="preserve"> como un error sobre el injusto </w:t>
      </w:r>
      <w:r w:rsidR="00BD427E" w:rsidRPr="00000F41">
        <w:rPr>
          <w:sz w:val="24"/>
          <w:szCs w:val="24"/>
          <w:lang w:val="es-CR"/>
        </w:rPr>
        <w:t xml:space="preserve">penal. </w:t>
      </w:r>
    </w:p>
    <w:p w14:paraId="00000013" w14:textId="5E46B568" w:rsidR="00B245BD" w:rsidRPr="00000F41" w:rsidRDefault="00BD427E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 xml:space="preserve">Como muestra de la apertura </w:t>
      </w:r>
      <w:r w:rsidR="003772B3" w:rsidRPr="00000F41">
        <w:rPr>
          <w:sz w:val="24"/>
          <w:szCs w:val="24"/>
          <w:lang w:val="es-CR"/>
        </w:rPr>
        <w:t xml:space="preserve">de esta revista y de su </w:t>
      </w:r>
      <w:r w:rsidR="00BB678B">
        <w:rPr>
          <w:sz w:val="24"/>
          <w:szCs w:val="24"/>
          <w:lang w:val="es-CR"/>
        </w:rPr>
        <w:t>C</w:t>
      </w:r>
      <w:r w:rsidR="003772B3" w:rsidRPr="00000F41">
        <w:rPr>
          <w:sz w:val="24"/>
          <w:szCs w:val="24"/>
          <w:lang w:val="es-CR"/>
        </w:rPr>
        <w:t xml:space="preserve">onsejo </w:t>
      </w:r>
      <w:r w:rsidR="00BB678B">
        <w:rPr>
          <w:sz w:val="24"/>
          <w:szCs w:val="24"/>
          <w:lang w:val="es-CR"/>
        </w:rPr>
        <w:t>E</w:t>
      </w:r>
      <w:r w:rsidR="003772B3" w:rsidRPr="00000F41">
        <w:rPr>
          <w:sz w:val="24"/>
          <w:szCs w:val="24"/>
          <w:lang w:val="es-CR"/>
        </w:rPr>
        <w:t>ditorial</w:t>
      </w:r>
      <w:r w:rsidR="00CA55EE">
        <w:rPr>
          <w:sz w:val="24"/>
          <w:szCs w:val="24"/>
          <w:lang w:val="es-CR"/>
        </w:rPr>
        <w:t xml:space="preserve"> </w:t>
      </w:r>
      <w:r w:rsidR="008B402D" w:rsidRPr="00000F41">
        <w:rPr>
          <w:sz w:val="24"/>
          <w:szCs w:val="24"/>
          <w:lang w:val="es-CR"/>
        </w:rPr>
        <w:t xml:space="preserve">a los más </w:t>
      </w:r>
      <w:r w:rsidR="00CA55EE" w:rsidRPr="00000F41">
        <w:rPr>
          <w:sz w:val="24"/>
          <w:szCs w:val="24"/>
          <w:lang w:val="es-CR"/>
        </w:rPr>
        <w:t>diversos enfoques</w:t>
      </w:r>
      <w:r w:rsidR="003772B3" w:rsidRPr="00000F41">
        <w:rPr>
          <w:sz w:val="24"/>
          <w:szCs w:val="24"/>
          <w:lang w:val="es-CR"/>
        </w:rPr>
        <w:t>, se publica también</w:t>
      </w:r>
      <w:r w:rsidR="002C1E3B" w:rsidRPr="00000F41">
        <w:rPr>
          <w:sz w:val="24"/>
          <w:szCs w:val="24"/>
          <w:lang w:val="es-CR"/>
        </w:rPr>
        <w:t xml:space="preserve"> un artículo extremadamente polémico, </w:t>
      </w:r>
      <w:r w:rsidR="00CD03B5" w:rsidRPr="00000F41">
        <w:rPr>
          <w:sz w:val="24"/>
          <w:szCs w:val="24"/>
          <w:lang w:val="es-CR"/>
        </w:rPr>
        <w:t xml:space="preserve">remitido por Jorge Funes Orellana, abogado litigante y licenciado en </w:t>
      </w:r>
      <w:r w:rsidR="00BB678B">
        <w:rPr>
          <w:sz w:val="24"/>
          <w:szCs w:val="24"/>
          <w:lang w:val="es-CR"/>
        </w:rPr>
        <w:t>D</w:t>
      </w:r>
      <w:r w:rsidR="00CD03B5" w:rsidRPr="00000F41">
        <w:rPr>
          <w:sz w:val="24"/>
          <w:szCs w:val="24"/>
          <w:lang w:val="es-CR"/>
        </w:rPr>
        <w:t>erecho</w:t>
      </w:r>
      <w:r w:rsidR="00086DE6" w:rsidRPr="00000F41">
        <w:rPr>
          <w:sz w:val="24"/>
          <w:szCs w:val="24"/>
          <w:lang w:val="es-CR"/>
        </w:rPr>
        <w:t xml:space="preserve"> por la Universidad de Costa Rica. El núcleo central de su propuesta es que</w:t>
      </w:r>
      <w:r w:rsidR="00AD2F53" w:rsidRPr="00000F41">
        <w:rPr>
          <w:sz w:val="24"/>
          <w:szCs w:val="24"/>
          <w:lang w:val="es-CR"/>
        </w:rPr>
        <w:t xml:space="preserve">, el análisis de los conceptos de </w:t>
      </w:r>
      <w:r w:rsidR="006957C5" w:rsidRPr="00000F41">
        <w:rPr>
          <w:sz w:val="24"/>
          <w:szCs w:val="24"/>
          <w:lang w:val="es-CR"/>
        </w:rPr>
        <w:t>“persona” y “niño, permite</w:t>
      </w:r>
      <w:r w:rsidR="00424E97" w:rsidRPr="00000F41">
        <w:rPr>
          <w:sz w:val="24"/>
          <w:szCs w:val="24"/>
          <w:lang w:val="es-CR"/>
        </w:rPr>
        <w:t xml:space="preserve"> extender sus cualidades jurídicas a un feto; </w:t>
      </w:r>
      <w:r w:rsidR="0085512E" w:rsidRPr="00000F41">
        <w:rPr>
          <w:sz w:val="24"/>
          <w:szCs w:val="24"/>
          <w:lang w:val="es-CR"/>
        </w:rPr>
        <w:t>esto con obvias consecuencias</w:t>
      </w:r>
      <w:r w:rsidR="0026746A" w:rsidRPr="00000F41">
        <w:rPr>
          <w:sz w:val="24"/>
          <w:szCs w:val="24"/>
          <w:lang w:val="es-CR"/>
        </w:rPr>
        <w:t xml:space="preserve"> en relación con la aplicación de l</w:t>
      </w:r>
      <w:r w:rsidR="00AC42C5" w:rsidRPr="00000F41">
        <w:rPr>
          <w:sz w:val="24"/>
          <w:szCs w:val="24"/>
          <w:lang w:val="es-CR"/>
        </w:rPr>
        <w:t>os tipos penales vinculados al aborto,</w:t>
      </w:r>
      <w:r w:rsidR="0026746A" w:rsidRPr="00000F41">
        <w:rPr>
          <w:sz w:val="24"/>
          <w:szCs w:val="24"/>
          <w:lang w:val="es-CR"/>
        </w:rPr>
        <w:t xml:space="preserve"> y su desplazamiento</w:t>
      </w:r>
      <w:r w:rsidR="00A754D2" w:rsidRPr="00000F41">
        <w:rPr>
          <w:sz w:val="24"/>
          <w:szCs w:val="24"/>
          <w:lang w:val="es-CR"/>
        </w:rPr>
        <w:t>,</w:t>
      </w:r>
      <w:r w:rsidR="0026746A" w:rsidRPr="00000F41">
        <w:rPr>
          <w:sz w:val="24"/>
          <w:szCs w:val="24"/>
          <w:lang w:val="es-CR"/>
        </w:rPr>
        <w:t xml:space="preserve"> por especificidad</w:t>
      </w:r>
      <w:r w:rsidR="00A754D2" w:rsidRPr="00000F41">
        <w:rPr>
          <w:sz w:val="24"/>
          <w:szCs w:val="24"/>
          <w:lang w:val="es-CR"/>
        </w:rPr>
        <w:t>, por otros tipos penales como el homicidio.</w:t>
      </w:r>
      <w:r w:rsidR="00C56F6D" w:rsidRPr="00000F41">
        <w:rPr>
          <w:sz w:val="24"/>
          <w:szCs w:val="24"/>
          <w:lang w:val="es-CR"/>
        </w:rPr>
        <w:t xml:space="preserve"> Bajo la prevención de qu</w:t>
      </w:r>
      <w:r w:rsidR="00CA55EE">
        <w:rPr>
          <w:sz w:val="24"/>
          <w:szCs w:val="24"/>
          <w:lang w:val="es-CR"/>
        </w:rPr>
        <w:t>e</w:t>
      </w:r>
      <w:r w:rsidR="00C56F6D" w:rsidRPr="00000F41">
        <w:rPr>
          <w:sz w:val="24"/>
          <w:szCs w:val="24"/>
          <w:lang w:val="es-CR"/>
        </w:rPr>
        <w:t xml:space="preserve"> su análisis ex</w:t>
      </w:r>
      <w:r w:rsidR="00D47315" w:rsidRPr="00000F41">
        <w:rPr>
          <w:sz w:val="24"/>
          <w:szCs w:val="24"/>
          <w:lang w:val="es-CR"/>
        </w:rPr>
        <w:t xml:space="preserve">cluye argumentos o posiciones ajenas al derecho, </w:t>
      </w:r>
      <w:r w:rsidR="00667404" w:rsidRPr="00000F41">
        <w:rPr>
          <w:sz w:val="24"/>
          <w:szCs w:val="24"/>
          <w:lang w:val="es-CR"/>
        </w:rPr>
        <w:t>quien redacta dicho aporte insiste qu</w:t>
      </w:r>
      <w:r w:rsidR="00CA55EE">
        <w:rPr>
          <w:sz w:val="24"/>
          <w:szCs w:val="24"/>
          <w:lang w:val="es-CR"/>
        </w:rPr>
        <w:t>e</w:t>
      </w:r>
      <w:r w:rsidR="00667404" w:rsidRPr="00000F41">
        <w:rPr>
          <w:sz w:val="24"/>
          <w:szCs w:val="24"/>
          <w:lang w:val="es-CR"/>
        </w:rPr>
        <w:t xml:space="preserve"> aquella conclusión</w:t>
      </w:r>
      <w:r w:rsidR="00DC0BB2" w:rsidRPr="00000F41">
        <w:rPr>
          <w:sz w:val="24"/>
          <w:szCs w:val="24"/>
          <w:lang w:val="es-CR"/>
        </w:rPr>
        <w:t xml:space="preserve"> es la </w:t>
      </w:r>
      <w:r w:rsidR="00DC0BB2" w:rsidRPr="00BB678B">
        <w:rPr>
          <w:sz w:val="24"/>
          <w:szCs w:val="24"/>
          <w:lang w:val="es-CR"/>
        </w:rPr>
        <w:t>qu</w:t>
      </w:r>
      <w:r w:rsidR="00CA55EE" w:rsidRPr="00BB678B">
        <w:rPr>
          <w:sz w:val="24"/>
          <w:szCs w:val="24"/>
          <w:lang w:val="es-CR"/>
        </w:rPr>
        <w:t>e</w:t>
      </w:r>
      <w:r w:rsidR="00DC0BB2" w:rsidRPr="00000F41">
        <w:rPr>
          <w:sz w:val="24"/>
          <w:szCs w:val="24"/>
          <w:lang w:val="es-CR"/>
        </w:rPr>
        <w:t xml:space="preserve"> debe imponerse desde una estricta lectura jurídica positivista.</w:t>
      </w:r>
      <w:r w:rsidR="00D322EA" w:rsidRPr="00000F41">
        <w:rPr>
          <w:sz w:val="24"/>
          <w:szCs w:val="24"/>
          <w:lang w:val="es-CR"/>
        </w:rPr>
        <w:t xml:space="preserve"> Con la publicación de este artículo, se espera </w:t>
      </w:r>
      <w:r w:rsidR="00CA55EE" w:rsidRPr="00000F41">
        <w:rPr>
          <w:sz w:val="24"/>
          <w:szCs w:val="24"/>
          <w:lang w:val="es-CR"/>
        </w:rPr>
        <w:t>que</w:t>
      </w:r>
      <w:r w:rsidR="00D322EA" w:rsidRPr="00000F41">
        <w:rPr>
          <w:sz w:val="24"/>
          <w:szCs w:val="24"/>
          <w:lang w:val="es-CR"/>
        </w:rPr>
        <w:t xml:space="preserve"> quede abierta una discusión y confrontación de ideas </w:t>
      </w:r>
      <w:r w:rsidR="00C91A6F" w:rsidRPr="00000F41">
        <w:rPr>
          <w:sz w:val="24"/>
          <w:szCs w:val="24"/>
          <w:lang w:val="es-CR"/>
        </w:rPr>
        <w:t>necesaria.</w:t>
      </w:r>
    </w:p>
    <w:p w14:paraId="00000015" w14:textId="59AA2F6C" w:rsidR="00B245BD" w:rsidRPr="00000F41" w:rsidRDefault="00050B93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 xml:space="preserve">Paolo Cirotti García </w:t>
      </w:r>
      <w:r w:rsidR="00C8215A" w:rsidRPr="00000F41">
        <w:rPr>
          <w:sz w:val="24"/>
          <w:szCs w:val="24"/>
          <w:lang w:val="es-CR"/>
        </w:rPr>
        <w:t>desarrolla</w:t>
      </w:r>
      <w:r w:rsidRPr="00000F41">
        <w:rPr>
          <w:sz w:val="24"/>
          <w:szCs w:val="24"/>
          <w:lang w:val="es-CR"/>
        </w:rPr>
        <w:t xml:space="preserve"> el tema de los Biobancos</w:t>
      </w:r>
      <w:r w:rsidR="008025D7" w:rsidRPr="00000F41">
        <w:rPr>
          <w:sz w:val="24"/>
          <w:szCs w:val="24"/>
          <w:lang w:val="es-CR"/>
        </w:rPr>
        <w:t xml:space="preserve"> de datos genéticos</w:t>
      </w:r>
      <w:r w:rsidRPr="00000F41">
        <w:rPr>
          <w:sz w:val="24"/>
          <w:szCs w:val="24"/>
          <w:lang w:val="es-CR"/>
        </w:rPr>
        <w:t xml:space="preserve"> y la faceta penal de la protección de </w:t>
      </w:r>
      <w:r w:rsidR="008025D7" w:rsidRPr="00000F41">
        <w:rPr>
          <w:sz w:val="24"/>
          <w:szCs w:val="24"/>
          <w:lang w:val="es-CR"/>
        </w:rPr>
        <w:t>la información que recogen</w:t>
      </w:r>
      <w:r w:rsidRPr="00000F41">
        <w:rPr>
          <w:sz w:val="24"/>
          <w:szCs w:val="24"/>
          <w:lang w:val="es-CR"/>
        </w:rPr>
        <w:t xml:space="preserve"> en Costa Rica. El artículo analiza el funcionamiento de los biobancos en el país, instituciones encargadas de almacenar muestras de material humano, con fines de investigación. </w:t>
      </w:r>
      <w:r w:rsidR="00F7262E" w:rsidRPr="00000F41">
        <w:rPr>
          <w:sz w:val="24"/>
          <w:szCs w:val="24"/>
          <w:lang w:val="es-CR"/>
        </w:rPr>
        <w:t>En aguda reflexión crítica, el</w:t>
      </w:r>
      <w:r w:rsidR="004B433E" w:rsidRPr="00000F41">
        <w:rPr>
          <w:sz w:val="24"/>
          <w:szCs w:val="24"/>
          <w:lang w:val="es-CR"/>
        </w:rPr>
        <w:t xml:space="preserve"> autor </w:t>
      </w:r>
      <w:r w:rsidR="002F6CE1" w:rsidRPr="00000F41">
        <w:rPr>
          <w:sz w:val="24"/>
          <w:szCs w:val="24"/>
          <w:lang w:val="es-CR"/>
        </w:rPr>
        <w:t xml:space="preserve">subraya </w:t>
      </w:r>
      <w:r w:rsidRPr="00000F41">
        <w:rPr>
          <w:sz w:val="24"/>
          <w:szCs w:val="24"/>
          <w:lang w:val="es-CR"/>
        </w:rPr>
        <w:t xml:space="preserve">que </w:t>
      </w:r>
      <w:r w:rsidR="004B433E" w:rsidRPr="00000F41">
        <w:rPr>
          <w:sz w:val="24"/>
          <w:szCs w:val="24"/>
          <w:lang w:val="es-CR"/>
        </w:rPr>
        <w:t xml:space="preserve">en la legislación nacional no se ha </w:t>
      </w:r>
      <w:r w:rsidR="002F6CE1" w:rsidRPr="00000F41">
        <w:rPr>
          <w:sz w:val="24"/>
          <w:szCs w:val="24"/>
          <w:lang w:val="es-CR"/>
        </w:rPr>
        <w:t>regulado suficiente</w:t>
      </w:r>
      <w:r w:rsidR="002B4E63" w:rsidRPr="00000F41">
        <w:rPr>
          <w:sz w:val="24"/>
          <w:szCs w:val="24"/>
          <w:lang w:val="es-CR"/>
        </w:rPr>
        <w:t>, ni adecuadamente</w:t>
      </w:r>
      <w:r w:rsidR="0077430C" w:rsidRPr="00000F41">
        <w:rPr>
          <w:sz w:val="24"/>
          <w:szCs w:val="24"/>
          <w:lang w:val="es-CR"/>
        </w:rPr>
        <w:t xml:space="preserve"> </w:t>
      </w:r>
      <w:r w:rsidR="00556BB5" w:rsidRPr="00000F41">
        <w:rPr>
          <w:sz w:val="24"/>
          <w:szCs w:val="24"/>
          <w:lang w:val="es-CR"/>
        </w:rPr>
        <w:t>la extracción de datos del genoma humano, ni la p</w:t>
      </w:r>
      <w:r w:rsidR="00596D07" w:rsidRPr="00000F41">
        <w:rPr>
          <w:sz w:val="24"/>
          <w:szCs w:val="24"/>
          <w:lang w:val="es-CR"/>
        </w:rPr>
        <w:t xml:space="preserve">rotección de dicha información. </w:t>
      </w:r>
      <w:r w:rsidRPr="00000F41">
        <w:rPr>
          <w:sz w:val="24"/>
          <w:szCs w:val="24"/>
          <w:lang w:val="es-CR"/>
        </w:rPr>
        <w:t>El</w:t>
      </w:r>
      <w:r w:rsidR="00596D07" w:rsidRPr="00000F41">
        <w:rPr>
          <w:sz w:val="24"/>
          <w:szCs w:val="24"/>
          <w:lang w:val="es-CR"/>
        </w:rPr>
        <w:t xml:space="preserve"> </w:t>
      </w:r>
      <w:r w:rsidR="00BB678B" w:rsidRPr="00000F41">
        <w:rPr>
          <w:sz w:val="24"/>
          <w:szCs w:val="24"/>
          <w:lang w:val="es-CR"/>
        </w:rPr>
        <w:t>articulista</w:t>
      </w:r>
      <w:r w:rsidR="00CA55EE" w:rsidRPr="00000F41">
        <w:rPr>
          <w:sz w:val="24"/>
          <w:szCs w:val="24"/>
          <w:lang w:val="es-CR"/>
        </w:rPr>
        <w:t xml:space="preserve"> indica</w:t>
      </w:r>
      <w:r w:rsidR="00596D07" w:rsidRPr="00000F41">
        <w:rPr>
          <w:sz w:val="24"/>
          <w:szCs w:val="24"/>
          <w:lang w:val="es-CR"/>
        </w:rPr>
        <w:t xml:space="preserve"> </w:t>
      </w:r>
      <w:r w:rsidRPr="00000F41">
        <w:rPr>
          <w:sz w:val="24"/>
          <w:szCs w:val="24"/>
          <w:lang w:val="es-CR"/>
        </w:rPr>
        <w:t xml:space="preserve">que la única normativa aplicable a dichos casos es la de </w:t>
      </w:r>
      <w:r w:rsidRPr="00000F41">
        <w:rPr>
          <w:sz w:val="24"/>
          <w:szCs w:val="24"/>
          <w:lang w:val="es-CR"/>
        </w:rPr>
        <w:lastRenderedPageBreak/>
        <w:t>vicios en el consentimiento informado. Además de esto,</w:t>
      </w:r>
      <w:r w:rsidR="00596D07" w:rsidRPr="00000F41">
        <w:rPr>
          <w:sz w:val="24"/>
          <w:szCs w:val="24"/>
          <w:lang w:val="es-CR"/>
        </w:rPr>
        <w:t xml:space="preserve"> enfatiza</w:t>
      </w:r>
      <w:r w:rsidR="00A20FA1" w:rsidRPr="00000F41">
        <w:rPr>
          <w:sz w:val="24"/>
          <w:szCs w:val="24"/>
          <w:lang w:val="es-CR"/>
        </w:rPr>
        <w:t xml:space="preserve"> qu</w:t>
      </w:r>
      <w:r w:rsidR="00CA55EE">
        <w:rPr>
          <w:sz w:val="24"/>
          <w:szCs w:val="24"/>
          <w:lang w:val="es-CR"/>
        </w:rPr>
        <w:t>e</w:t>
      </w:r>
      <w:r w:rsidR="00A20FA1" w:rsidRPr="00000F41">
        <w:rPr>
          <w:sz w:val="24"/>
          <w:szCs w:val="24"/>
          <w:lang w:val="es-CR"/>
        </w:rPr>
        <w:t xml:space="preserve"> las instituciones médicas de Costa Rica</w:t>
      </w:r>
      <w:r w:rsidR="00DB3C2F" w:rsidRPr="00000F41">
        <w:rPr>
          <w:sz w:val="24"/>
          <w:szCs w:val="24"/>
          <w:lang w:val="es-CR"/>
        </w:rPr>
        <w:t xml:space="preserve"> no están preparadas para proteger efectivamente tales datos. Frente a ello,</w:t>
      </w:r>
      <w:r w:rsidR="000B29B1" w:rsidRPr="00000F41">
        <w:rPr>
          <w:sz w:val="24"/>
          <w:szCs w:val="24"/>
          <w:lang w:val="es-CR"/>
        </w:rPr>
        <w:t xml:space="preserve"> </w:t>
      </w:r>
      <w:r w:rsidR="003F2F5C" w:rsidRPr="00000F41">
        <w:rPr>
          <w:sz w:val="24"/>
          <w:szCs w:val="24"/>
          <w:lang w:val="es-CR"/>
        </w:rPr>
        <w:t>destaca la necesidad de</w:t>
      </w:r>
      <w:r w:rsidRPr="00000F41">
        <w:rPr>
          <w:sz w:val="24"/>
          <w:szCs w:val="24"/>
          <w:lang w:val="es-CR"/>
        </w:rPr>
        <w:t xml:space="preserve"> dicha regulación, </w:t>
      </w:r>
      <w:r w:rsidR="003F2F5C" w:rsidRPr="00000F41">
        <w:rPr>
          <w:sz w:val="24"/>
          <w:szCs w:val="24"/>
          <w:lang w:val="es-CR"/>
        </w:rPr>
        <w:t xml:space="preserve">con el fin de </w:t>
      </w:r>
      <w:r w:rsidRPr="00000F41">
        <w:rPr>
          <w:sz w:val="24"/>
          <w:szCs w:val="24"/>
          <w:lang w:val="es-CR"/>
        </w:rPr>
        <w:t xml:space="preserve">evitar abusos y </w:t>
      </w:r>
      <w:r w:rsidR="00C9364F" w:rsidRPr="00000F41">
        <w:rPr>
          <w:sz w:val="24"/>
          <w:szCs w:val="24"/>
          <w:lang w:val="es-CR"/>
        </w:rPr>
        <w:t xml:space="preserve">ofrecer, también en este ámbito novedoso, una garantía de protección a todas las </w:t>
      </w:r>
      <w:r w:rsidR="00CA55EE" w:rsidRPr="00000F41">
        <w:rPr>
          <w:sz w:val="24"/>
          <w:szCs w:val="24"/>
          <w:lang w:val="es-CR"/>
        </w:rPr>
        <w:t>personas.</w:t>
      </w:r>
    </w:p>
    <w:p w14:paraId="00000017" w14:textId="70EA1780" w:rsidR="00B245BD" w:rsidRPr="00000F41" w:rsidRDefault="00050B93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>Karine Sánchez Astúa ex</w:t>
      </w:r>
      <w:r w:rsidR="00E2439A" w:rsidRPr="00000F41">
        <w:rPr>
          <w:sz w:val="24"/>
          <w:szCs w:val="24"/>
          <w:lang w:val="es-CR"/>
        </w:rPr>
        <w:t>amina detenidamente</w:t>
      </w:r>
      <w:r w:rsidRPr="00000F41">
        <w:rPr>
          <w:sz w:val="24"/>
          <w:szCs w:val="24"/>
          <w:lang w:val="es-CR"/>
        </w:rPr>
        <w:t xml:space="preserve"> el concepto de </w:t>
      </w:r>
      <w:r w:rsidRPr="00000F41">
        <w:rPr>
          <w:i/>
          <w:iCs/>
          <w:sz w:val="24"/>
          <w:szCs w:val="24"/>
          <w:lang w:val="es-CR"/>
        </w:rPr>
        <w:t>muerte digna</w:t>
      </w:r>
      <w:r w:rsidRPr="00000F41">
        <w:rPr>
          <w:sz w:val="24"/>
          <w:szCs w:val="24"/>
          <w:lang w:val="es-CR"/>
        </w:rPr>
        <w:t xml:space="preserve"> en el Estado de Derecho costarricense. El artículo explora dicho concepto,</w:t>
      </w:r>
      <w:r w:rsidR="00BA22CF" w:rsidRPr="00000F41">
        <w:rPr>
          <w:sz w:val="24"/>
          <w:szCs w:val="24"/>
          <w:lang w:val="es-CR"/>
        </w:rPr>
        <w:t xml:space="preserve"> </w:t>
      </w:r>
      <w:r w:rsidRPr="00000F41">
        <w:rPr>
          <w:sz w:val="24"/>
          <w:szCs w:val="24"/>
          <w:lang w:val="es-CR"/>
        </w:rPr>
        <w:t xml:space="preserve">reconocido </w:t>
      </w:r>
      <w:r w:rsidR="00BA22CF" w:rsidRPr="00000F41">
        <w:rPr>
          <w:sz w:val="24"/>
          <w:szCs w:val="24"/>
          <w:lang w:val="es-CR"/>
        </w:rPr>
        <w:t xml:space="preserve">jurisprudencialmente, </w:t>
      </w:r>
      <w:r w:rsidRPr="00000F41">
        <w:rPr>
          <w:sz w:val="24"/>
          <w:szCs w:val="24"/>
          <w:lang w:val="es-CR"/>
        </w:rPr>
        <w:t xml:space="preserve">como un componente esencial de la dignidad humana. </w:t>
      </w:r>
      <w:r w:rsidR="00CA55EE" w:rsidRPr="00000F41">
        <w:rPr>
          <w:sz w:val="24"/>
          <w:szCs w:val="24"/>
          <w:lang w:val="es-CR"/>
        </w:rPr>
        <w:t>Además,</w:t>
      </w:r>
      <w:r w:rsidRPr="00000F41">
        <w:rPr>
          <w:sz w:val="24"/>
          <w:szCs w:val="24"/>
          <w:lang w:val="es-CR"/>
        </w:rPr>
        <w:t xml:space="preserve"> discute si la interpretación actual</w:t>
      </w:r>
      <w:r w:rsidR="00BA22CF" w:rsidRPr="00000F41">
        <w:rPr>
          <w:sz w:val="24"/>
          <w:szCs w:val="24"/>
          <w:lang w:val="es-CR"/>
        </w:rPr>
        <w:t xml:space="preserve"> de ese concepto en Costa Rica,</w:t>
      </w:r>
      <w:r w:rsidRPr="00000F41">
        <w:rPr>
          <w:sz w:val="24"/>
          <w:szCs w:val="24"/>
          <w:lang w:val="es-CR"/>
        </w:rPr>
        <w:t xml:space="preserve"> respeta el principio de dignidad, enfatizando la tensión entre la normativa vigente y el principio de autodeterminación corporal. En </w:t>
      </w:r>
      <w:r w:rsidR="00CD2340" w:rsidRPr="00000F41">
        <w:rPr>
          <w:sz w:val="24"/>
          <w:szCs w:val="24"/>
          <w:lang w:val="es-CR"/>
        </w:rPr>
        <w:t>las</w:t>
      </w:r>
      <w:r w:rsidRPr="00000F41">
        <w:rPr>
          <w:sz w:val="24"/>
          <w:szCs w:val="24"/>
          <w:lang w:val="es-CR"/>
        </w:rPr>
        <w:t xml:space="preserve"> conclusiones</w:t>
      </w:r>
      <w:r w:rsidR="00BA22CF" w:rsidRPr="00000F41">
        <w:rPr>
          <w:sz w:val="24"/>
          <w:szCs w:val="24"/>
          <w:lang w:val="es-CR"/>
        </w:rPr>
        <w:t xml:space="preserve"> de</w:t>
      </w:r>
      <w:r w:rsidR="00CD2340" w:rsidRPr="00000F41">
        <w:rPr>
          <w:sz w:val="24"/>
          <w:szCs w:val="24"/>
          <w:lang w:val="es-CR"/>
        </w:rPr>
        <w:t xml:space="preserve"> su</w:t>
      </w:r>
      <w:r w:rsidR="00BA22CF" w:rsidRPr="00000F41">
        <w:rPr>
          <w:sz w:val="24"/>
          <w:szCs w:val="24"/>
          <w:lang w:val="es-CR"/>
        </w:rPr>
        <w:t xml:space="preserve"> aporte</w:t>
      </w:r>
      <w:r w:rsidRPr="00000F41">
        <w:rPr>
          <w:sz w:val="24"/>
          <w:szCs w:val="24"/>
          <w:lang w:val="es-CR"/>
        </w:rPr>
        <w:t xml:space="preserve">, la </w:t>
      </w:r>
      <w:r w:rsidR="00BA22CF" w:rsidRPr="00000F41">
        <w:rPr>
          <w:sz w:val="24"/>
          <w:szCs w:val="24"/>
          <w:lang w:val="es-CR"/>
        </w:rPr>
        <w:t>au</w:t>
      </w:r>
      <w:r w:rsidR="000167D1" w:rsidRPr="00000F41">
        <w:rPr>
          <w:sz w:val="24"/>
          <w:szCs w:val="24"/>
          <w:lang w:val="es-CR"/>
        </w:rPr>
        <w:t>tora</w:t>
      </w:r>
      <w:r w:rsidRPr="00000F41">
        <w:rPr>
          <w:sz w:val="24"/>
          <w:szCs w:val="24"/>
          <w:lang w:val="es-CR"/>
        </w:rPr>
        <w:t xml:space="preserve"> señala que la legislación costarricense presenta un enfoque </w:t>
      </w:r>
      <w:r w:rsidR="000167D1" w:rsidRPr="00000F41">
        <w:rPr>
          <w:sz w:val="24"/>
          <w:szCs w:val="24"/>
          <w:lang w:val="es-CR"/>
        </w:rPr>
        <w:t xml:space="preserve">en extremo </w:t>
      </w:r>
      <w:r w:rsidRPr="00000F41">
        <w:rPr>
          <w:sz w:val="24"/>
          <w:szCs w:val="24"/>
          <w:lang w:val="es-CR"/>
        </w:rPr>
        <w:t xml:space="preserve">restrictivo, el cual prioriza un criterio biológico de vida, limitando la capacidad de los pacientes con enfermedades terminales para decidir sobre el final de </w:t>
      </w:r>
      <w:r w:rsidR="00295F66" w:rsidRPr="00000F41">
        <w:rPr>
          <w:sz w:val="24"/>
          <w:szCs w:val="24"/>
          <w:lang w:val="es-CR"/>
        </w:rPr>
        <w:t xml:space="preserve">la misma; de ello, presenta ejemplos </w:t>
      </w:r>
      <w:r w:rsidR="005E68A4" w:rsidRPr="00000F41">
        <w:rPr>
          <w:sz w:val="24"/>
          <w:szCs w:val="24"/>
          <w:lang w:val="es-CR"/>
        </w:rPr>
        <w:t xml:space="preserve">concretos, como el de la penalización </w:t>
      </w:r>
      <w:r w:rsidR="002752A2" w:rsidRPr="00000F41">
        <w:rPr>
          <w:sz w:val="24"/>
          <w:szCs w:val="24"/>
          <w:lang w:val="es-CR"/>
        </w:rPr>
        <w:t xml:space="preserve">de quienes -incluso profesionales de la salud- </w:t>
      </w:r>
      <w:r w:rsidR="00891242" w:rsidRPr="00000F41">
        <w:rPr>
          <w:sz w:val="24"/>
          <w:szCs w:val="24"/>
          <w:lang w:val="es-CR"/>
        </w:rPr>
        <w:t>asistan a pacientes con aquellos padecimientos.</w:t>
      </w:r>
      <w:r w:rsidRPr="00000F41">
        <w:rPr>
          <w:sz w:val="24"/>
          <w:szCs w:val="24"/>
          <w:lang w:val="es-CR"/>
        </w:rPr>
        <w:t xml:space="preserve"> </w:t>
      </w:r>
    </w:p>
    <w:p w14:paraId="00000019" w14:textId="5F947E76" w:rsidR="00B245BD" w:rsidRPr="00000F41" w:rsidRDefault="00050B93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>La abogada Melannya Vásquez Barrantes aborda en su artículo el tema del consentimiento informado como un elemento clave en la relación médico-paciente en Costa Rica. Se destaca su importancia normativa para proteger la autonomía y derechos de los paciente</w:t>
      </w:r>
      <w:r w:rsidR="007D259D" w:rsidRPr="00000F41">
        <w:rPr>
          <w:sz w:val="24"/>
          <w:szCs w:val="24"/>
          <w:lang w:val="es-CR"/>
        </w:rPr>
        <w:t xml:space="preserve">s, </w:t>
      </w:r>
      <w:r w:rsidR="00AE5876" w:rsidRPr="00000F41">
        <w:rPr>
          <w:sz w:val="24"/>
          <w:szCs w:val="24"/>
          <w:lang w:val="es-CR"/>
        </w:rPr>
        <w:t>con sustento en</w:t>
      </w:r>
      <w:r w:rsidRPr="00000F41">
        <w:rPr>
          <w:sz w:val="24"/>
          <w:szCs w:val="24"/>
          <w:lang w:val="es-CR"/>
        </w:rPr>
        <w:t xml:space="preserve"> normas constitucionales y legales. La autora propone que en dicho ámbito se debe de priorizar que los pacientes comprendan tanto los beneficios, como los posibles efectos secundarios de los tratamientos médicos a los cuales son sometidos. </w:t>
      </w:r>
      <w:r w:rsidR="00AE5876" w:rsidRPr="00000F41">
        <w:rPr>
          <w:sz w:val="24"/>
          <w:szCs w:val="24"/>
          <w:lang w:val="es-CR"/>
        </w:rPr>
        <w:t>Las normas existentes al respecto,</w:t>
      </w:r>
      <w:r w:rsidRPr="00000F41">
        <w:rPr>
          <w:sz w:val="24"/>
          <w:szCs w:val="24"/>
          <w:lang w:val="es-CR"/>
        </w:rPr>
        <w:t xml:space="preserve"> </w:t>
      </w:r>
      <w:r w:rsidR="006E0A3B" w:rsidRPr="00000F41">
        <w:rPr>
          <w:sz w:val="24"/>
          <w:szCs w:val="24"/>
          <w:lang w:val="es-CR"/>
        </w:rPr>
        <w:t>deben servir</w:t>
      </w:r>
      <w:r w:rsidR="004C30B5" w:rsidRPr="00000F41">
        <w:rPr>
          <w:sz w:val="24"/>
          <w:szCs w:val="24"/>
          <w:lang w:val="es-CR"/>
        </w:rPr>
        <w:t xml:space="preserve"> </w:t>
      </w:r>
      <w:r w:rsidRPr="00000F41">
        <w:rPr>
          <w:sz w:val="24"/>
          <w:szCs w:val="24"/>
          <w:lang w:val="es-CR"/>
        </w:rPr>
        <w:t>constantemente como</w:t>
      </w:r>
      <w:r w:rsidR="004C30B5" w:rsidRPr="00000F41">
        <w:rPr>
          <w:sz w:val="24"/>
          <w:szCs w:val="24"/>
          <w:lang w:val="es-CR"/>
        </w:rPr>
        <w:t xml:space="preserve"> guía y límite a la manera de</w:t>
      </w:r>
      <w:r w:rsidRPr="00000F41">
        <w:rPr>
          <w:sz w:val="24"/>
          <w:szCs w:val="24"/>
          <w:lang w:val="es-CR"/>
        </w:rPr>
        <w:t xml:space="preserve"> proceder los profesionales de salud, </w:t>
      </w:r>
      <w:r w:rsidR="002A7F6C" w:rsidRPr="00000F41">
        <w:rPr>
          <w:sz w:val="24"/>
          <w:szCs w:val="24"/>
          <w:lang w:val="es-CR"/>
        </w:rPr>
        <w:t>para que los pacientes puedan tomar</w:t>
      </w:r>
      <w:r w:rsidR="003A6662" w:rsidRPr="00000F41">
        <w:rPr>
          <w:sz w:val="24"/>
          <w:szCs w:val="24"/>
          <w:lang w:val="es-CR"/>
        </w:rPr>
        <w:t xml:space="preserve"> </w:t>
      </w:r>
      <w:r w:rsidR="00BB678B" w:rsidRPr="00000F41">
        <w:rPr>
          <w:sz w:val="24"/>
          <w:szCs w:val="24"/>
          <w:lang w:val="es-CR"/>
        </w:rPr>
        <w:t>autónomamente</w:t>
      </w:r>
      <w:r w:rsidR="003A6662" w:rsidRPr="00000F41">
        <w:rPr>
          <w:sz w:val="24"/>
          <w:szCs w:val="24"/>
          <w:lang w:val="es-CR"/>
        </w:rPr>
        <w:t xml:space="preserve"> sus decisiones sobre cualquier atención médica qué reciban.</w:t>
      </w:r>
    </w:p>
    <w:p w14:paraId="3BE4877F" w14:textId="5EC46389" w:rsidR="00253F9A" w:rsidRPr="00000F41" w:rsidRDefault="00050B93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>Desde Perú, los abogados Rolando Palomino Martinez, Sheyla Gonzales del Valle Tenorio y el docente</w:t>
      </w:r>
      <w:r w:rsidR="003A6662" w:rsidRPr="00000F41">
        <w:rPr>
          <w:sz w:val="24"/>
          <w:szCs w:val="24"/>
          <w:lang w:val="es-CR"/>
        </w:rPr>
        <w:t xml:space="preserve"> </w:t>
      </w:r>
      <w:r w:rsidRPr="00000F41">
        <w:rPr>
          <w:sz w:val="24"/>
          <w:szCs w:val="24"/>
          <w:lang w:val="es-CR"/>
        </w:rPr>
        <w:t>Luis Mayhua Quispe,</w:t>
      </w:r>
      <w:r w:rsidR="003A6662" w:rsidRPr="00000F41">
        <w:rPr>
          <w:sz w:val="24"/>
          <w:szCs w:val="24"/>
          <w:lang w:val="es-CR"/>
        </w:rPr>
        <w:t xml:space="preserve"> </w:t>
      </w:r>
      <w:r w:rsidR="00D71AB0" w:rsidRPr="00000F41">
        <w:rPr>
          <w:sz w:val="24"/>
          <w:szCs w:val="24"/>
          <w:lang w:val="es-CR"/>
        </w:rPr>
        <w:t>proponen</w:t>
      </w:r>
      <w:r w:rsidR="00E87231" w:rsidRPr="00000F41">
        <w:rPr>
          <w:sz w:val="24"/>
          <w:szCs w:val="24"/>
          <w:lang w:val="es-CR"/>
        </w:rPr>
        <w:t xml:space="preserve"> como estrategia político-criminal,</w:t>
      </w:r>
      <w:r w:rsidR="00D71AB0" w:rsidRPr="00000F41">
        <w:rPr>
          <w:sz w:val="24"/>
          <w:szCs w:val="24"/>
          <w:lang w:val="es-CR"/>
        </w:rPr>
        <w:t xml:space="preserve"> la </w:t>
      </w:r>
      <w:r w:rsidR="00E87231" w:rsidRPr="00000F41">
        <w:rPr>
          <w:sz w:val="24"/>
          <w:szCs w:val="24"/>
          <w:lang w:val="es-CR"/>
        </w:rPr>
        <w:t>aplicación</w:t>
      </w:r>
      <w:r w:rsidR="00D71AB0" w:rsidRPr="00000F41">
        <w:rPr>
          <w:sz w:val="24"/>
          <w:szCs w:val="24"/>
          <w:lang w:val="es-CR"/>
        </w:rPr>
        <w:t xml:space="preserve"> de la “excusa legal absolutoria”, </w:t>
      </w:r>
      <w:r w:rsidR="00414E89" w:rsidRPr="00000F41">
        <w:rPr>
          <w:sz w:val="24"/>
          <w:szCs w:val="24"/>
          <w:lang w:val="es-CR"/>
        </w:rPr>
        <w:t xml:space="preserve">frente a la ejecución del cohecho activo en su </w:t>
      </w:r>
      <w:r w:rsidR="00414E89" w:rsidRPr="00000F41">
        <w:rPr>
          <w:sz w:val="24"/>
          <w:szCs w:val="24"/>
          <w:lang w:val="es-CR"/>
        </w:rPr>
        <w:lastRenderedPageBreak/>
        <w:t>país.</w:t>
      </w:r>
      <w:r w:rsidRPr="00000F41">
        <w:rPr>
          <w:sz w:val="24"/>
          <w:szCs w:val="24"/>
          <w:lang w:val="es-CR"/>
        </w:rPr>
        <w:t xml:space="preserve"> </w:t>
      </w:r>
      <w:r w:rsidR="00DB416C" w:rsidRPr="00000F41">
        <w:rPr>
          <w:sz w:val="24"/>
          <w:szCs w:val="24"/>
          <w:lang w:val="es-CR"/>
        </w:rPr>
        <w:t>Los autores explican que</w:t>
      </w:r>
      <w:r w:rsidR="00F5293A" w:rsidRPr="00000F41">
        <w:rPr>
          <w:sz w:val="24"/>
          <w:szCs w:val="24"/>
          <w:lang w:val="es-CR"/>
        </w:rPr>
        <w:t xml:space="preserve"> </w:t>
      </w:r>
      <w:r w:rsidRPr="00000F41">
        <w:rPr>
          <w:sz w:val="24"/>
          <w:szCs w:val="24"/>
          <w:lang w:val="es-CR"/>
        </w:rPr>
        <w:t>en</w:t>
      </w:r>
      <w:r w:rsidR="00055AA0" w:rsidRPr="00000F41">
        <w:rPr>
          <w:sz w:val="24"/>
          <w:szCs w:val="24"/>
          <w:lang w:val="es-CR"/>
        </w:rPr>
        <w:t xml:space="preserve"> la sociedad peruana </w:t>
      </w:r>
      <w:r w:rsidRPr="00000F41">
        <w:rPr>
          <w:sz w:val="24"/>
          <w:szCs w:val="24"/>
          <w:lang w:val="es-CR"/>
        </w:rPr>
        <w:t xml:space="preserve">la corrupción </w:t>
      </w:r>
      <w:r w:rsidR="00055AA0" w:rsidRPr="00000F41">
        <w:rPr>
          <w:sz w:val="24"/>
          <w:szCs w:val="24"/>
          <w:lang w:val="es-CR"/>
        </w:rPr>
        <w:t>es un problema central.</w:t>
      </w:r>
      <w:r w:rsidR="00593034" w:rsidRPr="00000F41">
        <w:rPr>
          <w:sz w:val="24"/>
          <w:szCs w:val="24"/>
          <w:lang w:val="es-CR"/>
        </w:rPr>
        <w:t xml:space="preserve"> Entienden sobre esto, </w:t>
      </w:r>
      <w:r w:rsidR="000135D2" w:rsidRPr="00000F41">
        <w:rPr>
          <w:sz w:val="24"/>
          <w:szCs w:val="24"/>
          <w:lang w:val="es-CR"/>
        </w:rPr>
        <w:t xml:space="preserve">que en ciertos supuestos se desincentiva la denuncia, porque ello implicaría la aceptación de comisión de un ilícito por </w:t>
      </w:r>
      <w:r w:rsidR="00253F9A" w:rsidRPr="00000F41">
        <w:rPr>
          <w:sz w:val="24"/>
          <w:szCs w:val="24"/>
          <w:lang w:val="es-CR"/>
        </w:rPr>
        <w:t>el denunciante. A pesar</w:t>
      </w:r>
      <w:r w:rsidR="00632286" w:rsidRPr="00000F41">
        <w:rPr>
          <w:sz w:val="24"/>
          <w:szCs w:val="24"/>
          <w:lang w:val="es-CR"/>
        </w:rPr>
        <w:t xml:space="preserve"> de que se puedan debatir algunas de las premisas y conclusiones </w:t>
      </w:r>
      <w:r w:rsidR="003C0461" w:rsidRPr="00000F41">
        <w:rPr>
          <w:sz w:val="24"/>
          <w:szCs w:val="24"/>
          <w:lang w:val="es-CR"/>
        </w:rPr>
        <w:t xml:space="preserve">doctrinales </w:t>
      </w:r>
      <w:r w:rsidR="00632286" w:rsidRPr="00000F41">
        <w:rPr>
          <w:sz w:val="24"/>
          <w:szCs w:val="24"/>
          <w:lang w:val="es-CR"/>
        </w:rPr>
        <w:t>de la propuest</w:t>
      </w:r>
      <w:r w:rsidR="003C0461" w:rsidRPr="00000F41">
        <w:rPr>
          <w:sz w:val="24"/>
          <w:szCs w:val="24"/>
          <w:lang w:val="es-CR"/>
        </w:rPr>
        <w:t>a,</w:t>
      </w:r>
      <w:r w:rsidR="00707ADD" w:rsidRPr="00000F41">
        <w:rPr>
          <w:sz w:val="24"/>
          <w:szCs w:val="24"/>
          <w:lang w:val="es-CR"/>
        </w:rPr>
        <w:t xml:space="preserve"> desde</w:t>
      </w:r>
      <w:r w:rsidR="00397B76" w:rsidRPr="00000F41">
        <w:rPr>
          <w:sz w:val="24"/>
          <w:szCs w:val="24"/>
          <w:lang w:val="es-CR"/>
        </w:rPr>
        <w:t xml:space="preserve"> un</w:t>
      </w:r>
      <w:r w:rsidR="008705EC" w:rsidRPr="00000F41">
        <w:rPr>
          <w:sz w:val="24"/>
          <w:szCs w:val="24"/>
          <w:lang w:val="es-CR"/>
        </w:rPr>
        <w:t xml:space="preserve"> interés sociojurídico y de derecho comparado, </w:t>
      </w:r>
      <w:r w:rsidR="003C0461" w:rsidRPr="00000F41">
        <w:rPr>
          <w:sz w:val="24"/>
          <w:szCs w:val="24"/>
          <w:lang w:val="es-CR"/>
        </w:rPr>
        <w:t xml:space="preserve">conviene </w:t>
      </w:r>
      <w:r w:rsidR="00397B76" w:rsidRPr="00000F41">
        <w:rPr>
          <w:sz w:val="24"/>
          <w:szCs w:val="24"/>
          <w:lang w:val="es-CR"/>
        </w:rPr>
        <w:t>comprender</w:t>
      </w:r>
      <w:r w:rsidR="003C0461" w:rsidRPr="00000F41">
        <w:rPr>
          <w:sz w:val="24"/>
          <w:szCs w:val="24"/>
          <w:lang w:val="es-CR"/>
        </w:rPr>
        <w:t xml:space="preserve"> la </w:t>
      </w:r>
      <w:r w:rsidR="00397B76" w:rsidRPr="00000F41">
        <w:rPr>
          <w:sz w:val="24"/>
          <w:szCs w:val="24"/>
          <w:lang w:val="es-CR"/>
        </w:rPr>
        <w:t xml:space="preserve">compleja </w:t>
      </w:r>
      <w:r w:rsidR="003C0461" w:rsidRPr="00000F41">
        <w:rPr>
          <w:sz w:val="24"/>
          <w:szCs w:val="24"/>
          <w:lang w:val="es-CR"/>
        </w:rPr>
        <w:t xml:space="preserve">realidad expuesta por quienes </w:t>
      </w:r>
      <w:r w:rsidR="00397B76" w:rsidRPr="00000F41">
        <w:rPr>
          <w:sz w:val="24"/>
          <w:szCs w:val="24"/>
          <w:lang w:val="es-CR"/>
        </w:rPr>
        <w:t>remiten</w:t>
      </w:r>
      <w:r w:rsidR="003C0461" w:rsidRPr="00000F41">
        <w:rPr>
          <w:sz w:val="24"/>
          <w:szCs w:val="24"/>
          <w:lang w:val="es-CR"/>
        </w:rPr>
        <w:t xml:space="preserve"> el artículo</w:t>
      </w:r>
      <w:r w:rsidR="0063705C" w:rsidRPr="00000F41">
        <w:rPr>
          <w:sz w:val="24"/>
          <w:szCs w:val="24"/>
          <w:lang w:val="es-CR"/>
        </w:rPr>
        <w:t>. Por ello, se presenta</w:t>
      </w:r>
      <w:r w:rsidR="00270537" w:rsidRPr="00000F41">
        <w:rPr>
          <w:sz w:val="24"/>
          <w:szCs w:val="24"/>
          <w:lang w:val="es-CR"/>
        </w:rPr>
        <w:t xml:space="preserve"> este interesante enfoque</w:t>
      </w:r>
      <w:r w:rsidR="0063705C" w:rsidRPr="00000F41">
        <w:rPr>
          <w:sz w:val="24"/>
          <w:szCs w:val="24"/>
          <w:lang w:val="es-CR"/>
        </w:rPr>
        <w:t xml:space="preserve"> en est</w:t>
      </w:r>
      <w:r w:rsidR="00B97B6A" w:rsidRPr="00000F41">
        <w:rPr>
          <w:sz w:val="24"/>
          <w:szCs w:val="24"/>
          <w:lang w:val="es-CR"/>
        </w:rPr>
        <w:t xml:space="preserve">e </w:t>
      </w:r>
      <w:r w:rsidR="00985F7E" w:rsidRPr="00000F41">
        <w:rPr>
          <w:sz w:val="24"/>
          <w:szCs w:val="24"/>
          <w:lang w:val="es-CR"/>
        </w:rPr>
        <w:t>número de nuestra revista</w:t>
      </w:r>
      <w:r w:rsidR="00B97B6A" w:rsidRPr="00000F41">
        <w:rPr>
          <w:sz w:val="24"/>
          <w:szCs w:val="24"/>
          <w:lang w:val="es-CR"/>
        </w:rPr>
        <w:t>.</w:t>
      </w:r>
    </w:p>
    <w:p w14:paraId="78E14237" w14:textId="051CACE5" w:rsidR="00EE13F3" w:rsidRPr="00000F41" w:rsidRDefault="00050B93" w:rsidP="00CD1E2C">
      <w:pPr>
        <w:spacing w:before="160" w:after="160" w:line="360" w:lineRule="auto"/>
        <w:ind w:firstLine="720"/>
        <w:jc w:val="both"/>
        <w:rPr>
          <w:sz w:val="24"/>
          <w:szCs w:val="24"/>
          <w:lang w:val="es-CR"/>
        </w:rPr>
      </w:pPr>
      <w:r w:rsidRPr="00000F41">
        <w:rPr>
          <w:sz w:val="24"/>
          <w:szCs w:val="24"/>
          <w:lang w:val="es-CR"/>
        </w:rPr>
        <w:t>Entrañablemente</w:t>
      </w:r>
      <w:r w:rsidR="00985F7E" w:rsidRPr="00000F41">
        <w:rPr>
          <w:sz w:val="24"/>
          <w:szCs w:val="24"/>
          <w:lang w:val="es-CR"/>
        </w:rPr>
        <w:t>,</w:t>
      </w:r>
      <w:r w:rsidRPr="00000F41">
        <w:rPr>
          <w:sz w:val="24"/>
          <w:szCs w:val="24"/>
          <w:lang w:val="es-CR"/>
        </w:rPr>
        <w:t xml:space="preserve"> agradecemos a las personas autoras</w:t>
      </w:r>
      <w:r w:rsidR="00600799" w:rsidRPr="00000F41">
        <w:rPr>
          <w:sz w:val="24"/>
          <w:szCs w:val="24"/>
          <w:lang w:val="es-CR"/>
        </w:rPr>
        <w:t xml:space="preserve"> de los artículos qu</w:t>
      </w:r>
      <w:r w:rsidR="006E0A3B">
        <w:rPr>
          <w:sz w:val="24"/>
          <w:szCs w:val="24"/>
          <w:lang w:val="es-CR"/>
        </w:rPr>
        <w:t>e</w:t>
      </w:r>
      <w:r w:rsidR="00600799" w:rsidRPr="00000F41">
        <w:rPr>
          <w:sz w:val="24"/>
          <w:szCs w:val="24"/>
          <w:lang w:val="es-CR"/>
        </w:rPr>
        <w:t xml:space="preserve"> se presentan </w:t>
      </w:r>
      <w:r w:rsidR="007248AB" w:rsidRPr="00000F41">
        <w:rPr>
          <w:sz w:val="24"/>
          <w:szCs w:val="24"/>
          <w:lang w:val="es-CR"/>
        </w:rPr>
        <w:t>en este número</w:t>
      </w:r>
      <w:r w:rsidR="00DD0414" w:rsidRPr="00000F41">
        <w:rPr>
          <w:sz w:val="24"/>
          <w:szCs w:val="24"/>
          <w:lang w:val="es-CR"/>
        </w:rPr>
        <w:t xml:space="preserve"> 4(35)(16)</w:t>
      </w:r>
      <w:r w:rsidR="007248AB" w:rsidRPr="00000F41">
        <w:rPr>
          <w:sz w:val="24"/>
          <w:szCs w:val="24"/>
          <w:lang w:val="es-CR"/>
        </w:rPr>
        <w:t xml:space="preserve"> de la Revista Digital de Ciencias Penales de Costa Rica</w:t>
      </w:r>
      <w:r w:rsidR="00FC637F" w:rsidRPr="00000F41">
        <w:rPr>
          <w:sz w:val="24"/>
          <w:szCs w:val="24"/>
          <w:lang w:val="es-CR"/>
        </w:rPr>
        <w:t>, y qu</w:t>
      </w:r>
      <w:r w:rsidR="006E0A3B">
        <w:rPr>
          <w:sz w:val="24"/>
          <w:szCs w:val="24"/>
          <w:lang w:val="es-CR"/>
        </w:rPr>
        <w:t>e</w:t>
      </w:r>
      <w:r w:rsidR="00FC637F" w:rsidRPr="00000F41">
        <w:rPr>
          <w:sz w:val="24"/>
          <w:szCs w:val="24"/>
          <w:lang w:val="es-CR"/>
        </w:rPr>
        <w:t xml:space="preserve"> ahora quedan en línea para su lectura libre y gratuita por quien</w:t>
      </w:r>
      <w:r w:rsidR="00EE13F3" w:rsidRPr="00000F41">
        <w:rPr>
          <w:sz w:val="24"/>
          <w:szCs w:val="24"/>
          <w:lang w:val="es-CR"/>
        </w:rPr>
        <w:t>es así lo deseen.</w:t>
      </w:r>
    </w:p>
    <w:p w14:paraId="0000001E" w14:textId="7E16EC15" w:rsidR="00B245BD" w:rsidRPr="00000F41" w:rsidRDefault="00B245BD" w:rsidP="00CD1E2C">
      <w:pPr>
        <w:spacing w:line="360" w:lineRule="auto"/>
        <w:ind w:firstLine="720"/>
        <w:jc w:val="both"/>
        <w:rPr>
          <w:sz w:val="24"/>
          <w:szCs w:val="24"/>
          <w:lang w:val="es-CR"/>
        </w:rPr>
      </w:pPr>
    </w:p>
    <w:sectPr w:rsidR="00B245BD" w:rsidRPr="00000F4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C0E0" w14:textId="77777777" w:rsidR="00A748ED" w:rsidRDefault="00A748ED" w:rsidP="00255E71">
      <w:pPr>
        <w:spacing w:line="240" w:lineRule="auto"/>
      </w:pPr>
      <w:r>
        <w:separator/>
      </w:r>
    </w:p>
  </w:endnote>
  <w:endnote w:type="continuationSeparator" w:id="0">
    <w:p w14:paraId="19CAABBD" w14:textId="77777777" w:rsidR="00A748ED" w:rsidRDefault="00A748ED" w:rsidP="00255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8A868" w14:textId="77777777" w:rsidR="00A748ED" w:rsidRDefault="00A748ED" w:rsidP="00255E71">
      <w:pPr>
        <w:spacing w:line="240" w:lineRule="auto"/>
      </w:pPr>
      <w:r>
        <w:separator/>
      </w:r>
    </w:p>
  </w:footnote>
  <w:footnote w:type="continuationSeparator" w:id="0">
    <w:p w14:paraId="01C7D30B" w14:textId="77777777" w:rsidR="00A748ED" w:rsidRDefault="00A748ED" w:rsidP="00255E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A79C" w14:textId="77777777" w:rsidR="00CD1E2C" w:rsidRDefault="00CD1E2C" w:rsidP="00CD1E2C">
    <w:pPr>
      <w:spacing w:line="240" w:lineRule="auto"/>
      <w:jc w:val="center"/>
      <w:rPr>
        <w:sz w:val="24"/>
        <w:szCs w:val="24"/>
        <w:lang w:val="es-ES"/>
      </w:rPr>
    </w:pPr>
    <w:r w:rsidRPr="00CD1E2C">
      <w:rPr>
        <w:sz w:val="24"/>
        <w:szCs w:val="24"/>
        <w:lang w:val="es-ES"/>
      </w:rPr>
      <w:t xml:space="preserve">Revista Digital de Ciencias Penales de Costa Rica, número 4 (35) (16). Año 4. </w:t>
    </w:r>
  </w:p>
  <w:p w14:paraId="31CB0602" w14:textId="2D019897" w:rsidR="00CD1E2C" w:rsidRPr="00CD1E2C" w:rsidRDefault="00CD1E2C" w:rsidP="00CD1E2C">
    <w:pPr>
      <w:spacing w:line="240" w:lineRule="auto"/>
      <w:jc w:val="center"/>
      <w:rPr>
        <w:sz w:val="24"/>
        <w:szCs w:val="24"/>
        <w:lang w:val="es-ES"/>
      </w:rPr>
    </w:pPr>
    <w:r w:rsidRPr="00CD1E2C">
      <w:rPr>
        <w:sz w:val="24"/>
        <w:szCs w:val="24"/>
        <w:lang w:val="es-ES"/>
      </w:rPr>
      <w:t>ISSN 2515-6704. RDCP- UCR. 2024.</w:t>
    </w:r>
  </w:p>
  <w:p w14:paraId="54B24DF9" w14:textId="77777777" w:rsidR="00CD1E2C" w:rsidRPr="00CD1E2C" w:rsidRDefault="00CD1E2C" w:rsidP="00CD1E2C">
    <w:pPr>
      <w:spacing w:after="160"/>
      <w:jc w:val="center"/>
      <w:rPr>
        <w:sz w:val="24"/>
        <w:szCs w:val="24"/>
        <w:lang w:val="es-ES"/>
      </w:rPr>
    </w:pPr>
    <w:hyperlink r:id="rId1">
      <w:r w:rsidRPr="00CD1E2C">
        <w:rPr>
          <w:color w:val="1155CC"/>
          <w:sz w:val="24"/>
          <w:szCs w:val="24"/>
          <w:u w:val="single"/>
          <w:lang w:val="es-ES"/>
        </w:rPr>
        <w:t>https://revistas.ucr.ac.cr/index.php/RDMCP</w:t>
      </w:r>
    </w:hyperlink>
  </w:p>
  <w:p w14:paraId="5A790CD1" w14:textId="155D27C2" w:rsidR="00255E71" w:rsidRPr="00CD1E2C" w:rsidRDefault="00255E71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BD"/>
    <w:rsid w:val="00000F41"/>
    <w:rsid w:val="000135D2"/>
    <w:rsid w:val="000167D1"/>
    <w:rsid w:val="000261F9"/>
    <w:rsid w:val="00030DF6"/>
    <w:rsid w:val="00050B93"/>
    <w:rsid w:val="00055AA0"/>
    <w:rsid w:val="00061C66"/>
    <w:rsid w:val="00071039"/>
    <w:rsid w:val="00073AD5"/>
    <w:rsid w:val="00084CE6"/>
    <w:rsid w:val="00086DE6"/>
    <w:rsid w:val="000B29B1"/>
    <w:rsid w:val="000C4840"/>
    <w:rsid w:val="001536C3"/>
    <w:rsid w:val="00164FA7"/>
    <w:rsid w:val="001675D9"/>
    <w:rsid w:val="0017747F"/>
    <w:rsid w:val="00186994"/>
    <w:rsid w:val="001A17ED"/>
    <w:rsid w:val="001B125C"/>
    <w:rsid w:val="001B58BF"/>
    <w:rsid w:val="001C5C9B"/>
    <w:rsid w:val="002002B7"/>
    <w:rsid w:val="00230D29"/>
    <w:rsid w:val="00245797"/>
    <w:rsid w:val="00252196"/>
    <w:rsid w:val="00253F9A"/>
    <w:rsid w:val="00255E71"/>
    <w:rsid w:val="002671FB"/>
    <w:rsid w:val="0026746A"/>
    <w:rsid w:val="00270537"/>
    <w:rsid w:val="002752A2"/>
    <w:rsid w:val="0028268C"/>
    <w:rsid w:val="00295F66"/>
    <w:rsid w:val="002A7F6C"/>
    <w:rsid w:val="002B29A4"/>
    <w:rsid w:val="002B4E63"/>
    <w:rsid w:val="002C1E3B"/>
    <w:rsid w:val="002F2FF8"/>
    <w:rsid w:val="002F6CE1"/>
    <w:rsid w:val="00300CEE"/>
    <w:rsid w:val="00346044"/>
    <w:rsid w:val="00352EFC"/>
    <w:rsid w:val="003772B3"/>
    <w:rsid w:val="00397B76"/>
    <w:rsid w:val="003A5770"/>
    <w:rsid w:val="003A6662"/>
    <w:rsid w:val="003B22D5"/>
    <w:rsid w:val="003C0461"/>
    <w:rsid w:val="003C5413"/>
    <w:rsid w:val="003D52FB"/>
    <w:rsid w:val="003F2B48"/>
    <w:rsid w:val="003F2F5C"/>
    <w:rsid w:val="0041311B"/>
    <w:rsid w:val="00414E89"/>
    <w:rsid w:val="00417206"/>
    <w:rsid w:val="00424E97"/>
    <w:rsid w:val="004261AD"/>
    <w:rsid w:val="00441FA5"/>
    <w:rsid w:val="00444ED6"/>
    <w:rsid w:val="00460575"/>
    <w:rsid w:val="004966C5"/>
    <w:rsid w:val="004B433E"/>
    <w:rsid w:val="004C30B5"/>
    <w:rsid w:val="004F6E1D"/>
    <w:rsid w:val="0050549D"/>
    <w:rsid w:val="0054247D"/>
    <w:rsid w:val="005512C7"/>
    <w:rsid w:val="00556BB5"/>
    <w:rsid w:val="00593034"/>
    <w:rsid w:val="00596D07"/>
    <w:rsid w:val="00597049"/>
    <w:rsid w:val="005A14D3"/>
    <w:rsid w:val="005A354A"/>
    <w:rsid w:val="005C08EC"/>
    <w:rsid w:val="005D7F7B"/>
    <w:rsid w:val="005E68A4"/>
    <w:rsid w:val="00600799"/>
    <w:rsid w:val="00611C32"/>
    <w:rsid w:val="00632286"/>
    <w:rsid w:val="0063705C"/>
    <w:rsid w:val="00667404"/>
    <w:rsid w:val="006957C5"/>
    <w:rsid w:val="006A7E10"/>
    <w:rsid w:val="006E084D"/>
    <w:rsid w:val="006E0A3B"/>
    <w:rsid w:val="00707ADD"/>
    <w:rsid w:val="0072187C"/>
    <w:rsid w:val="007248AB"/>
    <w:rsid w:val="00754626"/>
    <w:rsid w:val="00763490"/>
    <w:rsid w:val="007728E5"/>
    <w:rsid w:val="0077430C"/>
    <w:rsid w:val="007D259D"/>
    <w:rsid w:val="007D7B3C"/>
    <w:rsid w:val="007E16B4"/>
    <w:rsid w:val="007F79D5"/>
    <w:rsid w:val="008025D7"/>
    <w:rsid w:val="00821F1F"/>
    <w:rsid w:val="00833F66"/>
    <w:rsid w:val="00836866"/>
    <w:rsid w:val="008439D6"/>
    <w:rsid w:val="00853F6D"/>
    <w:rsid w:val="0085512E"/>
    <w:rsid w:val="008705EC"/>
    <w:rsid w:val="008800B1"/>
    <w:rsid w:val="00880655"/>
    <w:rsid w:val="00891242"/>
    <w:rsid w:val="0089518F"/>
    <w:rsid w:val="008B0B8B"/>
    <w:rsid w:val="008B402D"/>
    <w:rsid w:val="008D6183"/>
    <w:rsid w:val="00910476"/>
    <w:rsid w:val="0092381E"/>
    <w:rsid w:val="009340CA"/>
    <w:rsid w:val="009847A3"/>
    <w:rsid w:val="00985F7E"/>
    <w:rsid w:val="00986A48"/>
    <w:rsid w:val="009A67BE"/>
    <w:rsid w:val="009D05C4"/>
    <w:rsid w:val="00A06CD3"/>
    <w:rsid w:val="00A20FA1"/>
    <w:rsid w:val="00A6671D"/>
    <w:rsid w:val="00A748ED"/>
    <w:rsid w:val="00A754D2"/>
    <w:rsid w:val="00AA382A"/>
    <w:rsid w:val="00AB29A3"/>
    <w:rsid w:val="00AC42C5"/>
    <w:rsid w:val="00AD2F53"/>
    <w:rsid w:val="00AD649C"/>
    <w:rsid w:val="00AE5876"/>
    <w:rsid w:val="00AF4EAA"/>
    <w:rsid w:val="00AF6C1B"/>
    <w:rsid w:val="00B245BD"/>
    <w:rsid w:val="00B251A5"/>
    <w:rsid w:val="00B50FEA"/>
    <w:rsid w:val="00B735FD"/>
    <w:rsid w:val="00B9491D"/>
    <w:rsid w:val="00B97B6A"/>
    <w:rsid w:val="00BA0D7E"/>
    <w:rsid w:val="00BA22CF"/>
    <w:rsid w:val="00BB678B"/>
    <w:rsid w:val="00BC48D4"/>
    <w:rsid w:val="00BD427E"/>
    <w:rsid w:val="00BE3D41"/>
    <w:rsid w:val="00BF2B94"/>
    <w:rsid w:val="00BF5F92"/>
    <w:rsid w:val="00C03073"/>
    <w:rsid w:val="00C11EF1"/>
    <w:rsid w:val="00C5683D"/>
    <w:rsid w:val="00C56F6D"/>
    <w:rsid w:val="00C60906"/>
    <w:rsid w:val="00C65537"/>
    <w:rsid w:val="00C8215A"/>
    <w:rsid w:val="00C91A6F"/>
    <w:rsid w:val="00C9364F"/>
    <w:rsid w:val="00CA55EE"/>
    <w:rsid w:val="00CC451A"/>
    <w:rsid w:val="00CD03B5"/>
    <w:rsid w:val="00CD1E2C"/>
    <w:rsid w:val="00CD2340"/>
    <w:rsid w:val="00CD385F"/>
    <w:rsid w:val="00CF4628"/>
    <w:rsid w:val="00CF704F"/>
    <w:rsid w:val="00D1600C"/>
    <w:rsid w:val="00D322EA"/>
    <w:rsid w:val="00D370CE"/>
    <w:rsid w:val="00D47315"/>
    <w:rsid w:val="00D71AB0"/>
    <w:rsid w:val="00D81C03"/>
    <w:rsid w:val="00D9727C"/>
    <w:rsid w:val="00DB3C2F"/>
    <w:rsid w:val="00DB416C"/>
    <w:rsid w:val="00DC0BB2"/>
    <w:rsid w:val="00DD0414"/>
    <w:rsid w:val="00DE3C2A"/>
    <w:rsid w:val="00DF11C2"/>
    <w:rsid w:val="00E23736"/>
    <w:rsid w:val="00E2439A"/>
    <w:rsid w:val="00E309F6"/>
    <w:rsid w:val="00E32912"/>
    <w:rsid w:val="00E46F86"/>
    <w:rsid w:val="00E87231"/>
    <w:rsid w:val="00E956C0"/>
    <w:rsid w:val="00ED79AA"/>
    <w:rsid w:val="00EE13F3"/>
    <w:rsid w:val="00EF46B6"/>
    <w:rsid w:val="00F02342"/>
    <w:rsid w:val="00F07F57"/>
    <w:rsid w:val="00F33FFD"/>
    <w:rsid w:val="00F3727B"/>
    <w:rsid w:val="00F40412"/>
    <w:rsid w:val="00F5293A"/>
    <w:rsid w:val="00F7262E"/>
    <w:rsid w:val="00F90544"/>
    <w:rsid w:val="00F91923"/>
    <w:rsid w:val="00F97C3E"/>
    <w:rsid w:val="00FB1EE8"/>
    <w:rsid w:val="00FC637F"/>
    <w:rsid w:val="00FC70A1"/>
    <w:rsid w:val="00FD662A"/>
    <w:rsid w:val="00FF03E7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15135A"/>
  <w15:docId w15:val="{6951211D-7366-2D4A-9CA6-DF864DCA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B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E71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E71"/>
  </w:style>
  <w:style w:type="paragraph" w:styleId="Footer">
    <w:name w:val="footer"/>
    <w:basedOn w:val="Normal"/>
    <w:link w:val="FooterChar"/>
    <w:uiPriority w:val="99"/>
    <w:unhideWhenUsed/>
    <w:rsid w:val="00255E71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vistas.ucr.ac.cr/index.php/RDM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AsusVivoBook</dc:creator>
  <cp:lastModifiedBy>Maria Elizondo</cp:lastModifiedBy>
  <cp:revision>3</cp:revision>
  <dcterms:created xsi:type="dcterms:W3CDTF">2024-11-04T18:32:00Z</dcterms:created>
  <dcterms:modified xsi:type="dcterms:W3CDTF">2024-11-04T18:46:00Z</dcterms:modified>
</cp:coreProperties>
</file>