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D866E" w14:textId="13432D22" w:rsidR="00724EFC" w:rsidRDefault="0033117C" w:rsidP="00037FB5">
      <w:pPr>
        <w:ind w:left="5080" w:hanging="1252"/>
        <w:jc w:val="right"/>
        <w:rPr>
          <w:sz w:val="20"/>
          <w:szCs w:val="20"/>
        </w:rPr>
      </w:pPr>
      <w:bookmarkStart w:id="0" w:name="page1"/>
      <w:bookmarkEnd w:id="0"/>
      <w:r>
        <w:rPr>
          <w:rFonts w:ascii="Arial" w:eastAsia="Arial" w:hAnsi="Arial" w:cs="Arial"/>
          <w:sz w:val="19"/>
          <w:szCs w:val="19"/>
        </w:rPr>
        <w:t>Anuario del Centro de Investigación y Estudios Políticos</w:t>
      </w:r>
      <w:r w:rsidR="00037FB5">
        <w:rPr>
          <w:rFonts w:ascii="Arial" w:eastAsia="Arial" w:hAnsi="Arial" w:cs="Arial"/>
          <w:sz w:val="19"/>
          <w:szCs w:val="19"/>
        </w:rPr>
        <w:t xml:space="preserve">, </w:t>
      </w:r>
      <w:r w:rsidR="00037FB5">
        <w:rPr>
          <w:rFonts w:ascii="Arial" w:eastAsia="Arial" w:hAnsi="Arial" w:cs="Arial"/>
          <w:sz w:val="20"/>
          <w:szCs w:val="20"/>
        </w:rPr>
        <w:t>ISSN: 2215-2873</w:t>
      </w:r>
    </w:p>
    <w:p w14:paraId="6C1D866F" w14:textId="77777777" w:rsidR="00724EFC" w:rsidRDefault="00724EFC">
      <w:pPr>
        <w:spacing w:line="42" w:lineRule="exact"/>
        <w:rPr>
          <w:sz w:val="24"/>
          <w:szCs w:val="24"/>
        </w:rPr>
      </w:pPr>
    </w:p>
    <w:p w14:paraId="6C1D8670" w14:textId="491DC05F" w:rsidR="00724EFC" w:rsidRDefault="0033117C" w:rsidP="00037FB5">
      <w:pPr>
        <w:ind w:right="-6"/>
        <w:jc w:val="right"/>
        <w:rPr>
          <w:sz w:val="20"/>
          <w:szCs w:val="20"/>
        </w:rPr>
      </w:pPr>
      <w:r>
        <w:rPr>
          <w:rFonts w:ascii="Arial" w:eastAsia="Arial" w:hAnsi="Arial" w:cs="Arial"/>
          <w:sz w:val="20"/>
          <w:szCs w:val="20"/>
        </w:rPr>
        <w:t>Universidad de Costa Rica, 10: 37-64, 2019</w:t>
      </w:r>
      <w:r w:rsidR="00037FB5">
        <w:rPr>
          <w:rFonts w:ascii="Arial" w:eastAsia="Arial" w:hAnsi="Arial" w:cs="Arial"/>
          <w:sz w:val="20"/>
          <w:szCs w:val="20"/>
        </w:rPr>
        <w:t xml:space="preserve">, DOI: </w:t>
      </w:r>
      <w:r w:rsidRPr="0033117C">
        <w:rPr>
          <w:rFonts w:ascii="Arial" w:eastAsia="Arial" w:hAnsi="Arial" w:cs="Arial"/>
          <w:sz w:val="20"/>
          <w:szCs w:val="20"/>
        </w:rPr>
        <w:t>10.15517/ACIEP.V0I10.41986</w:t>
      </w:r>
    </w:p>
    <w:p w14:paraId="6C1D8671" w14:textId="77777777" w:rsidR="00724EFC" w:rsidRDefault="00724EFC">
      <w:pPr>
        <w:spacing w:line="308" w:lineRule="exact"/>
        <w:rPr>
          <w:sz w:val="24"/>
          <w:szCs w:val="24"/>
        </w:rPr>
      </w:pPr>
    </w:p>
    <w:p w14:paraId="6C1D8672" w14:textId="77777777" w:rsidR="00724EFC" w:rsidRDefault="0033117C">
      <w:pPr>
        <w:ind w:right="860"/>
        <w:jc w:val="center"/>
        <w:rPr>
          <w:sz w:val="20"/>
          <w:szCs w:val="20"/>
        </w:rPr>
      </w:pPr>
      <w:r>
        <w:rPr>
          <w:rFonts w:ascii="Arial" w:eastAsia="Arial" w:hAnsi="Arial" w:cs="Arial"/>
          <w:sz w:val="28"/>
          <w:szCs w:val="28"/>
        </w:rPr>
        <w:t>¿MÁS ALLÁ DE UN ESTADO DE VARIAS CABEZAS? LA</w:t>
      </w:r>
    </w:p>
    <w:p w14:paraId="6C1D8673" w14:textId="77777777" w:rsidR="00724EFC" w:rsidRDefault="00724EFC">
      <w:pPr>
        <w:spacing w:line="28" w:lineRule="exact"/>
        <w:rPr>
          <w:sz w:val="24"/>
          <w:szCs w:val="24"/>
        </w:rPr>
      </w:pPr>
    </w:p>
    <w:p w14:paraId="6C1D8674" w14:textId="77777777" w:rsidR="00724EFC" w:rsidRDefault="0033117C">
      <w:pPr>
        <w:ind w:right="860"/>
        <w:jc w:val="center"/>
        <w:rPr>
          <w:sz w:val="20"/>
          <w:szCs w:val="20"/>
        </w:rPr>
      </w:pPr>
      <w:r>
        <w:rPr>
          <w:rFonts w:ascii="Arial" w:eastAsia="Arial" w:hAnsi="Arial" w:cs="Arial"/>
          <w:sz w:val="28"/>
          <w:szCs w:val="28"/>
        </w:rPr>
        <w:t>REGULACIÓN DE LA PATERNIDAD EN AMÉRICA LATINA*</w:t>
      </w:r>
    </w:p>
    <w:p w14:paraId="6C1D8675" w14:textId="77777777" w:rsidR="00724EFC" w:rsidRDefault="00724EFC">
      <w:pPr>
        <w:spacing w:line="278" w:lineRule="exact"/>
        <w:rPr>
          <w:sz w:val="24"/>
          <w:szCs w:val="24"/>
        </w:rPr>
      </w:pPr>
    </w:p>
    <w:p w14:paraId="6C1D8676" w14:textId="77777777" w:rsidR="00724EFC" w:rsidRPr="00037FB5" w:rsidRDefault="0033117C">
      <w:pPr>
        <w:ind w:right="840"/>
        <w:jc w:val="center"/>
        <w:rPr>
          <w:sz w:val="20"/>
          <w:szCs w:val="20"/>
          <w:lang w:val="en-US"/>
        </w:rPr>
      </w:pPr>
      <w:r w:rsidRPr="00037FB5">
        <w:rPr>
          <w:rFonts w:ascii="Arial" w:eastAsia="Arial" w:hAnsi="Arial" w:cs="Arial"/>
          <w:sz w:val="27"/>
          <w:szCs w:val="27"/>
          <w:lang w:val="en-US"/>
        </w:rPr>
        <w:t xml:space="preserve">BEYOND A MULTI-HEADED STATE? THE </w:t>
      </w:r>
      <w:r w:rsidRPr="00037FB5">
        <w:rPr>
          <w:rFonts w:ascii="Arial" w:eastAsia="Arial" w:hAnsi="Arial" w:cs="Arial"/>
          <w:sz w:val="27"/>
          <w:szCs w:val="27"/>
          <w:lang w:val="en-US"/>
        </w:rPr>
        <w:t>REGULATION OF</w:t>
      </w:r>
    </w:p>
    <w:p w14:paraId="6C1D8677" w14:textId="77777777" w:rsidR="00724EFC" w:rsidRPr="00037FB5" w:rsidRDefault="00724EFC">
      <w:pPr>
        <w:spacing w:line="40" w:lineRule="exact"/>
        <w:rPr>
          <w:sz w:val="24"/>
          <w:szCs w:val="24"/>
          <w:lang w:val="en-US"/>
        </w:rPr>
      </w:pPr>
    </w:p>
    <w:p w14:paraId="6C1D8678" w14:textId="77777777" w:rsidR="00724EFC" w:rsidRPr="00037FB5" w:rsidRDefault="0033117C">
      <w:pPr>
        <w:ind w:right="860"/>
        <w:jc w:val="center"/>
        <w:rPr>
          <w:sz w:val="20"/>
          <w:szCs w:val="20"/>
          <w:lang w:val="en-US"/>
        </w:rPr>
      </w:pPr>
      <w:r w:rsidRPr="00037FB5">
        <w:rPr>
          <w:rFonts w:ascii="Arial" w:eastAsia="Arial" w:hAnsi="Arial" w:cs="Arial"/>
          <w:sz w:val="28"/>
          <w:szCs w:val="28"/>
          <w:lang w:val="en-US"/>
        </w:rPr>
        <w:t>PATERNITY IN LATIN AMERICA</w:t>
      </w:r>
    </w:p>
    <w:p w14:paraId="6C1D8679" w14:textId="77777777" w:rsidR="00724EFC" w:rsidRPr="00037FB5" w:rsidRDefault="00724EFC">
      <w:pPr>
        <w:spacing w:line="200" w:lineRule="exact"/>
        <w:rPr>
          <w:sz w:val="24"/>
          <w:szCs w:val="24"/>
          <w:lang w:val="en-US"/>
        </w:rPr>
      </w:pPr>
    </w:p>
    <w:p w14:paraId="6C1D867A" w14:textId="77777777" w:rsidR="00724EFC" w:rsidRPr="00037FB5" w:rsidRDefault="00724EFC">
      <w:pPr>
        <w:spacing w:line="200" w:lineRule="exact"/>
        <w:rPr>
          <w:sz w:val="24"/>
          <w:szCs w:val="24"/>
          <w:lang w:val="en-US"/>
        </w:rPr>
      </w:pPr>
    </w:p>
    <w:p w14:paraId="6C1D867B" w14:textId="77777777" w:rsidR="00724EFC" w:rsidRPr="00037FB5" w:rsidRDefault="00724EFC">
      <w:pPr>
        <w:spacing w:line="221" w:lineRule="exact"/>
        <w:rPr>
          <w:sz w:val="24"/>
          <w:szCs w:val="24"/>
          <w:lang w:val="en-US"/>
        </w:rPr>
      </w:pPr>
    </w:p>
    <w:p w14:paraId="6C1D867C" w14:textId="77777777" w:rsidR="00724EFC" w:rsidRDefault="0033117C">
      <w:pPr>
        <w:ind w:right="1680"/>
        <w:jc w:val="right"/>
        <w:rPr>
          <w:sz w:val="20"/>
          <w:szCs w:val="20"/>
        </w:rPr>
      </w:pPr>
      <w:r>
        <w:rPr>
          <w:rFonts w:eastAsia="Times New Roman"/>
          <w:b/>
          <w:bCs/>
          <w:sz w:val="24"/>
          <w:szCs w:val="24"/>
        </w:rPr>
        <w:t>Dra. Juliana Martínez Franzoni</w:t>
      </w:r>
    </w:p>
    <w:p w14:paraId="6C1D867D" w14:textId="77777777" w:rsidR="00724EFC" w:rsidRDefault="00724EFC">
      <w:pPr>
        <w:spacing w:line="36" w:lineRule="exact"/>
        <w:rPr>
          <w:sz w:val="24"/>
          <w:szCs w:val="24"/>
        </w:rPr>
      </w:pPr>
    </w:p>
    <w:p w14:paraId="6C1D867E" w14:textId="77777777" w:rsidR="00724EFC" w:rsidRDefault="0033117C">
      <w:pPr>
        <w:ind w:right="1680"/>
        <w:jc w:val="right"/>
        <w:rPr>
          <w:sz w:val="20"/>
          <w:szCs w:val="20"/>
        </w:rPr>
      </w:pPr>
      <w:r>
        <w:rPr>
          <w:rFonts w:eastAsia="Times New Roman"/>
          <w:sz w:val="24"/>
          <w:szCs w:val="24"/>
        </w:rPr>
        <w:t>Universidad de Costa Rica</w:t>
      </w:r>
    </w:p>
    <w:p w14:paraId="6C1D867F" w14:textId="77777777" w:rsidR="00724EFC" w:rsidRDefault="0033117C">
      <w:pPr>
        <w:ind w:right="1680"/>
        <w:jc w:val="right"/>
        <w:rPr>
          <w:sz w:val="20"/>
          <w:szCs w:val="20"/>
        </w:rPr>
      </w:pPr>
      <w:r>
        <w:rPr>
          <w:rFonts w:eastAsia="Times New Roman"/>
          <w:sz w:val="24"/>
          <w:szCs w:val="24"/>
        </w:rPr>
        <w:t>San José, Costa Rica</w:t>
      </w:r>
    </w:p>
    <w:p w14:paraId="6C1D8680" w14:textId="77777777" w:rsidR="00724EFC" w:rsidRDefault="0033117C">
      <w:pPr>
        <w:ind w:right="1680"/>
        <w:jc w:val="right"/>
        <w:rPr>
          <w:sz w:val="20"/>
          <w:szCs w:val="20"/>
        </w:rPr>
      </w:pPr>
      <w:r>
        <w:rPr>
          <w:rFonts w:eastAsia="Times New Roman"/>
          <w:color w:val="0563C1"/>
          <w:sz w:val="24"/>
          <w:szCs w:val="24"/>
          <w:u w:val="single"/>
        </w:rPr>
        <w:t>juliana.martinez@ucr.ac.cr</w:t>
      </w:r>
    </w:p>
    <w:p w14:paraId="6C1D8681" w14:textId="77777777" w:rsidR="00724EFC" w:rsidRDefault="00724EFC">
      <w:pPr>
        <w:spacing w:line="242" w:lineRule="exact"/>
        <w:rPr>
          <w:sz w:val="24"/>
          <w:szCs w:val="24"/>
        </w:rPr>
      </w:pPr>
    </w:p>
    <w:p w14:paraId="6C1D8682" w14:textId="77777777" w:rsidR="00724EFC" w:rsidRDefault="0033117C">
      <w:pPr>
        <w:spacing w:line="249" w:lineRule="auto"/>
        <w:ind w:left="820" w:right="1680"/>
        <w:jc w:val="both"/>
        <w:rPr>
          <w:sz w:val="20"/>
          <w:szCs w:val="20"/>
        </w:rPr>
      </w:pPr>
      <w:r>
        <w:rPr>
          <w:rFonts w:eastAsia="Times New Roman"/>
          <w:sz w:val="24"/>
          <w:szCs w:val="24"/>
        </w:rPr>
        <w:t xml:space="preserve">Uruguaya y costarricense. PhD en Sociología por la Universidad de Pittsburgh, Estados Unidos. </w:t>
      </w:r>
      <w:r>
        <w:rPr>
          <w:rFonts w:eastAsia="Times New Roman"/>
          <w:sz w:val="24"/>
          <w:szCs w:val="24"/>
        </w:rPr>
        <w:t>Labora como profesora en la Escuela de Ciencias Políticas y colabora como investigadora en el Instituto de Investigaciones Sociales (IIS) y Centro de Investigaciones y Estudios Políticos (CIEP), todos de la Universidad de Costa Rica.</w:t>
      </w:r>
    </w:p>
    <w:p w14:paraId="6C1D8683" w14:textId="77777777" w:rsidR="00724EFC" w:rsidRDefault="00724EFC">
      <w:pPr>
        <w:spacing w:line="200" w:lineRule="exact"/>
        <w:rPr>
          <w:sz w:val="24"/>
          <w:szCs w:val="24"/>
        </w:rPr>
      </w:pPr>
    </w:p>
    <w:p w14:paraId="6C1D8684" w14:textId="77777777" w:rsidR="00724EFC" w:rsidRDefault="00724EFC">
      <w:pPr>
        <w:spacing w:line="302" w:lineRule="exact"/>
        <w:rPr>
          <w:sz w:val="24"/>
          <w:szCs w:val="24"/>
        </w:rPr>
      </w:pPr>
    </w:p>
    <w:p w14:paraId="6C1D8685" w14:textId="77777777" w:rsidR="00724EFC" w:rsidRDefault="0033117C">
      <w:pPr>
        <w:ind w:left="2440"/>
        <w:rPr>
          <w:sz w:val="20"/>
          <w:szCs w:val="20"/>
        </w:rPr>
      </w:pPr>
      <w:r>
        <w:rPr>
          <w:rFonts w:eastAsia="Times New Roman"/>
          <w:i/>
          <w:iCs/>
          <w:sz w:val="24"/>
          <w:szCs w:val="24"/>
        </w:rPr>
        <w:t>Recibido: 01/12/2019</w:t>
      </w:r>
      <w:r>
        <w:rPr>
          <w:rFonts w:eastAsia="Times New Roman"/>
          <w:i/>
          <w:iCs/>
          <w:sz w:val="24"/>
          <w:szCs w:val="24"/>
        </w:rPr>
        <w:t xml:space="preserve"> – Aceptado: 23/02/2020</w:t>
      </w:r>
    </w:p>
    <w:p w14:paraId="6C1D8686" w14:textId="77777777" w:rsidR="00724EFC" w:rsidRDefault="00724EFC">
      <w:pPr>
        <w:spacing w:line="200" w:lineRule="exact"/>
        <w:rPr>
          <w:sz w:val="24"/>
          <w:szCs w:val="24"/>
        </w:rPr>
      </w:pPr>
    </w:p>
    <w:p w14:paraId="6C1D8687" w14:textId="77777777" w:rsidR="00724EFC" w:rsidRDefault="00724EFC">
      <w:pPr>
        <w:spacing w:line="377" w:lineRule="exact"/>
        <w:rPr>
          <w:sz w:val="24"/>
          <w:szCs w:val="24"/>
        </w:rPr>
      </w:pPr>
    </w:p>
    <w:p w14:paraId="6C1D8688" w14:textId="77777777" w:rsidR="00724EFC" w:rsidRDefault="0033117C">
      <w:pPr>
        <w:ind w:right="860"/>
        <w:jc w:val="center"/>
        <w:rPr>
          <w:sz w:val="20"/>
          <w:szCs w:val="20"/>
        </w:rPr>
      </w:pPr>
      <w:r>
        <w:rPr>
          <w:rFonts w:ascii="Arial" w:eastAsia="Arial" w:hAnsi="Arial" w:cs="Arial"/>
          <w:b/>
          <w:bCs/>
          <w:sz w:val="28"/>
          <w:szCs w:val="28"/>
        </w:rPr>
        <w:t>RESUMEN</w:t>
      </w:r>
    </w:p>
    <w:p w14:paraId="6C1D8689" w14:textId="77777777" w:rsidR="00724EFC" w:rsidRDefault="00724EFC">
      <w:pPr>
        <w:spacing w:line="275" w:lineRule="exact"/>
        <w:rPr>
          <w:sz w:val="24"/>
          <w:szCs w:val="24"/>
        </w:rPr>
      </w:pPr>
    </w:p>
    <w:p w14:paraId="6C1D868A" w14:textId="77777777" w:rsidR="00724EFC" w:rsidRDefault="0033117C">
      <w:pPr>
        <w:spacing w:line="243" w:lineRule="auto"/>
        <w:ind w:left="820" w:right="1680"/>
        <w:jc w:val="both"/>
        <w:rPr>
          <w:sz w:val="20"/>
          <w:szCs w:val="20"/>
        </w:rPr>
      </w:pPr>
      <w:r>
        <w:rPr>
          <w:rFonts w:eastAsia="Times New Roman"/>
          <w:sz w:val="24"/>
          <w:szCs w:val="24"/>
        </w:rPr>
        <w:t xml:space="preserve">En América Latina, el Estado es básicamente árbitro, con frecuencia sesgado, de relaciones familiares asentadas en desigualdades de género y socioeconómicas. La falta de vínculo entre el derecho de familia y </w:t>
      </w:r>
      <w:r>
        <w:rPr>
          <w:rFonts w:eastAsia="Times New Roman"/>
          <w:sz w:val="24"/>
          <w:szCs w:val="24"/>
        </w:rPr>
        <w:t>políticas (re)distributivas que medien esas relaciones tiene dos consecuencias negativas. Primero, limita la efectividad de la acción estatal para lidiar con las pugnas distributivas por tiempo y dinero que tienen lugar actualmente en las familias. Segundo</w:t>
      </w:r>
      <w:r>
        <w:rPr>
          <w:rFonts w:eastAsia="Times New Roman"/>
          <w:sz w:val="24"/>
          <w:szCs w:val="24"/>
        </w:rPr>
        <w:t>, compromete su capacidad de reducir desigualdades. Mejorar la efectividad estatal requiere ir más allá del derecho de familia para promover una transformación de las relaciones de género. Requiere además intervenir, apoyando, a padres con inserciones labo</w:t>
      </w:r>
      <w:r>
        <w:rPr>
          <w:rFonts w:eastAsia="Times New Roman"/>
          <w:sz w:val="24"/>
          <w:szCs w:val="24"/>
        </w:rPr>
        <w:t>rales precarias, y a madres necesitadas de autonomía económica. El artículo desagrega un conjunto de medidas consistentes con asumir ese reto y concluye resumiendo las implicaciones que el hacerlo tendría para la igualdad socioeconómica y de género.</w:t>
      </w:r>
    </w:p>
    <w:p w14:paraId="6C1D868B" w14:textId="77777777" w:rsidR="00724EFC" w:rsidRDefault="00724EFC">
      <w:pPr>
        <w:spacing w:line="227" w:lineRule="exact"/>
        <w:rPr>
          <w:sz w:val="24"/>
          <w:szCs w:val="24"/>
        </w:rPr>
      </w:pPr>
    </w:p>
    <w:p w14:paraId="6C1D868C" w14:textId="77777777" w:rsidR="00724EFC" w:rsidRDefault="0033117C">
      <w:pPr>
        <w:ind w:left="820"/>
        <w:rPr>
          <w:sz w:val="20"/>
          <w:szCs w:val="20"/>
        </w:rPr>
      </w:pPr>
      <w:r>
        <w:rPr>
          <w:rFonts w:eastAsia="Times New Roman"/>
          <w:b/>
          <w:bCs/>
          <w:sz w:val="24"/>
          <w:szCs w:val="24"/>
        </w:rPr>
        <w:t>Palab</w:t>
      </w:r>
      <w:r>
        <w:rPr>
          <w:rFonts w:eastAsia="Times New Roman"/>
          <w:b/>
          <w:bCs/>
          <w:sz w:val="24"/>
          <w:szCs w:val="24"/>
        </w:rPr>
        <w:t xml:space="preserve">ras claves: </w:t>
      </w:r>
      <w:r>
        <w:rPr>
          <w:rFonts w:eastAsia="Times New Roman"/>
          <w:sz w:val="24"/>
          <w:szCs w:val="24"/>
        </w:rPr>
        <w:t>Género, paternidad, Estado, familias, América Latina.</w:t>
      </w:r>
    </w:p>
    <w:p w14:paraId="6C1D868D" w14:textId="77777777" w:rsidR="00724EFC" w:rsidRDefault="00724EFC">
      <w:pPr>
        <w:sectPr w:rsidR="00724EFC">
          <w:pgSz w:w="12240" w:h="15840"/>
          <w:pgMar w:top="714" w:right="600" w:bottom="0" w:left="1440" w:header="0" w:footer="0" w:gutter="0"/>
          <w:cols w:space="720" w:equalWidth="0">
            <w:col w:w="10200"/>
          </w:cols>
        </w:sectPr>
      </w:pPr>
    </w:p>
    <w:p w14:paraId="6C1D868E" w14:textId="77777777" w:rsidR="00724EFC" w:rsidRDefault="00724EFC">
      <w:pPr>
        <w:spacing w:line="200" w:lineRule="exact"/>
        <w:rPr>
          <w:sz w:val="24"/>
          <w:szCs w:val="24"/>
        </w:rPr>
      </w:pPr>
    </w:p>
    <w:p w14:paraId="6C1D868F" w14:textId="77777777" w:rsidR="00724EFC" w:rsidRDefault="00724EFC">
      <w:pPr>
        <w:spacing w:line="200" w:lineRule="exact"/>
        <w:rPr>
          <w:sz w:val="24"/>
          <w:szCs w:val="24"/>
        </w:rPr>
      </w:pPr>
    </w:p>
    <w:p w14:paraId="6C1D8690" w14:textId="77777777" w:rsidR="00724EFC" w:rsidRDefault="00724EFC">
      <w:pPr>
        <w:spacing w:line="200" w:lineRule="exact"/>
        <w:rPr>
          <w:sz w:val="24"/>
          <w:szCs w:val="24"/>
        </w:rPr>
      </w:pPr>
    </w:p>
    <w:p w14:paraId="6C1D8691" w14:textId="77777777" w:rsidR="00724EFC" w:rsidRDefault="00724EFC">
      <w:pPr>
        <w:spacing w:line="200" w:lineRule="exact"/>
        <w:rPr>
          <w:sz w:val="24"/>
          <w:szCs w:val="24"/>
        </w:rPr>
      </w:pPr>
    </w:p>
    <w:p w14:paraId="6C1D8692" w14:textId="77777777" w:rsidR="00724EFC" w:rsidRDefault="00724EFC">
      <w:pPr>
        <w:spacing w:line="200" w:lineRule="exact"/>
        <w:rPr>
          <w:sz w:val="24"/>
          <w:szCs w:val="24"/>
        </w:rPr>
      </w:pPr>
    </w:p>
    <w:p w14:paraId="6C1D8693" w14:textId="77777777" w:rsidR="00724EFC" w:rsidRDefault="00724EFC">
      <w:pPr>
        <w:spacing w:line="200" w:lineRule="exact"/>
        <w:rPr>
          <w:sz w:val="24"/>
          <w:szCs w:val="24"/>
        </w:rPr>
      </w:pPr>
    </w:p>
    <w:p w14:paraId="6C1D8694" w14:textId="77777777" w:rsidR="00724EFC" w:rsidRDefault="00724EFC">
      <w:pPr>
        <w:spacing w:line="200" w:lineRule="exact"/>
        <w:rPr>
          <w:sz w:val="24"/>
          <w:szCs w:val="24"/>
        </w:rPr>
      </w:pPr>
    </w:p>
    <w:p w14:paraId="6C1D8695" w14:textId="77777777" w:rsidR="00724EFC" w:rsidRDefault="00724EFC">
      <w:pPr>
        <w:spacing w:line="200" w:lineRule="exact"/>
        <w:rPr>
          <w:sz w:val="24"/>
          <w:szCs w:val="24"/>
        </w:rPr>
      </w:pPr>
    </w:p>
    <w:p w14:paraId="6C1D8696" w14:textId="77777777" w:rsidR="00724EFC" w:rsidRDefault="00724EFC">
      <w:pPr>
        <w:spacing w:line="200" w:lineRule="exact"/>
        <w:rPr>
          <w:sz w:val="24"/>
          <w:szCs w:val="24"/>
        </w:rPr>
      </w:pPr>
    </w:p>
    <w:p w14:paraId="6C1D8697" w14:textId="77777777" w:rsidR="00724EFC" w:rsidRDefault="00724EFC">
      <w:pPr>
        <w:spacing w:line="200" w:lineRule="exact"/>
        <w:rPr>
          <w:sz w:val="24"/>
          <w:szCs w:val="24"/>
        </w:rPr>
      </w:pPr>
    </w:p>
    <w:p w14:paraId="6C1D8698" w14:textId="77777777" w:rsidR="00724EFC" w:rsidRDefault="00724EFC">
      <w:pPr>
        <w:spacing w:line="372" w:lineRule="exact"/>
        <w:rPr>
          <w:sz w:val="24"/>
          <w:szCs w:val="24"/>
        </w:rPr>
      </w:pPr>
    </w:p>
    <w:p w14:paraId="6C1D8699" w14:textId="77777777" w:rsidR="00724EFC" w:rsidRPr="00037FB5" w:rsidRDefault="0033117C">
      <w:pPr>
        <w:ind w:left="9940"/>
        <w:rPr>
          <w:sz w:val="20"/>
          <w:szCs w:val="20"/>
          <w:lang w:val="en-US"/>
        </w:rPr>
      </w:pPr>
      <w:r w:rsidRPr="00037FB5">
        <w:rPr>
          <w:rFonts w:ascii="Arial" w:eastAsia="Arial" w:hAnsi="Arial" w:cs="Arial"/>
          <w:lang w:val="en-US"/>
        </w:rPr>
        <w:t>37</w:t>
      </w:r>
    </w:p>
    <w:p w14:paraId="6C1D869A" w14:textId="77777777" w:rsidR="00724EFC" w:rsidRPr="00037FB5" w:rsidRDefault="00724EFC">
      <w:pPr>
        <w:rPr>
          <w:lang w:val="en-US"/>
        </w:rPr>
        <w:sectPr w:rsidR="00724EFC" w:rsidRPr="00037FB5">
          <w:type w:val="continuous"/>
          <w:pgSz w:w="12240" w:h="15840"/>
          <w:pgMar w:top="714" w:right="600" w:bottom="0" w:left="1440" w:header="0" w:footer="0" w:gutter="0"/>
          <w:cols w:space="720" w:equalWidth="0">
            <w:col w:w="10200"/>
          </w:cols>
        </w:sectPr>
      </w:pPr>
    </w:p>
    <w:p w14:paraId="6C1D869B" w14:textId="77777777" w:rsidR="00724EFC" w:rsidRPr="00037FB5" w:rsidRDefault="0033117C">
      <w:pPr>
        <w:ind w:left="3520"/>
        <w:rPr>
          <w:sz w:val="20"/>
          <w:szCs w:val="20"/>
          <w:lang w:val="en-US"/>
        </w:rPr>
      </w:pPr>
      <w:bookmarkStart w:id="1" w:name="page2"/>
      <w:bookmarkEnd w:id="1"/>
      <w:r w:rsidRPr="00037FB5">
        <w:rPr>
          <w:rFonts w:ascii="Arial" w:eastAsia="Arial" w:hAnsi="Arial" w:cs="Arial"/>
          <w:sz w:val="20"/>
          <w:szCs w:val="20"/>
          <w:lang w:val="en-US"/>
        </w:rPr>
        <w:lastRenderedPageBreak/>
        <w:t>Juliana Martínez Franzoni</w:t>
      </w:r>
    </w:p>
    <w:p w14:paraId="6C1D869C" w14:textId="77777777" w:rsidR="00724EFC" w:rsidRPr="00037FB5" w:rsidRDefault="00724EFC">
      <w:pPr>
        <w:spacing w:line="200" w:lineRule="exact"/>
        <w:rPr>
          <w:sz w:val="20"/>
          <w:szCs w:val="20"/>
          <w:lang w:val="en-US"/>
        </w:rPr>
      </w:pPr>
    </w:p>
    <w:p w14:paraId="6C1D869D" w14:textId="77777777" w:rsidR="00724EFC" w:rsidRPr="00037FB5" w:rsidRDefault="00724EFC">
      <w:pPr>
        <w:spacing w:line="200" w:lineRule="exact"/>
        <w:rPr>
          <w:sz w:val="20"/>
          <w:szCs w:val="20"/>
          <w:lang w:val="en-US"/>
        </w:rPr>
      </w:pPr>
    </w:p>
    <w:p w14:paraId="6C1D869E" w14:textId="77777777" w:rsidR="00724EFC" w:rsidRPr="00037FB5" w:rsidRDefault="00724EFC">
      <w:pPr>
        <w:spacing w:line="200" w:lineRule="exact"/>
        <w:rPr>
          <w:sz w:val="20"/>
          <w:szCs w:val="20"/>
          <w:lang w:val="en-US"/>
        </w:rPr>
      </w:pPr>
    </w:p>
    <w:p w14:paraId="6C1D869F" w14:textId="77777777" w:rsidR="00724EFC" w:rsidRPr="00037FB5" w:rsidRDefault="00724EFC">
      <w:pPr>
        <w:spacing w:line="236" w:lineRule="exact"/>
        <w:rPr>
          <w:sz w:val="20"/>
          <w:szCs w:val="20"/>
          <w:lang w:val="en-US"/>
        </w:rPr>
      </w:pPr>
    </w:p>
    <w:p w14:paraId="6C1D86A0" w14:textId="77777777" w:rsidR="00724EFC" w:rsidRPr="00037FB5" w:rsidRDefault="0033117C">
      <w:pPr>
        <w:ind w:right="720"/>
        <w:jc w:val="center"/>
        <w:rPr>
          <w:sz w:val="20"/>
          <w:szCs w:val="20"/>
          <w:lang w:val="en-US"/>
        </w:rPr>
      </w:pPr>
      <w:r w:rsidRPr="00037FB5">
        <w:rPr>
          <w:rFonts w:ascii="Arial" w:eastAsia="Arial" w:hAnsi="Arial" w:cs="Arial"/>
          <w:b/>
          <w:bCs/>
          <w:sz w:val="28"/>
          <w:szCs w:val="28"/>
          <w:lang w:val="en-US"/>
        </w:rPr>
        <w:t>ABSTRACT</w:t>
      </w:r>
    </w:p>
    <w:p w14:paraId="6C1D86A1" w14:textId="77777777" w:rsidR="00724EFC" w:rsidRPr="00037FB5" w:rsidRDefault="00724EFC">
      <w:pPr>
        <w:spacing w:line="275" w:lineRule="exact"/>
        <w:rPr>
          <w:sz w:val="20"/>
          <w:szCs w:val="20"/>
          <w:lang w:val="en-US"/>
        </w:rPr>
      </w:pPr>
    </w:p>
    <w:p w14:paraId="6C1D86A2" w14:textId="77777777" w:rsidR="00724EFC" w:rsidRPr="00037FB5" w:rsidRDefault="0033117C">
      <w:pPr>
        <w:spacing w:line="243" w:lineRule="auto"/>
        <w:ind w:left="820" w:right="1540"/>
        <w:jc w:val="both"/>
        <w:rPr>
          <w:sz w:val="20"/>
          <w:szCs w:val="20"/>
          <w:lang w:val="en-US"/>
        </w:rPr>
      </w:pPr>
      <w:r w:rsidRPr="00037FB5">
        <w:rPr>
          <w:rFonts w:eastAsia="Times New Roman"/>
          <w:sz w:val="24"/>
          <w:szCs w:val="24"/>
          <w:lang w:val="en-US"/>
        </w:rPr>
        <w:t xml:space="preserve">In Latin America, the State basically arbitrates, frequently with bias, family </w:t>
      </w:r>
      <w:r w:rsidRPr="00037FB5">
        <w:rPr>
          <w:rFonts w:eastAsia="Times New Roman"/>
          <w:sz w:val="24"/>
          <w:szCs w:val="24"/>
          <w:lang w:val="en-US"/>
        </w:rPr>
        <w:t>relationships grounded on gender and social inequalities. The lack of linkages between family law and (re)distributive policies that mediate these relationships has two negative consequences. First, it limits the effectiveness of state action in dealing wi</w:t>
      </w:r>
      <w:r w:rsidRPr="00037FB5">
        <w:rPr>
          <w:rFonts w:eastAsia="Times New Roman"/>
          <w:sz w:val="24"/>
          <w:szCs w:val="24"/>
          <w:lang w:val="en-US"/>
        </w:rPr>
        <w:t>th distributive struggles for time and money currently taking place in families. Second, it compromises its ability to reduce inequalities. Improving state effectiveness requires going beyond family law to get fully involved in the transformation of gender</w:t>
      </w:r>
      <w:r w:rsidRPr="00037FB5">
        <w:rPr>
          <w:rFonts w:eastAsia="Times New Roman"/>
          <w:sz w:val="24"/>
          <w:szCs w:val="24"/>
          <w:lang w:val="en-US"/>
        </w:rPr>
        <w:t xml:space="preserve"> relations. It also requires intervening to support fathers with precarious labor participation, and mothers in need of economic autonomy. The article disaggregates a set of public policy consistent with facing this challenge and concludes by summarizing t</w:t>
      </w:r>
      <w:r w:rsidRPr="00037FB5">
        <w:rPr>
          <w:rFonts w:eastAsia="Times New Roman"/>
          <w:sz w:val="24"/>
          <w:szCs w:val="24"/>
          <w:lang w:val="en-US"/>
        </w:rPr>
        <w:t>he implications that doing so would have for socioeconomic and gender equality.</w:t>
      </w:r>
    </w:p>
    <w:p w14:paraId="6C1D86A3" w14:textId="77777777" w:rsidR="00724EFC" w:rsidRPr="00037FB5" w:rsidRDefault="00724EFC">
      <w:pPr>
        <w:spacing w:line="228" w:lineRule="exact"/>
        <w:rPr>
          <w:sz w:val="20"/>
          <w:szCs w:val="20"/>
          <w:lang w:val="en-US"/>
        </w:rPr>
      </w:pPr>
    </w:p>
    <w:p w14:paraId="6C1D86A4" w14:textId="77777777" w:rsidR="00724EFC" w:rsidRPr="00037FB5" w:rsidRDefault="0033117C">
      <w:pPr>
        <w:ind w:left="820"/>
        <w:rPr>
          <w:sz w:val="20"/>
          <w:szCs w:val="20"/>
          <w:lang w:val="en-US"/>
        </w:rPr>
      </w:pPr>
      <w:r w:rsidRPr="00037FB5">
        <w:rPr>
          <w:rFonts w:eastAsia="Times New Roman"/>
          <w:b/>
          <w:bCs/>
          <w:sz w:val="24"/>
          <w:szCs w:val="24"/>
          <w:lang w:val="en-US"/>
        </w:rPr>
        <w:t xml:space="preserve">Key words: </w:t>
      </w:r>
      <w:r w:rsidRPr="00037FB5">
        <w:rPr>
          <w:rFonts w:eastAsia="Times New Roman"/>
          <w:sz w:val="24"/>
          <w:szCs w:val="24"/>
          <w:lang w:val="en-US"/>
        </w:rPr>
        <w:t>Gender, paternity, State, families, Latin America.</w:t>
      </w:r>
    </w:p>
    <w:p w14:paraId="6C1D86A5" w14:textId="77777777" w:rsidR="00724EFC" w:rsidRPr="00037FB5" w:rsidRDefault="00724EFC">
      <w:pPr>
        <w:spacing w:line="200" w:lineRule="exact"/>
        <w:rPr>
          <w:sz w:val="20"/>
          <w:szCs w:val="20"/>
          <w:lang w:val="en-US"/>
        </w:rPr>
      </w:pPr>
    </w:p>
    <w:p w14:paraId="6C1D86A6" w14:textId="77777777" w:rsidR="00724EFC" w:rsidRPr="00037FB5" w:rsidRDefault="00724EFC">
      <w:pPr>
        <w:spacing w:line="387" w:lineRule="exact"/>
        <w:rPr>
          <w:sz w:val="20"/>
          <w:szCs w:val="20"/>
          <w:lang w:val="en-US"/>
        </w:rPr>
      </w:pPr>
    </w:p>
    <w:p w14:paraId="6C1D86A7" w14:textId="77777777" w:rsidR="00724EFC" w:rsidRDefault="0033117C">
      <w:pPr>
        <w:ind w:left="820"/>
        <w:rPr>
          <w:sz w:val="20"/>
          <w:szCs w:val="20"/>
        </w:rPr>
      </w:pPr>
      <w:r>
        <w:rPr>
          <w:rFonts w:ascii="Arial" w:eastAsia="Arial" w:hAnsi="Arial" w:cs="Arial"/>
          <w:b/>
          <w:bCs/>
          <w:sz w:val="24"/>
          <w:szCs w:val="24"/>
        </w:rPr>
        <w:t>INTRODUCCIÓN</w:t>
      </w:r>
    </w:p>
    <w:p w14:paraId="6C1D86A8" w14:textId="77777777" w:rsidR="00724EFC" w:rsidRDefault="00724EFC">
      <w:pPr>
        <w:spacing w:line="200" w:lineRule="exact"/>
        <w:rPr>
          <w:sz w:val="20"/>
          <w:szCs w:val="20"/>
        </w:rPr>
      </w:pPr>
    </w:p>
    <w:p w14:paraId="6C1D86A9" w14:textId="77777777" w:rsidR="00724EFC" w:rsidRDefault="00724EFC">
      <w:pPr>
        <w:spacing w:line="359" w:lineRule="exact"/>
        <w:rPr>
          <w:sz w:val="20"/>
          <w:szCs w:val="20"/>
        </w:rPr>
      </w:pPr>
    </w:p>
    <w:p w14:paraId="6C1D86AA" w14:textId="77777777" w:rsidR="00724EFC" w:rsidRDefault="0033117C">
      <w:pPr>
        <w:spacing w:line="245" w:lineRule="auto"/>
        <w:ind w:left="2660" w:right="1520"/>
        <w:jc w:val="both"/>
        <w:rPr>
          <w:sz w:val="20"/>
          <w:szCs w:val="20"/>
        </w:rPr>
      </w:pPr>
      <w:r>
        <w:rPr>
          <w:rFonts w:eastAsia="Times New Roman"/>
        </w:rPr>
        <w:t xml:space="preserve">“Podemos aceptar un padre imperfecto. Seamos realistas, la idea de un buen padre solo fue </w:t>
      </w:r>
      <w:r>
        <w:rPr>
          <w:rFonts w:eastAsia="Times New Roman"/>
        </w:rPr>
        <w:t>inventada como hace 30 hace años... Antes, de los padres se esperaba que estuvieran en silencio y ausentes; (eran) poco confiables y egoístas… y podemos decir que quisiéramos que fuera diferente, pero en algún nivel básico los aceptamos…”.</w:t>
      </w:r>
    </w:p>
    <w:p w14:paraId="6C1D86AB" w14:textId="77777777" w:rsidR="00724EFC" w:rsidRDefault="00724EFC">
      <w:pPr>
        <w:spacing w:line="4" w:lineRule="exact"/>
        <w:rPr>
          <w:sz w:val="20"/>
          <w:szCs w:val="20"/>
        </w:rPr>
      </w:pPr>
    </w:p>
    <w:p w14:paraId="6C1D86AC" w14:textId="77777777" w:rsidR="00724EFC" w:rsidRPr="00037FB5" w:rsidRDefault="0033117C">
      <w:pPr>
        <w:ind w:left="3580"/>
        <w:rPr>
          <w:sz w:val="20"/>
          <w:szCs w:val="20"/>
          <w:lang w:val="en-US"/>
        </w:rPr>
      </w:pPr>
      <w:r w:rsidRPr="00037FB5">
        <w:rPr>
          <w:rFonts w:eastAsia="Times New Roman"/>
          <w:i/>
          <w:iCs/>
          <w:lang w:val="en-US"/>
        </w:rPr>
        <w:t>The Marriage St</w:t>
      </w:r>
      <w:r w:rsidRPr="00037FB5">
        <w:rPr>
          <w:rFonts w:eastAsia="Times New Roman"/>
          <w:i/>
          <w:iCs/>
          <w:lang w:val="en-US"/>
        </w:rPr>
        <w:t xml:space="preserve">ory </w:t>
      </w:r>
      <w:r w:rsidRPr="00037FB5">
        <w:rPr>
          <w:rFonts w:eastAsia="Times New Roman"/>
          <w:lang w:val="en-US"/>
        </w:rPr>
        <w:t>(Noah Baumbach, 2019, p. 129).</w:t>
      </w:r>
    </w:p>
    <w:p w14:paraId="6C1D86AD" w14:textId="77777777" w:rsidR="00724EFC" w:rsidRPr="00037FB5" w:rsidRDefault="00724EFC">
      <w:pPr>
        <w:spacing w:line="214" w:lineRule="exact"/>
        <w:rPr>
          <w:sz w:val="20"/>
          <w:szCs w:val="20"/>
          <w:lang w:val="en-US"/>
        </w:rPr>
      </w:pPr>
    </w:p>
    <w:p w14:paraId="6C1D86AE" w14:textId="77777777" w:rsidR="00724EFC" w:rsidRDefault="0033117C">
      <w:pPr>
        <w:spacing w:line="253" w:lineRule="auto"/>
        <w:ind w:left="820" w:right="1540"/>
        <w:jc w:val="both"/>
        <w:rPr>
          <w:sz w:val="20"/>
          <w:szCs w:val="20"/>
        </w:rPr>
      </w:pPr>
      <w:r>
        <w:rPr>
          <w:rFonts w:eastAsia="Times New Roman"/>
          <w:sz w:val="23"/>
          <w:szCs w:val="23"/>
        </w:rPr>
        <w:t>Nunca antes hubo más mujeres latinoamericanas con inserción laboral, ingresos propios y acceso a transferencias públicas, como las hay actualmente (UN Women, 2017). Tampoco nunca antes había habido una proporción tan alt</w:t>
      </w:r>
      <w:r>
        <w:rPr>
          <w:rFonts w:eastAsia="Times New Roman"/>
          <w:sz w:val="23"/>
          <w:szCs w:val="23"/>
        </w:rPr>
        <w:t xml:space="preserve">a de niños y niñas de </w:t>
      </w:r>
      <w:r>
        <w:rPr>
          <w:rFonts w:eastAsia="Times New Roman"/>
          <w:i/>
          <w:iCs/>
          <w:sz w:val="23"/>
          <w:szCs w:val="23"/>
        </w:rPr>
        <w:t>todos</w:t>
      </w:r>
      <w:r>
        <w:rPr>
          <w:rFonts w:eastAsia="Times New Roman"/>
          <w:sz w:val="23"/>
          <w:szCs w:val="23"/>
        </w:rPr>
        <w:t xml:space="preserve"> los estratos sociales nacidos fuera del matrimonio y siendo mayoritariamente criados por sus madres: un caso extremo es Chile, donde los nacimientos fuera del matrimonio pasaron de 16% en 1960 a 73% en 2017 (Blofield, Filgueira, Giambruno, &amp; Martinez, 202</w:t>
      </w:r>
      <w:r>
        <w:rPr>
          <w:rFonts w:eastAsia="Times New Roman"/>
          <w:sz w:val="23"/>
          <w:szCs w:val="23"/>
        </w:rPr>
        <w:t>0). Las transformaciones que están detrás en la organización de las familias han llegado para quedarse y, con ello, nuevos conflictos y retos para la política pública. Por un lado, en ningún país de la región, la proporción de padres que evaden sus respons</w:t>
      </w:r>
      <w:r>
        <w:rPr>
          <w:rFonts w:eastAsia="Times New Roman"/>
          <w:sz w:val="23"/>
          <w:szCs w:val="23"/>
        </w:rPr>
        <w:t>abilidades económicas para con sus hijos e hijas menores de edad es menor al 40% (Martínez Franzoni, 2019; Cuesta, Jokela, Hakovirta, &amp; Malerba, 2018; Bucheli</w:t>
      </w:r>
    </w:p>
    <w:p w14:paraId="6C1D86AF" w14:textId="77777777" w:rsidR="00724EFC" w:rsidRDefault="0033117C">
      <w:pPr>
        <w:numPr>
          <w:ilvl w:val="0"/>
          <w:numId w:val="1"/>
        </w:numPr>
        <w:tabs>
          <w:tab w:val="left" w:pos="1076"/>
        </w:tabs>
        <w:spacing w:line="244" w:lineRule="auto"/>
        <w:ind w:left="820" w:right="1540" w:firstLine="6"/>
        <w:jc w:val="both"/>
        <w:rPr>
          <w:rFonts w:eastAsia="Times New Roman"/>
          <w:sz w:val="24"/>
          <w:szCs w:val="24"/>
        </w:rPr>
      </w:pPr>
      <w:r>
        <w:rPr>
          <w:rFonts w:eastAsia="Times New Roman"/>
          <w:sz w:val="24"/>
          <w:szCs w:val="24"/>
        </w:rPr>
        <w:t>Vigorito, 2017). Por otro lado, padres crecientemente organizados y vocales, cuestionan leyes y c</w:t>
      </w:r>
      <w:r>
        <w:rPr>
          <w:rFonts w:eastAsia="Times New Roman"/>
          <w:sz w:val="24"/>
          <w:szCs w:val="24"/>
        </w:rPr>
        <w:t>riterios judiciales que perciben sesgados hacia las madres. Frente a ello, el Estado está en aprietos, tanto en términos de su efectividad para</w:t>
      </w:r>
    </w:p>
    <w:p w14:paraId="6C1D86B0" w14:textId="77777777" w:rsidR="00724EFC" w:rsidRDefault="00724EFC">
      <w:pPr>
        <w:spacing w:line="200" w:lineRule="exact"/>
        <w:rPr>
          <w:sz w:val="20"/>
          <w:szCs w:val="20"/>
        </w:rPr>
      </w:pPr>
    </w:p>
    <w:p w14:paraId="6C1D86B1" w14:textId="77777777" w:rsidR="00724EFC" w:rsidRDefault="00724EFC">
      <w:pPr>
        <w:spacing w:line="200" w:lineRule="exact"/>
        <w:rPr>
          <w:sz w:val="20"/>
          <w:szCs w:val="20"/>
        </w:rPr>
      </w:pPr>
    </w:p>
    <w:p w14:paraId="6C1D86B2" w14:textId="77777777" w:rsidR="00724EFC" w:rsidRDefault="00724EFC">
      <w:pPr>
        <w:spacing w:line="388"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6B5" w14:textId="77777777">
        <w:trPr>
          <w:trHeight w:val="240"/>
        </w:trPr>
        <w:tc>
          <w:tcPr>
            <w:tcW w:w="6760" w:type="dxa"/>
            <w:vAlign w:val="bottom"/>
          </w:tcPr>
          <w:p w14:paraId="6C1D86B3"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6B4" w14:textId="77777777" w:rsidR="00724EFC" w:rsidRDefault="00724EFC">
            <w:pPr>
              <w:rPr>
                <w:sz w:val="20"/>
                <w:szCs w:val="20"/>
              </w:rPr>
            </w:pPr>
          </w:p>
        </w:tc>
      </w:tr>
      <w:tr w:rsidR="00724EFC" w14:paraId="6C1D86B8" w14:textId="77777777">
        <w:trPr>
          <w:trHeight w:val="289"/>
        </w:trPr>
        <w:tc>
          <w:tcPr>
            <w:tcW w:w="6760" w:type="dxa"/>
            <w:vAlign w:val="bottom"/>
          </w:tcPr>
          <w:p w14:paraId="6C1D86B6" w14:textId="77777777" w:rsidR="00724EFC" w:rsidRDefault="0033117C">
            <w:pPr>
              <w:ind w:right="1059"/>
              <w:jc w:val="center"/>
              <w:rPr>
                <w:sz w:val="20"/>
                <w:szCs w:val="20"/>
              </w:rPr>
            </w:pPr>
            <w:r>
              <w:rPr>
                <w:rFonts w:ascii="Arial" w:eastAsia="Arial" w:hAnsi="Arial" w:cs="Arial"/>
                <w:sz w:val="20"/>
                <w:szCs w:val="20"/>
              </w:rPr>
              <w:t xml:space="preserve">Universidad de Costa Rica, 10: 37-64, 2019 </w:t>
            </w:r>
            <w:r>
              <w:rPr>
                <w:rFonts w:ascii="Arial" w:eastAsia="Arial" w:hAnsi="Arial" w:cs="Arial"/>
                <w:sz w:val="20"/>
                <w:szCs w:val="20"/>
              </w:rPr>
              <w:t>ISSN: 2215-2873</w:t>
            </w:r>
          </w:p>
        </w:tc>
        <w:tc>
          <w:tcPr>
            <w:tcW w:w="1440" w:type="dxa"/>
            <w:vAlign w:val="bottom"/>
          </w:tcPr>
          <w:p w14:paraId="6C1D86B7" w14:textId="77777777" w:rsidR="00724EFC" w:rsidRDefault="0033117C">
            <w:pPr>
              <w:jc w:val="right"/>
              <w:rPr>
                <w:sz w:val="20"/>
                <w:szCs w:val="20"/>
              </w:rPr>
            </w:pPr>
            <w:r>
              <w:rPr>
                <w:rFonts w:ascii="Arial" w:eastAsia="Arial" w:hAnsi="Arial" w:cs="Arial"/>
              </w:rPr>
              <w:t>38</w:t>
            </w:r>
          </w:p>
        </w:tc>
      </w:tr>
    </w:tbl>
    <w:p w14:paraId="6C1D86B9" w14:textId="77777777" w:rsidR="00724EFC" w:rsidRDefault="00724EFC">
      <w:pPr>
        <w:sectPr w:rsidR="00724EFC">
          <w:pgSz w:w="12240" w:h="15840"/>
          <w:pgMar w:top="714" w:right="740" w:bottom="93" w:left="1440" w:header="0" w:footer="0" w:gutter="0"/>
          <w:cols w:space="720" w:equalWidth="0">
            <w:col w:w="10060"/>
          </w:cols>
        </w:sectPr>
      </w:pPr>
    </w:p>
    <w:p w14:paraId="6C1D86BA" w14:textId="77777777" w:rsidR="00724EFC" w:rsidRDefault="0033117C">
      <w:pPr>
        <w:ind w:left="2780"/>
        <w:rPr>
          <w:sz w:val="20"/>
          <w:szCs w:val="20"/>
        </w:rPr>
      </w:pPr>
      <w:bookmarkStart w:id="2" w:name="page3"/>
      <w:bookmarkEnd w:id="2"/>
      <w:r>
        <w:rPr>
          <w:rFonts w:ascii="Arial" w:eastAsia="Arial" w:hAnsi="Arial" w:cs="Arial"/>
          <w:sz w:val="20"/>
          <w:szCs w:val="20"/>
        </w:rPr>
        <w:lastRenderedPageBreak/>
        <w:t>¿Más allá de un estado de varias cabezas?</w:t>
      </w:r>
    </w:p>
    <w:p w14:paraId="6C1D86BB" w14:textId="77777777" w:rsidR="00724EFC" w:rsidRDefault="00724EFC">
      <w:pPr>
        <w:spacing w:line="200" w:lineRule="exact"/>
        <w:rPr>
          <w:sz w:val="20"/>
          <w:szCs w:val="20"/>
        </w:rPr>
      </w:pPr>
    </w:p>
    <w:p w14:paraId="6C1D86BC" w14:textId="77777777" w:rsidR="00724EFC" w:rsidRDefault="00724EFC">
      <w:pPr>
        <w:spacing w:line="331" w:lineRule="exact"/>
        <w:rPr>
          <w:sz w:val="20"/>
          <w:szCs w:val="20"/>
        </w:rPr>
      </w:pPr>
    </w:p>
    <w:p w14:paraId="6C1D86BD" w14:textId="77777777" w:rsidR="00724EFC" w:rsidRDefault="0033117C">
      <w:pPr>
        <w:spacing w:line="284" w:lineRule="auto"/>
        <w:ind w:left="820" w:right="1680"/>
        <w:jc w:val="both"/>
        <w:rPr>
          <w:sz w:val="20"/>
          <w:szCs w:val="20"/>
        </w:rPr>
      </w:pPr>
      <w:r>
        <w:rPr>
          <w:rFonts w:eastAsia="Times New Roman"/>
          <w:sz w:val="24"/>
          <w:szCs w:val="24"/>
        </w:rPr>
        <w:t>hacer cumplir la ley, como de los malestares que genera entre las y los protagonistas de los conflictos parentales.</w:t>
      </w:r>
    </w:p>
    <w:p w14:paraId="6C1D86BE" w14:textId="77777777" w:rsidR="00724EFC" w:rsidRDefault="00724EFC">
      <w:pPr>
        <w:spacing w:line="100" w:lineRule="exact"/>
        <w:rPr>
          <w:sz w:val="20"/>
          <w:szCs w:val="20"/>
        </w:rPr>
      </w:pPr>
    </w:p>
    <w:p w14:paraId="6C1D86BF" w14:textId="77777777" w:rsidR="00724EFC" w:rsidRDefault="0033117C">
      <w:pPr>
        <w:spacing w:line="244" w:lineRule="auto"/>
        <w:ind w:left="820" w:right="1680"/>
        <w:jc w:val="both"/>
        <w:rPr>
          <w:sz w:val="20"/>
          <w:szCs w:val="20"/>
        </w:rPr>
      </w:pPr>
      <w:r>
        <w:rPr>
          <w:rFonts w:eastAsia="Times New Roman"/>
          <w:sz w:val="24"/>
          <w:szCs w:val="24"/>
        </w:rPr>
        <w:t xml:space="preserve">En este artículo, primero, caracterizo los </w:t>
      </w:r>
      <w:r>
        <w:rPr>
          <w:rFonts w:eastAsia="Times New Roman"/>
          <w:sz w:val="24"/>
          <w:szCs w:val="24"/>
        </w:rPr>
        <w:t>conflictos parentales como pugnas distributivas por tiempo y, especialmente por dinero, Segundo, ubico esta pugna en relaciones de poder producto de desigualdades de género y socioeconómicas. Tercero, caracterizo la intervención estatal en estas disputas c</w:t>
      </w:r>
      <w:r>
        <w:rPr>
          <w:rFonts w:eastAsia="Times New Roman"/>
          <w:sz w:val="24"/>
          <w:szCs w:val="24"/>
        </w:rPr>
        <w:t>omo limitada a un papel de “árbitro”, subsidiario de las relaciones de familiares, en contrapunto a un Estado “arquitecto” de nuevas relaciones de género en general, y de ejercicio de la paternidad, en particular. Ello requeriría, argumento, acciones dirig</w:t>
      </w:r>
      <w:r>
        <w:rPr>
          <w:rFonts w:eastAsia="Times New Roman"/>
          <w:sz w:val="24"/>
          <w:szCs w:val="24"/>
        </w:rPr>
        <w:t>idas a profundizar la dimensión cuidadora y a re-vincularla con la dimensión proveedora; reto que necesita de pero que a la vez trasciende el derecho de familia.</w:t>
      </w:r>
    </w:p>
    <w:p w14:paraId="6C1D86C0" w14:textId="77777777" w:rsidR="00724EFC" w:rsidRDefault="00724EFC">
      <w:pPr>
        <w:spacing w:line="151" w:lineRule="exact"/>
        <w:rPr>
          <w:sz w:val="20"/>
          <w:szCs w:val="20"/>
        </w:rPr>
      </w:pPr>
    </w:p>
    <w:p w14:paraId="6C1D86C1" w14:textId="77777777" w:rsidR="00724EFC" w:rsidRDefault="0033117C">
      <w:pPr>
        <w:spacing w:line="235" w:lineRule="auto"/>
        <w:ind w:left="820" w:right="1680"/>
        <w:jc w:val="both"/>
        <w:rPr>
          <w:sz w:val="20"/>
          <w:szCs w:val="20"/>
        </w:rPr>
      </w:pPr>
      <w:r>
        <w:rPr>
          <w:rFonts w:eastAsia="Times New Roman"/>
          <w:sz w:val="24"/>
          <w:szCs w:val="24"/>
        </w:rPr>
        <w:t>Aunque este artículo se escribió en forma de ensayo, es parte de un estudio regional que comp</w:t>
      </w:r>
      <w:r>
        <w:rPr>
          <w:rFonts w:eastAsia="Times New Roman"/>
          <w:sz w:val="24"/>
          <w:szCs w:val="24"/>
        </w:rPr>
        <w:t xml:space="preserve">rende un relevamiento exhaustivo de la legislación de familia vigente en los diecinueve países de la región, de consultas a programas sociales vigentes, y de análisis de medios de prensa de seis países </w:t>
      </w:r>
      <w:r>
        <w:rPr>
          <w:rFonts w:eastAsia="Times New Roman"/>
          <w:sz w:val="31"/>
          <w:szCs w:val="31"/>
          <w:vertAlign w:val="superscript"/>
        </w:rPr>
        <w:t>1</w:t>
      </w:r>
      <w:r>
        <w:rPr>
          <w:rFonts w:eastAsia="Times New Roman"/>
          <w:sz w:val="24"/>
          <w:szCs w:val="24"/>
        </w:rPr>
        <w:t>. En este recorrido, he evitado discusiones conceptua</w:t>
      </w:r>
      <w:r>
        <w:rPr>
          <w:rFonts w:eastAsia="Times New Roman"/>
          <w:sz w:val="24"/>
          <w:szCs w:val="24"/>
        </w:rPr>
        <w:t>les detalladas que, siendo de enorme relevancia, trascienden el objetivo de este artículo.</w:t>
      </w:r>
    </w:p>
    <w:p w14:paraId="6C1D86C2" w14:textId="77777777" w:rsidR="00724EFC" w:rsidRDefault="00724EFC">
      <w:pPr>
        <w:spacing w:line="200" w:lineRule="exact"/>
        <w:rPr>
          <w:sz w:val="20"/>
          <w:szCs w:val="20"/>
        </w:rPr>
      </w:pPr>
    </w:p>
    <w:p w14:paraId="6C1D86C3" w14:textId="77777777" w:rsidR="00724EFC" w:rsidRDefault="00724EFC">
      <w:pPr>
        <w:spacing w:line="200" w:lineRule="exact"/>
        <w:rPr>
          <w:sz w:val="20"/>
          <w:szCs w:val="20"/>
        </w:rPr>
      </w:pPr>
    </w:p>
    <w:p w14:paraId="6C1D86C4" w14:textId="77777777" w:rsidR="00724EFC" w:rsidRDefault="00724EFC">
      <w:pPr>
        <w:spacing w:line="338" w:lineRule="exact"/>
        <w:rPr>
          <w:sz w:val="20"/>
          <w:szCs w:val="20"/>
        </w:rPr>
      </w:pPr>
    </w:p>
    <w:p w14:paraId="6C1D86C5" w14:textId="77777777" w:rsidR="00724EFC" w:rsidRDefault="0033117C">
      <w:pPr>
        <w:spacing w:line="280" w:lineRule="auto"/>
        <w:ind w:left="820" w:right="3120"/>
        <w:rPr>
          <w:sz w:val="20"/>
          <w:szCs w:val="20"/>
        </w:rPr>
      </w:pPr>
      <w:r>
        <w:rPr>
          <w:rFonts w:ascii="Arial" w:eastAsia="Arial" w:hAnsi="Arial" w:cs="Arial"/>
          <w:b/>
          <w:bCs/>
          <w:sz w:val="24"/>
          <w:szCs w:val="24"/>
        </w:rPr>
        <w:t>EL TÍMIDO ABORDAJE ESTATAL DE LA PATERNIDAD CUIDADORA</w:t>
      </w:r>
    </w:p>
    <w:p w14:paraId="6C1D86C6" w14:textId="77777777" w:rsidR="00724EFC" w:rsidRDefault="00724EFC">
      <w:pPr>
        <w:spacing w:line="187" w:lineRule="exact"/>
        <w:rPr>
          <w:sz w:val="20"/>
          <w:szCs w:val="20"/>
        </w:rPr>
      </w:pPr>
    </w:p>
    <w:p w14:paraId="6C1D86C7" w14:textId="77777777" w:rsidR="00724EFC" w:rsidRDefault="0033117C">
      <w:pPr>
        <w:spacing w:line="244" w:lineRule="auto"/>
        <w:ind w:left="820" w:right="1680"/>
        <w:jc w:val="both"/>
        <w:rPr>
          <w:sz w:val="20"/>
          <w:szCs w:val="20"/>
        </w:rPr>
      </w:pPr>
      <w:r>
        <w:rPr>
          <w:rFonts w:eastAsia="Times New Roman"/>
          <w:sz w:val="24"/>
          <w:szCs w:val="24"/>
        </w:rPr>
        <w:t>Durante los primeros quince años del siglo veintiuno, los Estados latinoamericanos aumentaron significativa</w:t>
      </w:r>
      <w:r>
        <w:rPr>
          <w:rFonts w:eastAsia="Times New Roman"/>
          <w:sz w:val="24"/>
          <w:szCs w:val="24"/>
        </w:rPr>
        <w:t>mente su quehacer redistributivo, en particular en la vida de las mujeres. Mediante transferencias, servicios y nuevas regulaciones, las mujeres y en particular las madres, fueron la prioridad de programas de transferencias monetarias condicionadas (Molyne</w:t>
      </w:r>
      <w:r>
        <w:rPr>
          <w:rFonts w:eastAsia="Times New Roman"/>
          <w:sz w:val="24"/>
          <w:szCs w:val="24"/>
        </w:rPr>
        <w:t>ux 2006, Martinez Franzoni y Voorend 2012, Cookson 2018, Bradshaw y Víquez 2008)</w:t>
      </w:r>
      <w:r>
        <w:rPr>
          <w:rFonts w:eastAsia="Times New Roman"/>
          <w:sz w:val="15"/>
          <w:szCs w:val="15"/>
        </w:rPr>
        <w:t>,</w:t>
      </w:r>
      <w:r>
        <w:rPr>
          <w:rFonts w:eastAsia="Times New Roman"/>
          <w:sz w:val="24"/>
          <w:szCs w:val="24"/>
        </w:rPr>
        <w:t xml:space="preserve"> de pensiones sociales, de servicios de cuidado infantil y de la protección social del trabajo doméstico remunerado (Blofield, 2016; Arza y Martinez Franzoni, 2018). En algunos casos se ampliaron programas existentes y en otros, se crearon nuevos. Entre es</w:t>
      </w:r>
      <w:r>
        <w:rPr>
          <w:rFonts w:eastAsia="Times New Roman"/>
          <w:sz w:val="24"/>
          <w:szCs w:val="24"/>
        </w:rPr>
        <w:t>tos últimos se encuentran los servicios de cuidado, en particular en el marco de nuevos programas nacionales (Blofield y Martínez Franzoni, 2015; Batthyány, 2015; Rico y Robles, 2016).</w:t>
      </w:r>
    </w:p>
    <w:p w14:paraId="6C1D86C8" w14:textId="77777777" w:rsidR="00724EFC" w:rsidRDefault="00724EFC">
      <w:pPr>
        <w:spacing w:line="147" w:lineRule="exact"/>
        <w:rPr>
          <w:sz w:val="20"/>
          <w:szCs w:val="20"/>
        </w:rPr>
      </w:pPr>
    </w:p>
    <w:p w14:paraId="6C1D86C9" w14:textId="77777777" w:rsidR="00724EFC" w:rsidRDefault="0033117C">
      <w:pPr>
        <w:spacing w:line="252" w:lineRule="auto"/>
        <w:ind w:left="820" w:right="1680"/>
        <w:jc w:val="both"/>
        <w:rPr>
          <w:sz w:val="20"/>
          <w:szCs w:val="20"/>
        </w:rPr>
      </w:pPr>
      <w:r>
        <w:rPr>
          <w:rFonts w:eastAsia="Times New Roman"/>
          <w:sz w:val="24"/>
          <w:szCs w:val="24"/>
        </w:rPr>
        <w:t>Además, a veces erosionando la desigualdad de género y otras veces rep</w:t>
      </w:r>
      <w:r>
        <w:rPr>
          <w:rFonts w:eastAsia="Times New Roman"/>
          <w:sz w:val="24"/>
          <w:szCs w:val="24"/>
        </w:rPr>
        <w:t>roduciéndola, adquirieron centralidad las medidas para conciliar la vida familiar y laboral, como las licencias por nacimiento (Blofield y Martínez Franzoni, 2015). En esta materia, la principal innovación de los 2000 fue la</w:t>
      </w:r>
    </w:p>
    <w:p w14:paraId="6C1D86CA"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6C1D8C63" wp14:editId="6C1D8C64">
                <wp:simplePos x="0" y="0"/>
                <wp:positionH relativeFrom="column">
                  <wp:posOffset>523875</wp:posOffset>
                </wp:positionH>
                <wp:positionV relativeFrom="paragraph">
                  <wp:posOffset>254635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B553D7A" id="Shap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25pt,20.05pt" to="185.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" o:allowincell="f" filled="t" strokeweight=".72pt">
                <v:stroke joinstyle="miter"/>
                <o:lock v:ext="edit" shapetype="f"/>
              </v:line>
            </w:pict>
          </mc:Fallback>
        </mc:AlternateContent>
      </w:r>
    </w:p>
    <w:p w14:paraId="6C1D86CB" w14:textId="77777777" w:rsidR="00724EFC" w:rsidRDefault="00724EFC">
      <w:pPr>
        <w:spacing w:line="200" w:lineRule="exact"/>
        <w:rPr>
          <w:sz w:val="20"/>
          <w:szCs w:val="20"/>
        </w:rPr>
      </w:pPr>
    </w:p>
    <w:p w14:paraId="6C1D86CC" w14:textId="77777777" w:rsidR="00724EFC" w:rsidRDefault="00724EFC">
      <w:pPr>
        <w:spacing w:line="279" w:lineRule="exact"/>
        <w:rPr>
          <w:sz w:val="20"/>
          <w:szCs w:val="20"/>
        </w:rPr>
      </w:pPr>
    </w:p>
    <w:p w14:paraId="6C1D86CD" w14:textId="77777777" w:rsidR="00724EFC" w:rsidRDefault="0033117C">
      <w:pPr>
        <w:numPr>
          <w:ilvl w:val="0"/>
          <w:numId w:val="2"/>
        </w:numPr>
        <w:tabs>
          <w:tab w:val="left" w:pos="937"/>
        </w:tabs>
        <w:spacing w:line="230" w:lineRule="auto"/>
        <w:ind w:left="820" w:right="2180" w:firstLine="6"/>
        <w:rPr>
          <w:rFonts w:eastAsia="Times New Roman"/>
          <w:sz w:val="26"/>
          <w:szCs w:val="26"/>
          <w:vertAlign w:val="superscript"/>
        </w:rPr>
      </w:pPr>
      <w:r>
        <w:rPr>
          <w:rFonts w:eastAsia="Times New Roman"/>
          <w:sz w:val="20"/>
          <w:szCs w:val="20"/>
        </w:rPr>
        <w:t xml:space="preserve">Estos países fueron Chile, </w:t>
      </w:r>
      <w:r>
        <w:rPr>
          <w:rFonts w:eastAsia="Times New Roman"/>
          <w:sz w:val="20"/>
          <w:szCs w:val="20"/>
        </w:rPr>
        <w:t>Costa Rica, Ecuador, El Salvador, Guatemala y Uruguay. Los medios de prensa se seleccionaron por la combinación entre alta circulación y contraste ideológico. El período fue de enero de 2017 a diciembre de 2018.</w:t>
      </w:r>
    </w:p>
    <w:p w14:paraId="6C1D86CE" w14:textId="77777777" w:rsidR="00724EFC" w:rsidRDefault="00724EFC">
      <w:pPr>
        <w:spacing w:line="288" w:lineRule="exact"/>
        <w:rPr>
          <w:sz w:val="20"/>
          <w:szCs w:val="20"/>
        </w:rPr>
      </w:pPr>
    </w:p>
    <w:p w14:paraId="6C1D86CF" w14:textId="77777777" w:rsidR="00724EFC" w:rsidRDefault="0033117C">
      <w:pPr>
        <w:ind w:left="2280"/>
        <w:rPr>
          <w:sz w:val="20"/>
          <w:szCs w:val="20"/>
        </w:rPr>
      </w:pPr>
      <w:r>
        <w:rPr>
          <w:rFonts w:ascii="Arial" w:eastAsia="Arial" w:hAnsi="Arial" w:cs="Arial"/>
          <w:sz w:val="20"/>
          <w:szCs w:val="20"/>
        </w:rPr>
        <w:t xml:space="preserve">Anuario del Centro de </w:t>
      </w:r>
      <w:r>
        <w:rPr>
          <w:rFonts w:ascii="Arial" w:eastAsia="Arial" w:hAnsi="Arial" w:cs="Arial"/>
          <w:sz w:val="20"/>
          <w:szCs w:val="20"/>
        </w:rPr>
        <w:t>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6D3" w14:textId="77777777">
        <w:trPr>
          <w:trHeight w:val="224"/>
        </w:trPr>
        <w:tc>
          <w:tcPr>
            <w:tcW w:w="6840" w:type="dxa"/>
            <w:vMerge w:val="restart"/>
            <w:vAlign w:val="bottom"/>
          </w:tcPr>
          <w:p w14:paraId="6C1D86D0"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6D1" w14:textId="77777777" w:rsidR="00724EFC" w:rsidRDefault="0033117C">
            <w:pPr>
              <w:spacing w:line="224" w:lineRule="exact"/>
              <w:jc w:val="right"/>
              <w:rPr>
                <w:sz w:val="20"/>
                <w:szCs w:val="20"/>
              </w:rPr>
            </w:pPr>
            <w:r>
              <w:rPr>
                <w:rFonts w:ascii="Arial" w:eastAsia="Arial" w:hAnsi="Arial" w:cs="Arial"/>
              </w:rPr>
              <w:t>39</w:t>
            </w:r>
          </w:p>
        </w:tc>
        <w:tc>
          <w:tcPr>
            <w:tcW w:w="0" w:type="dxa"/>
            <w:vAlign w:val="bottom"/>
          </w:tcPr>
          <w:p w14:paraId="6C1D86D2" w14:textId="77777777" w:rsidR="00724EFC" w:rsidRDefault="00724EFC">
            <w:pPr>
              <w:rPr>
                <w:sz w:val="1"/>
                <w:szCs w:val="1"/>
              </w:rPr>
            </w:pPr>
          </w:p>
        </w:tc>
      </w:tr>
      <w:tr w:rsidR="00724EFC" w14:paraId="6C1D86D7" w14:textId="77777777">
        <w:trPr>
          <w:trHeight w:val="58"/>
        </w:trPr>
        <w:tc>
          <w:tcPr>
            <w:tcW w:w="6840" w:type="dxa"/>
            <w:vMerge/>
            <w:vAlign w:val="bottom"/>
          </w:tcPr>
          <w:p w14:paraId="6C1D86D4" w14:textId="77777777" w:rsidR="00724EFC" w:rsidRDefault="00724EFC">
            <w:pPr>
              <w:rPr>
                <w:sz w:val="5"/>
                <w:szCs w:val="5"/>
              </w:rPr>
            </w:pPr>
          </w:p>
        </w:tc>
        <w:tc>
          <w:tcPr>
            <w:tcW w:w="1480" w:type="dxa"/>
            <w:vAlign w:val="bottom"/>
          </w:tcPr>
          <w:p w14:paraId="6C1D86D5" w14:textId="77777777" w:rsidR="00724EFC" w:rsidRDefault="00724EFC">
            <w:pPr>
              <w:rPr>
                <w:sz w:val="5"/>
                <w:szCs w:val="5"/>
              </w:rPr>
            </w:pPr>
          </w:p>
        </w:tc>
        <w:tc>
          <w:tcPr>
            <w:tcW w:w="0" w:type="dxa"/>
            <w:vAlign w:val="bottom"/>
          </w:tcPr>
          <w:p w14:paraId="6C1D86D6" w14:textId="77777777" w:rsidR="00724EFC" w:rsidRDefault="00724EFC">
            <w:pPr>
              <w:rPr>
                <w:sz w:val="1"/>
                <w:szCs w:val="1"/>
              </w:rPr>
            </w:pPr>
          </w:p>
        </w:tc>
      </w:tr>
    </w:tbl>
    <w:p w14:paraId="6C1D86D8" w14:textId="77777777" w:rsidR="00724EFC" w:rsidRDefault="00724EFC">
      <w:pPr>
        <w:sectPr w:rsidR="00724EFC">
          <w:pgSz w:w="12240" w:h="15840"/>
          <w:pgMar w:top="714" w:right="600" w:bottom="121" w:left="1440" w:header="0" w:footer="0" w:gutter="0"/>
          <w:cols w:space="720" w:equalWidth="0">
            <w:col w:w="10200"/>
          </w:cols>
        </w:sectPr>
      </w:pPr>
    </w:p>
    <w:p w14:paraId="6C1D86D9" w14:textId="77777777" w:rsidR="00724EFC" w:rsidRDefault="0033117C">
      <w:pPr>
        <w:ind w:left="3520"/>
        <w:rPr>
          <w:sz w:val="20"/>
          <w:szCs w:val="20"/>
        </w:rPr>
      </w:pPr>
      <w:bookmarkStart w:id="3" w:name="page4"/>
      <w:bookmarkEnd w:id="3"/>
      <w:r>
        <w:rPr>
          <w:rFonts w:ascii="Arial" w:eastAsia="Arial" w:hAnsi="Arial" w:cs="Arial"/>
          <w:sz w:val="20"/>
          <w:szCs w:val="20"/>
        </w:rPr>
        <w:lastRenderedPageBreak/>
        <w:t>Juliana Martínez Franzoni</w:t>
      </w:r>
    </w:p>
    <w:p w14:paraId="6C1D86DA" w14:textId="77777777" w:rsidR="00724EFC" w:rsidRDefault="00724EFC">
      <w:pPr>
        <w:spacing w:line="200" w:lineRule="exact"/>
        <w:rPr>
          <w:sz w:val="20"/>
          <w:szCs w:val="20"/>
        </w:rPr>
      </w:pPr>
    </w:p>
    <w:p w14:paraId="6C1D86DB" w14:textId="77777777" w:rsidR="00724EFC" w:rsidRDefault="00724EFC">
      <w:pPr>
        <w:spacing w:line="331" w:lineRule="exact"/>
        <w:rPr>
          <w:sz w:val="20"/>
          <w:szCs w:val="20"/>
        </w:rPr>
      </w:pPr>
    </w:p>
    <w:p w14:paraId="6C1D86DC" w14:textId="77777777" w:rsidR="00724EFC" w:rsidRDefault="0033117C">
      <w:pPr>
        <w:spacing w:line="248" w:lineRule="auto"/>
        <w:ind w:left="820" w:right="1540"/>
        <w:jc w:val="both"/>
        <w:rPr>
          <w:sz w:val="20"/>
          <w:szCs w:val="20"/>
        </w:rPr>
      </w:pPr>
      <w:r>
        <w:rPr>
          <w:rFonts w:eastAsia="Times New Roman"/>
          <w:sz w:val="24"/>
          <w:szCs w:val="24"/>
        </w:rPr>
        <w:t xml:space="preserve">ampliación de la cobertura más allá de las asalariadas formales. En el pico del período </w:t>
      </w:r>
      <w:r>
        <w:rPr>
          <w:rFonts w:eastAsia="Times New Roman"/>
          <w:sz w:val="24"/>
          <w:szCs w:val="24"/>
        </w:rPr>
        <w:t>expansivo, hacia el 2013, un 41% de madres trabajadoras asalariadas tenían acceso a las licencias por maternidad. Cuando, además, se consideraba a las trabajadoras no asalariadas como aquellas auto -empleadas, temporeras y trabajadoras domésticas, este por</w:t>
      </w:r>
      <w:r>
        <w:rPr>
          <w:rFonts w:eastAsia="Times New Roman"/>
          <w:sz w:val="24"/>
          <w:szCs w:val="24"/>
        </w:rPr>
        <w:t>centaje aumentaba siete puntos porcentuales (Salvador, Enríquez, Franzoni, y Arza, 2017).</w:t>
      </w:r>
    </w:p>
    <w:p w14:paraId="6C1D86DD" w14:textId="77777777" w:rsidR="00724EFC" w:rsidRDefault="00724EFC">
      <w:pPr>
        <w:spacing w:line="147" w:lineRule="exact"/>
        <w:rPr>
          <w:sz w:val="20"/>
          <w:szCs w:val="20"/>
        </w:rPr>
      </w:pPr>
    </w:p>
    <w:p w14:paraId="6C1D86DE" w14:textId="77777777" w:rsidR="00724EFC" w:rsidRDefault="0033117C">
      <w:pPr>
        <w:spacing w:line="235" w:lineRule="auto"/>
        <w:ind w:left="820" w:right="1540"/>
        <w:jc w:val="both"/>
        <w:rPr>
          <w:sz w:val="20"/>
          <w:szCs w:val="20"/>
        </w:rPr>
      </w:pPr>
      <w:r>
        <w:rPr>
          <w:rFonts w:eastAsia="Times New Roman"/>
          <w:sz w:val="24"/>
          <w:szCs w:val="24"/>
        </w:rPr>
        <w:t>Aunque en menor grado que a las madres, es respecto a las licencias por nacimiento que los padres entraron en los 2000 bajo el radar de la política social con un obj</w:t>
      </w:r>
      <w:r>
        <w:rPr>
          <w:rFonts w:eastAsia="Times New Roman"/>
          <w:sz w:val="24"/>
          <w:szCs w:val="24"/>
        </w:rPr>
        <w:t xml:space="preserve">etivo principal: el promover una paternidad cuidadora (Blofield 2016, Lupica, 2016, Rico y Pautassi 2011, Salvador et al. 2017). Los padres que estas políticas han tenido en mente han sido principalmente aquellos que conviven con sus parejas, generalmente </w:t>
      </w:r>
      <w:r>
        <w:rPr>
          <w:rFonts w:eastAsia="Times New Roman"/>
          <w:sz w:val="24"/>
          <w:szCs w:val="24"/>
        </w:rPr>
        <w:t>heterosexuales</w:t>
      </w:r>
      <w:r>
        <w:rPr>
          <w:rFonts w:eastAsia="Times New Roman"/>
          <w:sz w:val="31"/>
          <w:szCs w:val="31"/>
          <w:vertAlign w:val="superscript"/>
        </w:rPr>
        <w:t>2</w:t>
      </w:r>
      <w:r>
        <w:rPr>
          <w:rFonts w:eastAsia="Times New Roman"/>
          <w:sz w:val="24"/>
          <w:szCs w:val="24"/>
        </w:rPr>
        <w:t xml:space="preserve">. El cambio ha sido tímido: en general las políticas continúan asumiendo que las madres son las únicas o principales cuidadoras, es decir, son “maternalistas” (Blofield y Martínez Franzoni, 2015) </w:t>
      </w:r>
      <w:r>
        <w:rPr>
          <w:rFonts w:eastAsia="Times New Roman"/>
          <w:sz w:val="31"/>
          <w:szCs w:val="31"/>
          <w:vertAlign w:val="superscript"/>
        </w:rPr>
        <w:t>3</w:t>
      </w:r>
      <w:r>
        <w:rPr>
          <w:rFonts w:eastAsia="Times New Roman"/>
          <w:sz w:val="24"/>
          <w:szCs w:val="24"/>
        </w:rPr>
        <w:t>. Por ejemplo, dos países continúan sin tene</w:t>
      </w:r>
      <w:r>
        <w:rPr>
          <w:rFonts w:eastAsia="Times New Roman"/>
          <w:sz w:val="24"/>
          <w:szCs w:val="24"/>
        </w:rPr>
        <w:t>r licencias por paternidad y diez continúan teniendo permisos sumamente cortos, de dos a cinco días, “maternalistas”, para que los padres acompañen a las madres e inscriban legalmente a la persona recién nacida. Aunque seis países extendieron el tiempo a t</w:t>
      </w:r>
      <w:r>
        <w:rPr>
          <w:rFonts w:eastAsia="Times New Roman"/>
          <w:sz w:val="24"/>
          <w:szCs w:val="24"/>
        </w:rPr>
        <w:t>rece o a quince días (como Uruguay y Ecuador, respectivamente), solo cinco de los diecinueve financian las licencias con recursos públicos, un aspecto clave para que las licencias no solo estén normadas, sino que comiencen a ser efectivamente utilizadas</w:t>
      </w:r>
      <w:r>
        <w:rPr>
          <w:rFonts w:eastAsia="Times New Roman"/>
          <w:sz w:val="31"/>
          <w:szCs w:val="31"/>
          <w:vertAlign w:val="superscript"/>
        </w:rPr>
        <w:t>4</w:t>
      </w:r>
      <w:r>
        <w:rPr>
          <w:rFonts w:eastAsia="Times New Roman"/>
          <w:sz w:val="24"/>
          <w:szCs w:val="24"/>
        </w:rPr>
        <w:t>.</w:t>
      </w:r>
    </w:p>
    <w:p w14:paraId="6C1D86DF" w14:textId="77777777" w:rsidR="00724EFC" w:rsidRDefault="00724EFC">
      <w:pPr>
        <w:spacing w:line="53" w:lineRule="exact"/>
        <w:rPr>
          <w:sz w:val="20"/>
          <w:szCs w:val="20"/>
        </w:rPr>
      </w:pPr>
    </w:p>
    <w:p w14:paraId="6C1D86E0" w14:textId="77777777" w:rsidR="00724EFC" w:rsidRDefault="0033117C">
      <w:pPr>
        <w:spacing w:line="253" w:lineRule="auto"/>
        <w:ind w:left="820" w:right="1540"/>
        <w:jc w:val="both"/>
        <w:rPr>
          <w:sz w:val="20"/>
          <w:szCs w:val="20"/>
        </w:rPr>
      </w:pPr>
      <w:r>
        <w:rPr>
          <w:rFonts w:eastAsia="Times New Roman"/>
          <w:sz w:val="23"/>
          <w:szCs w:val="23"/>
        </w:rPr>
        <w:t>Más allá del momento del nacimiento, solo tres países de la región - Chile, Cuba y Uruguay - cuentan con permisos parentales – es decir, tanto para madres como para padres - que comienzan cuando finaliza la licencia por maternidad. Por su diseño, en los h</w:t>
      </w:r>
      <w:r>
        <w:rPr>
          <w:rFonts w:eastAsia="Times New Roman"/>
          <w:sz w:val="23"/>
          <w:szCs w:val="23"/>
        </w:rPr>
        <w:t>echos, estos permisos operan por ahora más bien como extensiones de las licencias maternales. Este es el caso, primero, porque son las madres quienes deciden si y cuánto tiempo, trasladan de esta licencia a los padres (o a otras personas de la familia, com</w:t>
      </w:r>
      <w:r>
        <w:rPr>
          <w:rFonts w:eastAsia="Times New Roman"/>
          <w:sz w:val="23"/>
          <w:szCs w:val="23"/>
        </w:rPr>
        <w:t>o en Cuba), y, segundo, porque las madres carecen de incentivos para transferir tiempo a los padres como ocurre con las “cuotas para padres” que han demostrado transformar prácticas en países europeos (Ray et al. 2010; Ellingsaeter y Arnlaug, 200). Habiénd</w:t>
      </w:r>
      <w:r>
        <w:rPr>
          <w:rFonts w:eastAsia="Times New Roman"/>
          <w:sz w:val="23"/>
          <w:szCs w:val="23"/>
        </w:rPr>
        <w:t>ose iniciado su implementación en 2011 (Chile) y 2013 (Uruguay), la proporción de padres que habían tomado la licencia era ínfima. En Chile entre noviembre de 2011 y agosto de 2014, solo el 0,3% de madres (713) habían traspasado parte de esta licencia a lo</w:t>
      </w:r>
      <w:r>
        <w:rPr>
          <w:rFonts w:eastAsia="Times New Roman"/>
          <w:sz w:val="23"/>
          <w:szCs w:val="23"/>
        </w:rPr>
        <w:t>s padres; equivalente a un promedio de 21 permisos mensuales y 252 anuales (Lupica, 2016). En Uruguay el desempeño, incluso en el arranque, fue algo mejor, pero igualmente ínfimo: desde noviembre de 2013 a diciembre de 2014,</w:t>
      </w:r>
    </w:p>
    <w:p w14:paraId="6C1D86E1"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6C1D8C65" wp14:editId="6C1D8C66">
                <wp:simplePos x="0" y="0"/>
                <wp:positionH relativeFrom="column">
                  <wp:posOffset>523875</wp:posOffset>
                </wp:positionH>
                <wp:positionV relativeFrom="paragraph">
                  <wp:posOffset>565785</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C3CB793" id="Shap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25pt,44.55pt" to="185.2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" o:allowincell="f" filled="t" strokeweight=".72pt">
                <v:stroke joinstyle="miter"/>
                <o:lock v:ext="edit" shapetype="f"/>
              </v:line>
            </w:pict>
          </mc:Fallback>
        </mc:AlternateContent>
      </w:r>
    </w:p>
    <w:p w14:paraId="6C1D86E2" w14:textId="77777777" w:rsidR="00724EFC" w:rsidRDefault="00724EFC">
      <w:pPr>
        <w:spacing w:line="200" w:lineRule="exact"/>
        <w:rPr>
          <w:sz w:val="20"/>
          <w:szCs w:val="20"/>
        </w:rPr>
      </w:pPr>
    </w:p>
    <w:p w14:paraId="6C1D86E3" w14:textId="77777777" w:rsidR="00724EFC" w:rsidRDefault="00724EFC">
      <w:pPr>
        <w:spacing w:line="200" w:lineRule="exact"/>
        <w:rPr>
          <w:sz w:val="20"/>
          <w:szCs w:val="20"/>
        </w:rPr>
      </w:pPr>
    </w:p>
    <w:p w14:paraId="6C1D86E4" w14:textId="77777777" w:rsidR="00724EFC" w:rsidRDefault="00724EFC">
      <w:pPr>
        <w:spacing w:line="200" w:lineRule="exact"/>
        <w:rPr>
          <w:sz w:val="20"/>
          <w:szCs w:val="20"/>
        </w:rPr>
      </w:pPr>
    </w:p>
    <w:p w14:paraId="6C1D86E5" w14:textId="77777777" w:rsidR="00724EFC" w:rsidRDefault="00724EFC">
      <w:pPr>
        <w:spacing w:line="321" w:lineRule="exact"/>
        <w:rPr>
          <w:sz w:val="20"/>
          <w:szCs w:val="20"/>
        </w:rPr>
      </w:pPr>
    </w:p>
    <w:p w14:paraId="6C1D86E6" w14:textId="77777777" w:rsidR="00724EFC" w:rsidRDefault="0033117C">
      <w:pPr>
        <w:numPr>
          <w:ilvl w:val="0"/>
          <w:numId w:val="3"/>
        </w:numPr>
        <w:tabs>
          <w:tab w:val="left" w:pos="940"/>
        </w:tabs>
        <w:ind w:left="940" w:hanging="114"/>
        <w:rPr>
          <w:rFonts w:eastAsia="Times New Roman"/>
          <w:sz w:val="26"/>
          <w:szCs w:val="26"/>
          <w:vertAlign w:val="superscript"/>
        </w:rPr>
      </w:pPr>
      <w:r>
        <w:rPr>
          <w:rFonts w:eastAsia="Times New Roman"/>
          <w:sz w:val="20"/>
          <w:szCs w:val="20"/>
        </w:rPr>
        <w:t xml:space="preserve">Excepciones son </w:t>
      </w:r>
      <w:r>
        <w:rPr>
          <w:rFonts w:eastAsia="Times New Roman"/>
          <w:sz w:val="20"/>
          <w:szCs w:val="20"/>
        </w:rPr>
        <w:t>Argentina y Uruguay.</w:t>
      </w:r>
    </w:p>
    <w:p w14:paraId="6C1D86E7" w14:textId="77777777" w:rsidR="00724EFC" w:rsidRDefault="0033117C">
      <w:pPr>
        <w:numPr>
          <w:ilvl w:val="0"/>
          <w:numId w:val="4"/>
        </w:numPr>
        <w:tabs>
          <w:tab w:val="left" w:pos="937"/>
        </w:tabs>
        <w:spacing w:line="212" w:lineRule="auto"/>
        <w:ind w:left="820" w:right="2900" w:firstLine="6"/>
        <w:rPr>
          <w:rFonts w:eastAsia="Times New Roman"/>
          <w:sz w:val="26"/>
          <w:szCs w:val="26"/>
          <w:vertAlign w:val="superscript"/>
        </w:rPr>
      </w:pPr>
      <w:r>
        <w:rPr>
          <w:rFonts w:eastAsia="Times New Roman"/>
          <w:sz w:val="20"/>
          <w:szCs w:val="20"/>
        </w:rPr>
        <w:t>Por una discusión sobre las múltiples maneras de entender y usar la noción de “maternalismo”, véase Larsen (1997).</w:t>
      </w:r>
    </w:p>
    <w:p w14:paraId="6C1D86E8" w14:textId="77777777" w:rsidR="00724EFC" w:rsidRDefault="00724EFC">
      <w:pPr>
        <w:spacing w:line="1" w:lineRule="exact"/>
        <w:rPr>
          <w:rFonts w:eastAsia="Times New Roman"/>
          <w:sz w:val="26"/>
          <w:szCs w:val="26"/>
          <w:vertAlign w:val="superscript"/>
        </w:rPr>
      </w:pPr>
    </w:p>
    <w:p w14:paraId="6C1D86E9" w14:textId="77777777" w:rsidR="00724EFC" w:rsidRDefault="0033117C">
      <w:pPr>
        <w:ind w:left="820"/>
        <w:rPr>
          <w:rFonts w:eastAsia="Times New Roman"/>
          <w:sz w:val="26"/>
          <w:szCs w:val="26"/>
          <w:vertAlign w:val="superscript"/>
        </w:rPr>
      </w:pPr>
      <w:r>
        <w:rPr>
          <w:rFonts w:eastAsia="Times New Roman"/>
          <w:sz w:val="25"/>
          <w:szCs w:val="25"/>
          <w:vertAlign w:val="superscript"/>
        </w:rPr>
        <w:t>4</w:t>
      </w:r>
      <w:r>
        <w:rPr>
          <w:rFonts w:eastAsia="Times New Roman"/>
          <w:sz w:val="20"/>
          <w:szCs w:val="20"/>
        </w:rPr>
        <w:t xml:space="preserve"> Los cinco países son Chile, Colombia, Nicaragua, Uruguay y Venezuela.</w:t>
      </w:r>
    </w:p>
    <w:p w14:paraId="6C1D86EA" w14:textId="77777777" w:rsidR="00724EFC" w:rsidRDefault="00724EFC">
      <w:pPr>
        <w:spacing w:line="252"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6ED" w14:textId="77777777">
        <w:trPr>
          <w:trHeight w:val="240"/>
        </w:trPr>
        <w:tc>
          <w:tcPr>
            <w:tcW w:w="6760" w:type="dxa"/>
            <w:vAlign w:val="bottom"/>
          </w:tcPr>
          <w:p w14:paraId="6C1D86EB"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6EC" w14:textId="77777777" w:rsidR="00724EFC" w:rsidRDefault="00724EFC">
            <w:pPr>
              <w:rPr>
                <w:sz w:val="20"/>
                <w:szCs w:val="20"/>
              </w:rPr>
            </w:pPr>
          </w:p>
        </w:tc>
      </w:tr>
      <w:tr w:rsidR="00724EFC" w14:paraId="6C1D86F0" w14:textId="77777777">
        <w:trPr>
          <w:trHeight w:val="289"/>
        </w:trPr>
        <w:tc>
          <w:tcPr>
            <w:tcW w:w="6760" w:type="dxa"/>
            <w:vAlign w:val="bottom"/>
          </w:tcPr>
          <w:p w14:paraId="6C1D86EE"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6EF" w14:textId="77777777" w:rsidR="00724EFC" w:rsidRDefault="0033117C">
            <w:pPr>
              <w:jc w:val="right"/>
              <w:rPr>
                <w:sz w:val="20"/>
                <w:szCs w:val="20"/>
              </w:rPr>
            </w:pPr>
            <w:r>
              <w:rPr>
                <w:rFonts w:ascii="Arial" w:eastAsia="Arial" w:hAnsi="Arial" w:cs="Arial"/>
              </w:rPr>
              <w:t>40</w:t>
            </w:r>
          </w:p>
        </w:tc>
      </w:tr>
    </w:tbl>
    <w:p w14:paraId="6C1D86F1" w14:textId="77777777" w:rsidR="00724EFC" w:rsidRDefault="00724EFC">
      <w:pPr>
        <w:sectPr w:rsidR="00724EFC">
          <w:pgSz w:w="12240" w:h="15840"/>
          <w:pgMar w:top="714" w:right="740" w:bottom="93" w:left="1440" w:header="0" w:footer="0" w:gutter="0"/>
          <w:cols w:space="720" w:equalWidth="0">
            <w:col w:w="10060"/>
          </w:cols>
        </w:sectPr>
      </w:pPr>
    </w:p>
    <w:p w14:paraId="6C1D86F2" w14:textId="77777777" w:rsidR="00724EFC" w:rsidRDefault="0033117C">
      <w:pPr>
        <w:ind w:left="2780"/>
        <w:rPr>
          <w:sz w:val="20"/>
          <w:szCs w:val="20"/>
        </w:rPr>
      </w:pPr>
      <w:bookmarkStart w:id="4" w:name="page5"/>
      <w:bookmarkEnd w:id="4"/>
      <w:r>
        <w:rPr>
          <w:rFonts w:ascii="Arial" w:eastAsia="Arial" w:hAnsi="Arial" w:cs="Arial"/>
          <w:sz w:val="20"/>
          <w:szCs w:val="20"/>
        </w:rPr>
        <w:lastRenderedPageBreak/>
        <w:t>¿Más allá de un estado de varias cabezas?</w:t>
      </w:r>
    </w:p>
    <w:p w14:paraId="6C1D86F3" w14:textId="77777777" w:rsidR="00724EFC" w:rsidRDefault="00724EFC">
      <w:pPr>
        <w:spacing w:line="200" w:lineRule="exact"/>
        <w:rPr>
          <w:sz w:val="20"/>
          <w:szCs w:val="20"/>
        </w:rPr>
      </w:pPr>
    </w:p>
    <w:p w14:paraId="6C1D86F4" w14:textId="77777777" w:rsidR="00724EFC" w:rsidRDefault="00724EFC">
      <w:pPr>
        <w:spacing w:line="331" w:lineRule="exact"/>
        <w:rPr>
          <w:sz w:val="20"/>
          <w:szCs w:val="20"/>
        </w:rPr>
      </w:pPr>
    </w:p>
    <w:p w14:paraId="6C1D86F5" w14:textId="77777777" w:rsidR="00724EFC" w:rsidRDefault="0033117C">
      <w:pPr>
        <w:spacing w:line="284" w:lineRule="auto"/>
        <w:ind w:left="820" w:right="1680"/>
        <w:jc w:val="both"/>
        <w:rPr>
          <w:sz w:val="20"/>
          <w:szCs w:val="20"/>
        </w:rPr>
      </w:pPr>
      <w:r>
        <w:rPr>
          <w:rFonts w:eastAsia="Times New Roman"/>
          <w:sz w:val="24"/>
          <w:szCs w:val="24"/>
        </w:rPr>
        <w:t>habían hecho uso de la licencia parental un 2,6% de hombres (176, en contrapunto a 6.524 mujeres) (Batthyány et al. 2015).</w:t>
      </w:r>
    </w:p>
    <w:p w14:paraId="6C1D86F6" w14:textId="77777777" w:rsidR="00724EFC" w:rsidRDefault="00724EFC">
      <w:pPr>
        <w:spacing w:line="100" w:lineRule="exact"/>
        <w:rPr>
          <w:sz w:val="20"/>
          <w:szCs w:val="20"/>
        </w:rPr>
      </w:pPr>
    </w:p>
    <w:p w14:paraId="6C1D86F7" w14:textId="77777777" w:rsidR="00724EFC" w:rsidRDefault="0033117C">
      <w:pPr>
        <w:spacing w:line="244" w:lineRule="auto"/>
        <w:ind w:left="820" w:right="1680"/>
        <w:jc w:val="both"/>
        <w:rPr>
          <w:sz w:val="20"/>
          <w:szCs w:val="20"/>
        </w:rPr>
      </w:pPr>
      <w:r>
        <w:rPr>
          <w:rFonts w:eastAsia="Times New Roman"/>
          <w:sz w:val="24"/>
          <w:szCs w:val="24"/>
        </w:rPr>
        <w:t>Además, ¿pueden las licencias por nacimiento ser suficientes para involucrar a los padres en los cuidados o se necesitaría incidir,</w:t>
      </w:r>
      <w:r>
        <w:rPr>
          <w:rFonts w:eastAsia="Times New Roman"/>
          <w:sz w:val="24"/>
          <w:szCs w:val="24"/>
        </w:rPr>
        <w:t xml:space="preserve"> desde mucho antes, en las masculinidades que habilitan o no dichos cuidados? Como región, estamos en una etapa aún incipiente de la intervención estatal que desde la política social se relaciona directamente con el ejercicio de la paternidad. Este es el c</w:t>
      </w:r>
      <w:r>
        <w:rPr>
          <w:rFonts w:eastAsia="Times New Roman"/>
          <w:sz w:val="24"/>
          <w:szCs w:val="24"/>
        </w:rPr>
        <w:t xml:space="preserve">aso en toda la región y en países con regímenes de política social heterogéneos (Huber y Stephen, 2012; Martínez Franzoni y Sánchez-Ancochea, 2016a). Aunque los mayores avances relativos han tenido lugar en países con estados sociales más robustos como es </w:t>
      </w:r>
      <w:r>
        <w:rPr>
          <w:rFonts w:eastAsia="Times New Roman"/>
          <w:sz w:val="24"/>
          <w:szCs w:val="24"/>
        </w:rPr>
        <w:t>el caso de Chile y de Uruguay, otros, como Costa Rica, se encuentran rezagados. En todos los casos, estamos ante intervenciones incipientes.</w:t>
      </w:r>
    </w:p>
    <w:p w14:paraId="6C1D86F8" w14:textId="77777777" w:rsidR="00724EFC" w:rsidRDefault="00724EFC">
      <w:pPr>
        <w:spacing w:line="200" w:lineRule="exact"/>
        <w:rPr>
          <w:sz w:val="20"/>
          <w:szCs w:val="20"/>
        </w:rPr>
      </w:pPr>
    </w:p>
    <w:p w14:paraId="6C1D86F9" w14:textId="77777777" w:rsidR="00724EFC" w:rsidRDefault="00724EFC">
      <w:pPr>
        <w:spacing w:line="200" w:lineRule="exact"/>
        <w:rPr>
          <w:sz w:val="20"/>
          <w:szCs w:val="20"/>
        </w:rPr>
      </w:pPr>
    </w:p>
    <w:p w14:paraId="6C1D86FA" w14:textId="77777777" w:rsidR="00724EFC" w:rsidRDefault="00724EFC">
      <w:pPr>
        <w:spacing w:line="306" w:lineRule="exact"/>
        <w:rPr>
          <w:sz w:val="20"/>
          <w:szCs w:val="20"/>
        </w:rPr>
      </w:pPr>
    </w:p>
    <w:p w14:paraId="6C1D86FB" w14:textId="77777777" w:rsidR="00724EFC" w:rsidRDefault="0033117C">
      <w:pPr>
        <w:ind w:left="820"/>
        <w:rPr>
          <w:sz w:val="20"/>
          <w:szCs w:val="20"/>
        </w:rPr>
      </w:pPr>
      <w:r>
        <w:rPr>
          <w:rFonts w:eastAsia="Times New Roman"/>
          <w:b/>
          <w:bCs/>
          <w:sz w:val="24"/>
          <w:szCs w:val="24"/>
        </w:rPr>
        <w:t>La principal preocupación estatal: la paternidad proveedora</w:t>
      </w:r>
    </w:p>
    <w:p w14:paraId="6C1D86FC" w14:textId="77777777" w:rsidR="00724EFC" w:rsidRDefault="00724EFC">
      <w:pPr>
        <w:spacing w:line="280" w:lineRule="exact"/>
        <w:rPr>
          <w:sz w:val="20"/>
          <w:szCs w:val="20"/>
        </w:rPr>
      </w:pPr>
    </w:p>
    <w:p w14:paraId="6C1D86FD" w14:textId="77777777" w:rsidR="00724EFC" w:rsidRDefault="0033117C">
      <w:pPr>
        <w:spacing w:line="237" w:lineRule="auto"/>
        <w:ind w:left="820" w:right="1680"/>
        <w:jc w:val="both"/>
        <w:rPr>
          <w:sz w:val="20"/>
          <w:szCs w:val="20"/>
        </w:rPr>
      </w:pPr>
      <w:r>
        <w:rPr>
          <w:rFonts w:eastAsia="Times New Roman"/>
          <w:sz w:val="24"/>
          <w:szCs w:val="24"/>
        </w:rPr>
        <w:t xml:space="preserve">La dimensión de la paternidad a la que el </w:t>
      </w:r>
      <w:r>
        <w:rPr>
          <w:rFonts w:eastAsia="Times New Roman"/>
          <w:sz w:val="24"/>
          <w:szCs w:val="24"/>
        </w:rPr>
        <w:t>Estado más ha vuelto su atención ha sido la de la manutención económica, es decir, la proveedora. Lo ha hecho principalmente, no desde la política social, sino desde el derecho de familia: en escenarios disímiles como Montevideo o la ciudad de México, un t</w:t>
      </w:r>
      <w:r>
        <w:rPr>
          <w:rFonts w:eastAsia="Times New Roman"/>
          <w:sz w:val="24"/>
          <w:szCs w:val="24"/>
        </w:rPr>
        <w:t>ercio de todos los expedientes ingresados a los tribunales de familia en 2018 ha sido de pensiones alimentarias. En Costa Rica, en ese mismo año, los nuevos expedientes judiciales relacionados con la manutención económica de menores de edad equivalieron al</w:t>
      </w:r>
      <w:r>
        <w:rPr>
          <w:rFonts w:eastAsia="Times New Roman"/>
          <w:sz w:val="24"/>
          <w:szCs w:val="24"/>
        </w:rPr>
        <w:t xml:space="preserve"> 57% de los nacimientos de ese mismo año</w:t>
      </w:r>
      <w:r>
        <w:rPr>
          <w:rFonts w:eastAsia="Times New Roman"/>
          <w:sz w:val="31"/>
          <w:szCs w:val="31"/>
          <w:vertAlign w:val="superscript"/>
        </w:rPr>
        <w:t>5</w:t>
      </w:r>
      <w:r>
        <w:rPr>
          <w:rFonts w:eastAsia="Times New Roman"/>
          <w:sz w:val="24"/>
          <w:szCs w:val="24"/>
        </w:rPr>
        <w:t>. Si comparamos esta enorme movilización de recursos expertos de jueces y otros/as especialistas en derecho, con la escasa disponibilidad de las licencias para padres y su aún más escaso uso, es evidente que el acen</w:t>
      </w:r>
      <w:r>
        <w:rPr>
          <w:rFonts w:eastAsia="Times New Roman"/>
          <w:sz w:val="24"/>
          <w:szCs w:val="24"/>
        </w:rPr>
        <w:t>to ha estado puesto en esta y no en aquella dimensión.</w:t>
      </w:r>
    </w:p>
    <w:p w14:paraId="6C1D86FE" w14:textId="77777777" w:rsidR="00724EFC" w:rsidRDefault="00724EFC">
      <w:pPr>
        <w:spacing w:line="159" w:lineRule="exact"/>
        <w:rPr>
          <w:sz w:val="20"/>
          <w:szCs w:val="20"/>
        </w:rPr>
      </w:pPr>
    </w:p>
    <w:p w14:paraId="6C1D86FF" w14:textId="77777777" w:rsidR="00724EFC" w:rsidRDefault="0033117C">
      <w:pPr>
        <w:spacing w:line="244" w:lineRule="auto"/>
        <w:ind w:left="820" w:right="1680"/>
        <w:jc w:val="both"/>
        <w:rPr>
          <w:sz w:val="20"/>
          <w:szCs w:val="20"/>
        </w:rPr>
      </w:pPr>
      <w:r>
        <w:rPr>
          <w:rFonts w:eastAsia="Times New Roman"/>
          <w:sz w:val="24"/>
          <w:szCs w:val="24"/>
        </w:rPr>
        <w:t xml:space="preserve">El principal objetivo de las medidas en esta materia es que los padres que no conviven diariamente con sus hijos e hijas, asuman parcialmente la responsabilidad económica de su crianza. En este caso, </w:t>
      </w:r>
      <w:r>
        <w:rPr>
          <w:rFonts w:eastAsia="Times New Roman"/>
          <w:sz w:val="24"/>
          <w:szCs w:val="24"/>
        </w:rPr>
        <w:t>los padres que la legislación tiene entonces en mente, son aquellos que se han separado, divorciado, o nunca convivido con las madres de sus hijos e hijas. La magnitud de las personas sujetas a esta legislación no es nada menor: América Latina es la región</w:t>
      </w:r>
      <w:r>
        <w:rPr>
          <w:rFonts w:eastAsia="Times New Roman"/>
          <w:sz w:val="24"/>
          <w:szCs w:val="24"/>
        </w:rPr>
        <w:t xml:space="preserve"> del planeta con la mayor proporción de niños/as nacidos fuera del matrimonio (Lippman y Wilcox, 2014), por ejemplo, entre personas que conviven, pero no se casan: 65% en Costa Rica y México, 70% en Chile, 84%</w:t>
      </w:r>
    </w:p>
    <w:p w14:paraId="6C1D8700"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6C1D8C67" wp14:editId="6C1D8C68">
                <wp:simplePos x="0" y="0"/>
                <wp:positionH relativeFrom="column">
                  <wp:posOffset>523875</wp:posOffset>
                </wp:positionH>
                <wp:positionV relativeFrom="paragraph">
                  <wp:posOffset>435610</wp:posOffset>
                </wp:positionV>
                <wp:extent cx="1828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8AFABF2" id="Shap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25pt,34.3pt" to="185.2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" o:allowincell="f" filled="t" strokeweight=".72pt">
                <v:stroke joinstyle="miter"/>
                <o:lock v:ext="edit" shapetype="f"/>
              </v:line>
            </w:pict>
          </mc:Fallback>
        </mc:AlternateContent>
      </w:r>
    </w:p>
    <w:p w14:paraId="6C1D8701" w14:textId="77777777" w:rsidR="00724EFC" w:rsidRDefault="00724EFC">
      <w:pPr>
        <w:spacing w:line="200" w:lineRule="exact"/>
        <w:rPr>
          <w:sz w:val="20"/>
          <w:szCs w:val="20"/>
        </w:rPr>
      </w:pPr>
    </w:p>
    <w:p w14:paraId="6C1D8702" w14:textId="77777777" w:rsidR="00724EFC" w:rsidRDefault="00724EFC">
      <w:pPr>
        <w:spacing w:line="200" w:lineRule="exact"/>
        <w:rPr>
          <w:sz w:val="20"/>
          <w:szCs w:val="20"/>
        </w:rPr>
      </w:pPr>
    </w:p>
    <w:p w14:paraId="6C1D8703" w14:textId="77777777" w:rsidR="00724EFC" w:rsidRDefault="00724EFC">
      <w:pPr>
        <w:spacing w:line="364" w:lineRule="exact"/>
        <w:rPr>
          <w:sz w:val="20"/>
          <w:szCs w:val="20"/>
        </w:rPr>
      </w:pPr>
    </w:p>
    <w:p w14:paraId="6C1D8704" w14:textId="77777777" w:rsidR="00724EFC" w:rsidRDefault="0033117C">
      <w:pPr>
        <w:numPr>
          <w:ilvl w:val="0"/>
          <w:numId w:val="5"/>
        </w:numPr>
        <w:tabs>
          <w:tab w:val="left" w:pos="937"/>
        </w:tabs>
        <w:spacing w:line="232" w:lineRule="auto"/>
        <w:ind w:left="820" w:right="1900" w:firstLine="6"/>
        <w:rPr>
          <w:rFonts w:eastAsia="Times New Roman"/>
          <w:sz w:val="26"/>
          <w:szCs w:val="26"/>
          <w:vertAlign w:val="superscript"/>
        </w:rPr>
      </w:pPr>
      <w:r>
        <w:rPr>
          <w:rFonts w:eastAsia="Times New Roman"/>
          <w:sz w:val="20"/>
          <w:szCs w:val="20"/>
        </w:rPr>
        <w:t xml:space="preserve">Con base en estimaciones propias </w:t>
      </w:r>
      <w:r>
        <w:rPr>
          <w:rFonts w:eastAsia="Times New Roman"/>
          <w:sz w:val="20"/>
          <w:szCs w:val="20"/>
        </w:rPr>
        <w:t>basadas en datos del Poder Judicial (Uruguay), del PJCDMX Poder Judicial (Ciudad de México), y del Observatorio de Violencia de Género contra las Mujeres y Acceso a la Justicia, así como del Centro Centroamericano en Población (Costa Rica).</w:t>
      </w:r>
    </w:p>
    <w:p w14:paraId="6C1D8705" w14:textId="77777777" w:rsidR="00724EFC" w:rsidRDefault="00724EFC">
      <w:pPr>
        <w:spacing w:line="290" w:lineRule="exact"/>
        <w:rPr>
          <w:sz w:val="20"/>
          <w:szCs w:val="20"/>
        </w:rPr>
      </w:pPr>
    </w:p>
    <w:p w14:paraId="6C1D8706" w14:textId="77777777" w:rsidR="00724EFC" w:rsidRDefault="0033117C">
      <w:pPr>
        <w:ind w:left="2280"/>
        <w:rPr>
          <w:sz w:val="20"/>
          <w:szCs w:val="20"/>
        </w:rPr>
      </w:pPr>
      <w:r>
        <w:rPr>
          <w:rFonts w:ascii="Arial" w:eastAsia="Arial" w:hAnsi="Arial" w:cs="Arial"/>
          <w:sz w:val="20"/>
          <w:szCs w:val="20"/>
        </w:rPr>
        <w:t>Anuario del Ce</w:t>
      </w:r>
      <w:r>
        <w:rPr>
          <w:rFonts w:ascii="Arial" w:eastAsia="Arial" w:hAnsi="Arial" w:cs="Arial"/>
          <w:sz w:val="20"/>
          <w:szCs w:val="20"/>
        </w:rPr>
        <w:t>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70A" w14:textId="77777777">
        <w:trPr>
          <w:trHeight w:val="224"/>
        </w:trPr>
        <w:tc>
          <w:tcPr>
            <w:tcW w:w="6840" w:type="dxa"/>
            <w:vMerge w:val="restart"/>
            <w:vAlign w:val="bottom"/>
          </w:tcPr>
          <w:p w14:paraId="6C1D8707"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708" w14:textId="77777777" w:rsidR="00724EFC" w:rsidRDefault="0033117C">
            <w:pPr>
              <w:spacing w:line="224" w:lineRule="exact"/>
              <w:jc w:val="right"/>
              <w:rPr>
                <w:sz w:val="20"/>
                <w:szCs w:val="20"/>
              </w:rPr>
            </w:pPr>
            <w:r>
              <w:rPr>
                <w:rFonts w:ascii="Arial" w:eastAsia="Arial" w:hAnsi="Arial" w:cs="Arial"/>
              </w:rPr>
              <w:t>41</w:t>
            </w:r>
          </w:p>
        </w:tc>
        <w:tc>
          <w:tcPr>
            <w:tcW w:w="0" w:type="dxa"/>
            <w:vAlign w:val="bottom"/>
          </w:tcPr>
          <w:p w14:paraId="6C1D8709" w14:textId="77777777" w:rsidR="00724EFC" w:rsidRDefault="00724EFC">
            <w:pPr>
              <w:rPr>
                <w:sz w:val="1"/>
                <w:szCs w:val="1"/>
              </w:rPr>
            </w:pPr>
          </w:p>
        </w:tc>
      </w:tr>
      <w:tr w:rsidR="00724EFC" w14:paraId="6C1D870E" w14:textId="77777777">
        <w:trPr>
          <w:trHeight w:val="58"/>
        </w:trPr>
        <w:tc>
          <w:tcPr>
            <w:tcW w:w="6840" w:type="dxa"/>
            <w:vMerge/>
            <w:vAlign w:val="bottom"/>
          </w:tcPr>
          <w:p w14:paraId="6C1D870B" w14:textId="77777777" w:rsidR="00724EFC" w:rsidRDefault="00724EFC">
            <w:pPr>
              <w:rPr>
                <w:sz w:val="5"/>
                <w:szCs w:val="5"/>
              </w:rPr>
            </w:pPr>
          </w:p>
        </w:tc>
        <w:tc>
          <w:tcPr>
            <w:tcW w:w="1480" w:type="dxa"/>
            <w:vAlign w:val="bottom"/>
          </w:tcPr>
          <w:p w14:paraId="6C1D870C" w14:textId="77777777" w:rsidR="00724EFC" w:rsidRDefault="00724EFC">
            <w:pPr>
              <w:rPr>
                <w:sz w:val="5"/>
                <w:szCs w:val="5"/>
              </w:rPr>
            </w:pPr>
          </w:p>
        </w:tc>
        <w:tc>
          <w:tcPr>
            <w:tcW w:w="0" w:type="dxa"/>
            <w:vAlign w:val="bottom"/>
          </w:tcPr>
          <w:p w14:paraId="6C1D870D" w14:textId="77777777" w:rsidR="00724EFC" w:rsidRDefault="00724EFC">
            <w:pPr>
              <w:rPr>
                <w:sz w:val="1"/>
                <w:szCs w:val="1"/>
              </w:rPr>
            </w:pPr>
          </w:p>
        </w:tc>
      </w:tr>
    </w:tbl>
    <w:p w14:paraId="6C1D870F" w14:textId="77777777" w:rsidR="00724EFC" w:rsidRDefault="00724EFC">
      <w:pPr>
        <w:sectPr w:rsidR="00724EFC">
          <w:pgSz w:w="12240" w:h="15840"/>
          <w:pgMar w:top="714" w:right="600" w:bottom="121" w:left="1440" w:header="0" w:footer="0" w:gutter="0"/>
          <w:cols w:space="720" w:equalWidth="0">
            <w:col w:w="10200"/>
          </w:cols>
        </w:sectPr>
      </w:pPr>
    </w:p>
    <w:p w14:paraId="6C1D8710" w14:textId="77777777" w:rsidR="00724EFC" w:rsidRDefault="0033117C">
      <w:pPr>
        <w:ind w:left="3520"/>
        <w:rPr>
          <w:sz w:val="20"/>
          <w:szCs w:val="20"/>
        </w:rPr>
      </w:pPr>
      <w:bookmarkStart w:id="5" w:name="page6"/>
      <w:bookmarkEnd w:id="5"/>
      <w:r>
        <w:rPr>
          <w:rFonts w:ascii="Arial" w:eastAsia="Arial" w:hAnsi="Arial" w:cs="Arial"/>
          <w:sz w:val="20"/>
          <w:szCs w:val="20"/>
        </w:rPr>
        <w:lastRenderedPageBreak/>
        <w:t>Juliana Martínez Franzoni</w:t>
      </w:r>
    </w:p>
    <w:p w14:paraId="6C1D8711" w14:textId="77777777" w:rsidR="00724EFC" w:rsidRDefault="00724EFC">
      <w:pPr>
        <w:spacing w:line="200" w:lineRule="exact"/>
        <w:rPr>
          <w:sz w:val="20"/>
          <w:szCs w:val="20"/>
        </w:rPr>
      </w:pPr>
    </w:p>
    <w:p w14:paraId="6C1D8712" w14:textId="77777777" w:rsidR="00724EFC" w:rsidRDefault="00724EFC">
      <w:pPr>
        <w:spacing w:line="331" w:lineRule="exact"/>
        <w:rPr>
          <w:sz w:val="20"/>
          <w:szCs w:val="20"/>
        </w:rPr>
      </w:pPr>
    </w:p>
    <w:p w14:paraId="6C1D8713" w14:textId="77777777" w:rsidR="00724EFC" w:rsidRDefault="0033117C">
      <w:pPr>
        <w:spacing w:line="284" w:lineRule="auto"/>
        <w:ind w:left="820" w:right="1540"/>
        <w:jc w:val="both"/>
        <w:rPr>
          <w:sz w:val="20"/>
          <w:szCs w:val="20"/>
        </w:rPr>
      </w:pPr>
      <w:r>
        <w:rPr>
          <w:rFonts w:eastAsia="Times New Roman"/>
          <w:sz w:val="24"/>
          <w:szCs w:val="24"/>
        </w:rPr>
        <w:t xml:space="preserve">en Colombia según datos de la OCDE. Además, existe una creciente proporción de </w:t>
      </w:r>
      <w:r>
        <w:rPr>
          <w:rFonts w:eastAsia="Times New Roman"/>
          <w:sz w:val="24"/>
          <w:szCs w:val="24"/>
        </w:rPr>
        <w:t>separaciones y divorcios (ONU Mujeres, 2017).</w:t>
      </w:r>
    </w:p>
    <w:p w14:paraId="6C1D8714" w14:textId="77777777" w:rsidR="00724EFC" w:rsidRDefault="00724EFC">
      <w:pPr>
        <w:spacing w:line="100" w:lineRule="exact"/>
        <w:rPr>
          <w:sz w:val="20"/>
          <w:szCs w:val="20"/>
        </w:rPr>
      </w:pPr>
    </w:p>
    <w:p w14:paraId="6C1D8715" w14:textId="77777777" w:rsidR="00724EFC" w:rsidRDefault="0033117C">
      <w:pPr>
        <w:spacing w:line="244" w:lineRule="auto"/>
        <w:ind w:left="820" w:right="1540"/>
        <w:jc w:val="both"/>
        <w:rPr>
          <w:sz w:val="20"/>
          <w:szCs w:val="20"/>
        </w:rPr>
      </w:pPr>
      <w:r>
        <w:rPr>
          <w:rFonts w:eastAsia="Times New Roman"/>
          <w:sz w:val="24"/>
          <w:szCs w:val="24"/>
        </w:rPr>
        <w:t>En dos de los países de la región con mayor capacidad estatal, Chile y Uruguay, la proporción de familias con hijos/as menores que debería estar recibiendo un aporte económico mensual, llamada “pensión aliment</w:t>
      </w:r>
      <w:r>
        <w:rPr>
          <w:rFonts w:eastAsia="Times New Roman"/>
          <w:sz w:val="24"/>
          <w:szCs w:val="24"/>
        </w:rPr>
        <w:t>aria”, y no la está recibiendo, alcanza el 40% (Chile) y el 49% (Uruguay); en Costa Rica, esta cifra asciende al 60% y llega al 86% en Guatemala (Martínez Franzoni, 2019; Cuesta et al. 2018; Bucheli y Vigorito, 2017). Vale decir que hay una altísima propor</w:t>
      </w:r>
      <w:r>
        <w:rPr>
          <w:rFonts w:eastAsia="Times New Roman"/>
          <w:sz w:val="24"/>
          <w:szCs w:val="24"/>
        </w:rPr>
        <w:t>ción que no recibe apoyo económico, debiendo recibirla. Una consecuencia es el empobrecimiento de las madres y de sus hijos e hijas – y digo madres porque en la enorme mayoría de los casos, niños, niñas y adolescentes permanecen con sus madres.</w:t>
      </w:r>
    </w:p>
    <w:p w14:paraId="6C1D8716" w14:textId="77777777" w:rsidR="00724EFC" w:rsidRDefault="00724EFC">
      <w:pPr>
        <w:spacing w:line="233" w:lineRule="exact"/>
        <w:rPr>
          <w:sz w:val="20"/>
          <w:szCs w:val="20"/>
        </w:rPr>
      </w:pPr>
    </w:p>
    <w:p w14:paraId="6C1D8717" w14:textId="77777777" w:rsidR="00724EFC" w:rsidRDefault="0033117C">
      <w:pPr>
        <w:spacing w:line="243" w:lineRule="auto"/>
        <w:ind w:left="820" w:right="1540"/>
        <w:jc w:val="both"/>
        <w:rPr>
          <w:sz w:val="20"/>
          <w:szCs w:val="20"/>
        </w:rPr>
      </w:pPr>
      <w:r>
        <w:rPr>
          <w:rFonts w:eastAsia="Times New Roman"/>
          <w:sz w:val="24"/>
          <w:szCs w:val="24"/>
        </w:rPr>
        <w:t>Para inter</w:t>
      </w:r>
      <w:r>
        <w:rPr>
          <w:rFonts w:eastAsia="Times New Roman"/>
          <w:sz w:val="24"/>
          <w:szCs w:val="24"/>
        </w:rPr>
        <w:t>venir en esta situación, los instrumentos con los que el Estado busca garantizar el cumplimiento de la manutención económica son principalmente punitivos. Ejemplos son las multas, la imposibilidad de salida del país, o la prisión. También se apoya de maner</w:t>
      </w:r>
      <w:r>
        <w:rPr>
          <w:rFonts w:eastAsia="Times New Roman"/>
          <w:sz w:val="24"/>
          <w:szCs w:val="24"/>
        </w:rPr>
        <w:t xml:space="preserve">a creciente en medidas de avergonzamiento social como el ingreso a un registro público y el que ello tenga consecuencias para, por ejemplo, el acceso al crédito o la renovación del permiso de conducir. Los instrumentos desplegados denotarían que el sujeto </w:t>
      </w:r>
      <w:r>
        <w:rPr>
          <w:rFonts w:eastAsia="Times New Roman"/>
          <w:sz w:val="24"/>
          <w:szCs w:val="24"/>
        </w:rPr>
        <w:t>de la intervención estatal al que se dirigen las medidas es un padre que pudiendo pagar no lo hace, o lo hace en montos por debajo de los que debería. Se trata, principalmente, de un padre irresponsable e incumplidor hacia sus hijos/as (Lewis, 2002; Buchel</w:t>
      </w:r>
      <w:r>
        <w:rPr>
          <w:rFonts w:eastAsia="Times New Roman"/>
          <w:sz w:val="24"/>
          <w:szCs w:val="24"/>
        </w:rPr>
        <w:t>li y Cabello, 2009). Dicho de otro modo, el sujeto de esta legislación sería aquel que, pudiendo honrar sus obligaciones económicas, no lo hace (“puedo, pero no quiero”). Sin embargo, esta legislación se aplica también a quienes, en cambio, enfrentan limit</w:t>
      </w:r>
      <w:r>
        <w:rPr>
          <w:rFonts w:eastAsia="Times New Roman"/>
          <w:sz w:val="24"/>
          <w:szCs w:val="24"/>
        </w:rPr>
        <w:t>aciones objetivas para cumplir con sus obligaciones alimentarias (“quiero, pero no puedo”).</w:t>
      </w:r>
    </w:p>
    <w:p w14:paraId="6C1D8718" w14:textId="77777777" w:rsidR="00724EFC" w:rsidRDefault="00724EFC">
      <w:pPr>
        <w:spacing w:line="229" w:lineRule="exact"/>
        <w:rPr>
          <w:sz w:val="20"/>
          <w:szCs w:val="20"/>
        </w:rPr>
      </w:pPr>
    </w:p>
    <w:p w14:paraId="6C1D8719" w14:textId="77777777" w:rsidR="00724EFC" w:rsidRDefault="0033117C">
      <w:pPr>
        <w:spacing w:line="277" w:lineRule="auto"/>
        <w:ind w:left="820" w:right="1540"/>
        <w:jc w:val="both"/>
        <w:rPr>
          <w:sz w:val="20"/>
          <w:szCs w:val="20"/>
        </w:rPr>
      </w:pPr>
      <w:r>
        <w:rPr>
          <w:rFonts w:eastAsia="Times New Roman"/>
          <w:sz w:val="23"/>
          <w:szCs w:val="23"/>
        </w:rPr>
        <w:t>¿Qué está detrás de la esta esquiva paternidad, esquiva aún en su dimensión más tradicional? Para explorar respuestas a esta pregunta, es necesario dar un paso atr</w:t>
      </w:r>
      <w:r>
        <w:rPr>
          <w:rFonts w:eastAsia="Times New Roman"/>
          <w:sz w:val="23"/>
          <w:szCs w:val="23"/>
        </w:rPr>
        <w:t>ás y ubicar la disputa por los recursos monetarios en un escenario más amplio.</w:t>
      </w:r>
    </w:p>
    <w:p w14:paraId="6C1D871A" w14:textId="77777777" w:rsidR="00724EFC" w:rsidRDefault="00724EFC">
      <w:pPr>
        <w:spacing w:line="200" w:lineRule="exact"/>
        <w:rPr>
          <w:sz w:val="20"/>
          <w:szCs w:val="20"/>
        </w:rPr>
      </w:pPr>
    </w:p>
    <w:p w14:paraId="6C1D871B" w14:textId="77777777" w:rsidR="00724EFC" w:rsidRDefault="00724EFC">
      <w:pPr>
        <w:spacing w:line="200" w:lineRule="exact"/>
        <w:rPr>
          <w:sz w:val="20"/>
          <w:szCs w:val="20"/>
        </w:rPr>
      </w:pPr>
    </w:p>
    <w:p w14:paraId="6C1D871C" w14:textId="77777777" w:rsidR="00724EFC" w:rsidRDefault="00724EFC">
      <w:pPr>
        <w:spacing w:line="200" w:lineRule="exact"/>
        <w:rPr>
          <w:sz w:val="20"/>
          <w:szCs w:val="20"/>
        </w:rPr>
      </w:pPr>
    </w:p>
    <w:p w14:paraId="6C1D871D" w14:textId="77777777" w:rsidR="00724EFC" w:rsidRDefault="00724EFC">
      <w:pPr>
        <w:spacing w:line="231" w:lineRule="exact"/>
        <w:rPr>
          <w:sz w:val="20"/>
          <w:szCs w:val="20"/>
        </w:rPr>
      </w:pPr>
    </w:p>
    <w:p w14:paraId="6C1D871E" w14:textId="77777777" w:rsidR="00724EFC" w:rsidRDefault="0033117C">
      <w:pPr>
        <w:spacing w:line="280" w:lineRule="auto"/>
        <w:ind w:left="820" w:right="1900"/>
        <w:rPr>
          <w:sz w:val="20"/>
          <w:szCs w:val="20"/>
        </w:rPr>
      </w:pPr>
      <w:r>
        <w:rPr>
          <w:rFonts w:ascii="Arial" w:eastAsia="Arial" w:hAnsi="Arial" w:cs="Arial"/>
          <w:b/>
          <w:bCs/>
          <w:sz w:val="24"/>
          <w:szCs w:val="24"/>
        </w:rPr>
        <w:t>MIENTRAS, EN LAS FAMILIAS SE DISPUTA LA DISTRIBUCIÓN DE RECURSOS</w:t>
      </w:r>
    </w:p>
    <w:p w14:paraId="6C1D871F" w14:textId="77777777" w:rsidR="00724EFC" w:rsidRDefault="00724EFC">
      <w:pPr>
        <w:spacing w:line="187" w:lineRule="exact"/>
        <w:rPr>
          <w:sz w:val="20"/>
          <w:szCs w:val="20"/>
        </w:rPr>
      </w:pPr>
    </w:p>
    <w:p w14:paraId="6C1D8720" w14:textId="77777777" w:rsidR="00724EFC" w:rsidRDefault="0033117C">
      <w:pPr>
        <w:spacing w:line="258" w:lineRule="auto"/>
        <w:ind w:left="820" w:right="1540"/>
        <w:jc w:val="both"/>
        <w:rPr>
          <w:sz w:val="20"/>
          <w:szCs w:val="20"/>
        </w:rPr>
      </w:pPr>
      <w:r>
        <w:rPr>
          <w:rFonts w:eastAsia="Times New Roman"/>
          <w:sz w:val="23"/>
          <w:szCs w:val="23"/>
        </w:rPr>
        <w:t xml:space="preserve">Una larga tradición de investigación sociológica nos muestra que las familias, cualquiera sea su </w:t>
      </w:r>
      <w:r>
        <w:rPr>
          <w:rFonts w:eastAsia="Times New Roman"/>
          <w:sz w:val="23"/>
          <w:szCs w:val="23"/>
        </w:rPr>
        <w:t>composición, constituyen tanto espacios de protección como de dominación. Por un lado, brindan cuidados, afecto, además de identidad y sentido de pertenencia (Therborn, 2004). Por otro lado, las familias están inmersas en relaciones de poder y pueden inclu</w:t>
      </w:r>
      <w:r>
        <w:rPr>
          <w:rFonts w:eastAsia="Times New Roman"/>
          <w:sz w:val="23"/>
          <w:szCs w:val="23"/>
        </w:rPr>
        <w:t>so dar lugar a situaciones de alienación, explotación y negligencia (Folbre, 1982). El balance entre uno y otro aspecto puede resolverse de mejor o peor manera para el bienestar material y emocional</w:t>
      </w:r>
    </w:p>
    <w:p w14:paraId="6C1D8721" w14:textId="77777777" w:rsidR="00724EFC" w:rsidRDefault="00724EFC">
      <w:pPr>
        <w:spacing w:line="398"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724" w14:textId="77777777">
        <w:trPr>
          <w:trHeight w:val="240"/>
        </w:trPr>
        <w:tc>
          <w:tcPr>
            <w:tcW w:w="6760" w:type="dxa"/>
            <w:vAlign w:val="bottom"/>
          </w:tcPr>
          <w:p w14:paraId="6C1D8722"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723" w14:textId="77777777" w:rsidR="00724EFC" w:rsidRDefault="00724EFC">
            <w:pPr>
              <w:rPr>
                <w:sz w:val="20"/>
                <w:szCs w:val="20"/>
              </w:rPr>
            </w:pPr>
          </w:p>
        </w:tc>
      </w:tr>
      <w:tr w:rsidR="00724EFC" w14:paraId="6C1D8727" w14:textId="77777777">
        <w:trPr>
          <w:trHeight w:val="289"/>
        </w:trPr>
        <w:tc>
          <w:tcPr>
            <w:tcW w:w="6760" w:type="dxa"/>
            <w:vAlign w:val="bottom"/>
          </w:tcPr>
          <w:p w14:paraId="6C1D8725"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726" w14:textId="77777777" w:rsidR="00724EFC" w:rsidRDefault="0033117C">
            <w:pPr>
              <w:jc w:val="right"/>
              <w:rPr>
                <w:sz w:val="20"/>
                <w:szCs w:val="20"/>
              </w:rPr>
            </w:pPr>
            <w:r>
              <w:rPr>
                <w:rFonts w:ascii="Arial" w:eastAsia="Arial" w:hAnsi="Arial" w:cs="Arial"/>
              </w:rPr>
              <w:t>42</w:t>
            </w:r>
          </w:p>
        </w:tc>
      </w:tr>
    </w:tbl>
    <w:p w14:paraId="6C1D8728" w14:textId="77777777" w:rsidR="00724EFC" w:rsidRDefault="00724EFC">
      <w:pPr>
        <w:sectPr w:rsidR="00724EFC">
          <w:pgSz w:w="12240" w:h="15840"/>
          <w:pgMar w:top="714" w:right="740" w:bottom="93" w:left="1440" w:header="0" w:footer="0" w:gutter="0"/>
          <w:cols w:space="720" w:equalWidth="0">
            <w:col w:w="10060"/>
          </w:cols>
        </w:sectPr>
      </w:pPr>
    </w:p>
    <w:p w14:paraId="6C1D8729" w14:textId="77777777" w:rsidR="00724EFC" w:rsidRDefault="0033117C">
      <w:pPr>
        <w:ind w:left="2780"/>
        <w:rPr>
          <w:sz w:val="20"/>
          <w:szCs w:val="20"/>
        </w:rPr>
      </w:pPr>
      <w:bookmarkStart w:id="6" w:name="page7"/>
      <w:bookmarkEnd w:id="6"/>
      <w:r>
        <w:rPr>
          <w:rFonts w:ascii="Arial" w:eastAsia="Arial" w:hAnsi="Arial" w:cs="Arial"/>
          <w:sz w:val="20"/>
          <w:szCs w:val="20"/>
        </w:rPr>
        <w:lastRenderedPageBreak/>
        <w:t>¿Más allá de un estado de varias cabezas?</w:t>
      </w:r>
    </w:p>
    <w:p w14:paraId="6C1D872A" w14:textId="77777777" w:rsidR="00724EFC" w:rsidRDefault="00724EFC">
      <w:pPr>
        <w:spacing w:line="200" w:lineRule="exact"/>
        <w:rPr>
          <w:sz w:val="20"/>
          <w:szCs w:val="20"/>
        </w:rPr>
      </w:pPr>
    </w:p>
    <w:p w14:paraId="6C1D872B" w14:textId="77777777" w:rsidR="00724EFC" w:rsidRDefault="00724EFC">
      <w:pPr>
        <w:spacing w:line="331" w:lineRule="exact"/>
        <w:rPr>
          <w:sz w:val="20"/>
          <w:szCs w:val="20"/>
        </w:rPr>
      </w:pPr>
    </w:p>
    <w:p w14:paraId="6C1D872C" w14:textId="77777777" w:rsidR="00724EFC" w:rsidRDefault="0033117C">
      <w:pPr>
        <w:spacing w:line="250" w:lineRule="auto"/>
        <w:ind w:left="820" w:right="1680"/>
        <w:jc w:val="both"/>
        <w:rPr>
          <w:sz w:val="20"/>
          <w:szCs w:val="20"/>
        </w:rPr>
      </w:pPr>
      <w:r>
        <w:rPr>
          <w:rFonts w:eastAsia="Times New Roman"/>
          <w:sz w:val="24"/>
          <w:szCs w:val="24"/>
        </w:rPr>
        <w:t xml:space="preserve">de sus integrantes – en cuenta niñas/os, personas adultas mayores o personas con discapacidad que dependen </w:t>
      </w:r>
      <w:r>
        <w:rPr>
          <w:rFonts w:eastAsia="Times New Roman"/>
          <w:sz w:val="24"/>
          <w:szCs w:val="24"/>
        </w:rPr>
        <w:t>fuertemente de otras personas para dicho bienestar. Las políticas públicas pueden incidir fuertemente en cuál de las dos caras de las familias prevalece y en, junto con ella, las oportunidades y trampas que se generan para la igualdad entre todas las perso</w:t>
      </w:r>
      <w:r>
        <w:rPr>
          <w:rFonts w:eastAsia="Times New Roman"/>
          <w:sz w:val="24"/>
          <w:szCs w:val="24"/>
        </w:rPr>
        <w:t>nas.</w:t>
      </w:r>
    </w:p>
    <w:p w14:paraId="6C1D872D" w14:textId="77777777" w:rsidR="00724EFC" w:rsidRDefault="00724EFC">
      <w:pPr>
        <w:spacing w:line="142" w:lineRule="exact"/>
        <w:rPr>
          <w:sz w:val="20"/>
          <w:szCs w:val="20"/>
        </w:rPr>
      </w:pPr>
    </w:p>
    <w:p w14:paraId="6C1D872E" w14:textId="77777777" w:rsidR="00724EFC" w:rsidRDefault="0033117C">
      <w:pPr>
        <w:spacing w:line="243" w:lineRule="auto"/>
        <w:ind w:left="820" w:right="1680"/>
        <w:jc w:val="both"/>
        <w:rPr>
          <w:sz w:val="20"/>
          <w:szCs w:val="20"/>
        </w:rPr>
      </w:pPr>
      <w:r>
        <w:rPr>
          <w:rFonts w:eastAsia="Times New Roman"/>
          <w:sz w:val="24"/>
          <w:szCs w:val="24"/>
        </w:rPr>
        <w:t>Como ámbitos de distribución de recursos, las familias están organizadas en torno a niveles de colaboración, pero también de conflictos asociados a la posición relativa, los recursos de poder, y a las jerarquías resultantes entre sus integrantes (Fol</w:t>
      </w:r>
      <w:r>
        <w:rPr>
          <w:rFonts w:eastAsia="Times New Roman"/>
          <w:sz w:val="24"/>
          <w:szCs w:val="24"/>
        </w:rPr>
        <w:t>bre, 1986). Se trata, en palabras de Sen (1987) de un “conflicto cooperativo” fundacional, entre quienes aportan ingresos y quienes aportan tiempo no remunerado sea cual sea la conformación específica de las familias: nucleares o extensas; monoparentales o</w:t>
      </w:r>
      <w:r>
        <w:rPr>
          <w:rFonts w:eastAsia="Times New Roman"/>
          <w:sz w:val="24"/>
          <w:szCs w:val="24"/>
        </w:rPr>
        <w:t xml:space="preserve"> biparentales; conformadas por parejas heterosexuales, del mismo sexo o sin parejas; grandes o pequeñas. Se trata, además, de un conflicto cooperativo que atraviesa hogares. Un ejemplo de este último caso es el de niños y niñas que viven una mitad del tiem</w:t>
      </w:r>
      <w:r>
        <w:rPr>
          <w:rFonts w:eastAsia="Times New Roman"/>
          <w:sz w:val="24"/>
          <w:szCs w:val="24"/>
        </w:rPr>
        <w:t>po con su madre y la otra mitad con su padre. Otro ejemplo es el de una hija que regularmente visita a sus padres adultos mayores para brindarles apoyo y, por ejemplo, velar por su adecuado uso de las medicinas (Martínez Franzoni, 2008)</w:t>
      </w:r>
    </w:p>
    <w:p w14:paraId="6C1D872F" w14:textId="77777777" w:rsidR="00724EFC" w:rsidRDefault="00724EFC">
      <w:pPr>
        <w:spacing w:line="155" w:lineRule="exact"/>
        <w:rPr>
          <w:sz w:val="20"/>
          <w:szCs w:val="20"/>
        </w:rPr>
      </w:pPr>
    </w:p>
    <w:p w14:paraId="6C1D8730" w14:textId="77777777" w:rsidR="00724EFC" w:rsidRDefault="0033117C">
      <w:pPr>
        <w:spacing w:line="256" w:lineRule="auto"/>
        <w:ind w:left="820" w:right="1680"/>
        <w:jc w:val="both"/>
        <w:rPr>
          <w:sz w:val="20"/>
          <w:szCs w:val="20"/>
        </w:rPr>
      </w:pPr>
      <w:r>
        <w:rPr>
          <w:rFonts w:eastAsia="Times New Roman"/>
          <w:sz w:val="23"/>
          <w:szCs w:val="23"/>
        </w:rPr>
        <w:t>Desde las ciencias</w:t>
      </w:r>
      <w:r>
        <w:rPr>
          <w:rFonts w:eastAsia="Times New Roman"/>
          <w:sz w:val="23"/>
          <w:szCs w:val="23"/>
        </w:rPr>
        <w:t xml:space="preserve"> políticas, la literatura ha abordado distintos tipos de conflictos o de pugnas y la constelación de actores a las que estos dan lugar (Lowi, 1964). Algunas de estas pugnas son distributivas, es decir, remiten a quiénes obtienen qué proporción de la propie</w:t>
      </w:r>
      <w:r>
        <w:rPr>
          <w:rFonts w:eastAsia="Times New Roman"/>
          <w:sz w:val="23"/>
          <w:szCs w:val="23"/>
        </w:rPr>
        <w:t>dad y de los ingresos, estos últimos, la principal fuente de recursos de la mayoría de la población. Estos ingresos permiten, a su vez, acceder al mercado de bienes y servicios. Otras pugnas tienen en cambio que ver con la redistribución, es decir, con los</w:t>
      </w:r>
      <w:r>
        <w:rPr>
          <w:rFonts w:eastAsia="Times New Roman"/>
          <w:sz w:val="23"/>
          <w:szCs w:val="23"/>
        </w:rPr>
        <w:t xml:space="preserve"> bienes y servicios que el Estado devuelve a la población en forma de transferencias y de servicios. Ejemplos son las transferencias monetarias a personas en situación de vulnerabilidad y los servicios de salud. Unas y otras dan lugar a distintos tipos de </w:t>
      </w:r>
      <w:r>
        <w:rPr>
          <w:rFonts w:eastAsia="Times New Roman"/>
          <w:sz w:val="23"/>
          <w:szCs w:val="23"/>
        </w:rPr>
        <w:t>actores.</w:t>
      </w:r>
    </w:p>
    <w:p w14:paraId="6C1D8731" w14:textId="77777777" w:rsidR="00724EFC" w:rsidRDefault="00724EFC">
      <w:pPr>
        <w:spacing w:line="140" w:lineRule="exact"/>
        <w:rPr>
          <w:sz w:val="20"/>
          <w:szCs w:val="20"/>
        </w:rPr>
      </w:pPr>
    </w:p>
    <w:p w14:paraId="6C1D8732" w14:textId="77777777" w:rsidR="00724EFC" w:rsidRDefault="0033117C">
      <w:pPr>
        <w:spacing w:line="253" w:lineRule="auto"/>
        <w:ind w:left="820" w:right="1680"/>
        <w:jc w:val="both"/>
        <w:rPr>
          <w:sz w:val="20"/>
          <w:szCs w:val="20"/>
        </w:rPr>
      </w:pPr>
      <w:r>
        <w:rPr>
          <w:rFonts w:eastAsia="Times New Roman"/>
          <w:sz w:val="23"/>
          <w:szCs w:val="23"/>
        </w:rPr>
        <w:t xml:space="preserve">Un tercer tipo de conflictos son los de índole regulatorio, incluyendo el que se ejerce sobre las familias en general, y sobre su papel distributivo, en particular (Htun y Weldon, 2018). Las familias organizan la convivencia y la </w:t>
      </w:r>
      <w:r>
        <w:rPr>
          <w:rFonts w:eastAsia="Times New Roman"/>
          <w:sz w:val="23"/>
          <w:szCs w:val="23"/>
        </w:rPr>
        <w:t>sexualidad – incluyendo la procreación – pero también el bienestar material de quienes la integran (Jelin, 1998). Ocurre que las familias constituyen un ámbito de asignación de recursos, distinto al del mercado y al estatal (Filgueira 2007, Martínez Franzo</w:t>
      </w:r>
      <w:r>
        <w:rPr>
          <w:rFonts w:eastAsia="Times New Roman"/>
          <w:sz w:val="23"/>
          <w:szCs w:val="23"/>
        </w:rPr>
        <w:t xml:space="preserve">ni, 2008), (Blofield y Filgueira, 2018). Mientras el mercado se rige por la lógica del intercambio monetario, el Estado lo hace por la ley y la política y mediante decisiones vinculantes que rigen las otras esferas. Las familias, por su parte, lo hacen en </w:t>
      </w:r>
      <w:r>
        <w:rPr>
          <w:rFonts w:eastAsia="Times New Roman"/>
          <w:sz w:val="23"/>
          <w:szCs w:val="23"/>
        </w:rPr>
        <w:t>función de autoridad y de reciprocidad asentada en relaciones de poder de género y generacionales</w:t>
      </w:r>
      <w:r>
        <w:rPr>
          <w:rFonts w:eastAsia="Times New Roman"/>
          <w:color w:val="C00000"/>
          <w:sz w:val="23"/>
          <w:szCs w:val="23"/>
        </w:rPr>
        <w:t>.</w:t>
      </w:r>
      <w:r>
        <w:rPr>
          <w:rFonts w:eastAsia="Times New Roman"/>
          <w:sz w:val="23"/>
          <w:szCs w:val="23"/>
        </w:rPr>
        <w:t xml:space="preserve"> Los alimentos preparados para el desayuno, la ropa limpia en el estante, los pagos de las cuentas realizadas, el acompañamiento escolar o médico de las hijas</w:t>
      </w:r>
      <w:r>
        <w:rPr>
          <w:rFonts w:eastAsia="Times New Roman"/>
          <w:sz w:val="23"/>
          <w:szCs w:val="23"/>
        </w:rPr>
        <w:t xml:space="preserve"> y la gestión de la casa, son solo ejemplos del trabajo que tiene lugar en las familias. Este es también el ámbito del apoyo a las tareas escolares de niños y niñas; de la realización de los cuidados preventivos en materia de salud como el abrigo, la higie</w:t>
      </w:r>
      <w:r>
        <w:rPr>
          <w:rFonts w:eastAsia="Times New Roman"/>
          <w:sz w:val="23"/>
          <w:szCs w:val="23"/>
        </w:rPr>
        <w:t>ne, el descanso y la</w:t>
      </w:r>
    </w:p>
    <w:p w14:paraId="6C1D8733" w14:textId="77777777" w:rsidR="00724EFC" w:rsidRDefault="00724EFC">
      <w:pPr>
        <w:spacing w:line="377" w:lineRule="exact"/>
        <w:rPr>
          <w:sz w:val="20"/>
          <w:szCs w:val="20"/>
        </w:rPr>
      </w:pPr>
    </w:p>
    <w:p w14:paraId="6C1D8734"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738" w14:textId="77777777">
        <w:trPr>
          <w:trHeight w:val="224"/>
        </w:trPr>
        <w:tc>
          <w:tcPr>
            <w:tcW w:w="6840" w:type="dxa"/>
            <w:vMerge w:val="restart"/>
            <w:vAlign w:val="bottom"/>
          </w:tcPr>
          <w:p w14:paraId="6C1D8735"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736" w14:textId="77777777" w:rsidR="00724EFC" w:rsidRDefault="0033117C">
            <w:pPr>
              <w:spacing w:line="224" w:lineRule="exact"/>
              <w:jc w:val="right"/>
              <w:rPr>
                <w:sz w:val="20"/>
                <w:szCs w:val="20"/>
              </w:rPr>
            </w:pPr>
            <w:r>
              <w:rPr>
                <w:rFonts w:ascii="Arial" w:eastAsia="Arial" w:hAnsi="Arial" w:cs="Arial"/>
              </w:rPr>
              <w:t>43</w:t>
            </w:r>
          </w:p>
        </w:tc>
        <w:tc>
          <w:tcPr>
            <w:tcW w:w="0" w:type="dxa"/>
            <w:vAlign w:val="bottom"/>
          </w:tcPr>
          <w:p w14:paraId="6C1D8737" w14:textId="77777777" w:rsidR="00724EFC" w:rsidRDefault="00724EFC">
            <w:pPr>
              <w:rPr>
                <w:sz w:val="1"/>
                <w:szCs w:val="1"/>
              </w:rPr>
            </w:pPr>
          </w:p>
        </w:tc>
      </w:tr>
      <w:tr w:rsidR="00724EFC" w14:paraId="6C1D873C" w14:textId="77777777">
        <w:trPr>
          <w:trHeight w:val="58"/>
        </w:trPr>
        <w:tc>
          <w:tcPr>
            <w:tcW w:w="6840" w:type="dxa"/>
            <w:vMerge/>
            <w:vAlign w:val="bottom"/>
          </w:tcPr>
          <w:p w14:paraId="6C1D8739" w14:textId="77777777" w:rsidR="00724EFC" w:rsidRDefault="00724EFC">
            <w:pPr>
              <w:rPr>
                <w:sz w:val="5"/>
                <w:szCs w:val="5"/>
              </w:rPr>
            </w:pPr>
          </w:p>
        </w:tc>
        <w:tc>
          <w:tcPr>
            <w:tcW w:w="1480" w:type="dxa"/>
            <w:vAlign w:val="bottom"/>
          </w:tcPr>
          <w:p w14:paraId="6C1D873A" w14:textId="77777777" w:rsidR="00724EFC" w:rsidRDefault="00724EFC">
            <w:pPr>
              <w:rPr>
                <w:sz w:val="5"/>
                <w:szCs w:val="5"/>
              </w:rPr>
            </w:pPr>
          </w:p>
        </w:tc>
        <w:tc>
          <w:tcPr>
            <w:tcW w:w="0" w:type="dxa"/>
            <w:vAlign w:val="bottom"/>
          </w:tcPr>
          <w:p w14:paraId="6C1D873B" w14:textId="77777777" w:rsidR="00724EFC" w:rsidRDefault="00724EFC">
            <w:pPr>
              <w:rPr>
                <w:sz w:val="1"/>
                <w:szCs w:val="1"/>
              </w:rPr>
            </w:pPr>
          </w:p>
        </w:tc>
      </w:tr>
    </w:tbl>
    <w:p w14:paraId="6C1D873D" w14:textId="77777777" w:rsidR="00724EFC" w:rsidRDefault="00724EFC">
      <w:pPr>
        <w:sectPr w:rsidR="00724EFC">
          <w:pgSz w:w="12240" w:h="15840"/>
          <w:pgMar w:top="714" w:right="600" w:bottom="121" w:left="1440" w:header="0" w:footer="0" w:gutter="0"/>
          <w:cols w:space="720" w:equalWidth="0">
            <w:col w:w="10200"/>
          </w:cols>
        </w:sectPr>
      </w:pPr>
    </w:p>
    <w:p w14:paraId="6C1D873E" w14:textId="77777777" w:rsidR="00724EFC" w:rsidRDefault="0033117C">
      <w:pPr>
        <w:ind w:left="3520"/>
        <w:rPr>
          <w:sz w:val="20"/>
          <w:szCs w:val="20"/>
        </w:rPr>
      </w:pPr>
      <w:bookmarkStart w:id="7" w:name="page8"/>
      <w:bookmarkEnd w:id="7"/>
      <w:r>
        <w:rPr>
          <w:rFonts w:ascii="Arial" w:eastAsia="Arial" w:hAnsi="Arial" w:cs="Arial"/>
          <w:sz w:val="20"/>
          <w:szCs w:val="20"/>
        </w:rPr>
        <w:lastRenderedPageBreak/>
        <w:t>Juliana Martínez Franzoni</w:t>
      </w:r>
    </w:p>
    <w:p w14:paraId="6C1D873F" w14:textId="77777777" w:rsidR="00724EFC" w:rsidRDefault="00724EFC">
      <w:pPr>
        <w:spacing w:line="200" w:lineRule="exact"/>
        <w:rPr>
          <w:sz w:val="20"/>
          <w:szCs w:val="20"/>
        </w:rPr>
      </w:pPr>
    </w:p>
    <w:p w14:paraId="6C1D8740" w14:textId="77777777" w:rsidR="00724EFC" w:rsidRDefault="00724EFC">
      <w:pPr>
        <w:spacing w:line="331" w:lineRule="exact"/>
        <w:rPr>
          <w:sz w:val="20"/>
          <w:szCs w:val="20"/>
        </w:rPr>
      </w:pPr>
    </w:p>
    <w:p w14:paraId="6C1D8741" w14:textId="77777777" w:rsidR="00724EFC" w:rsidRDefault="0033117C">
      <w:pPr>
        <w:spacing w:line="261" w:lineRule="auto"/>
        <w:ind w:left="820" w:right="1540"/>
        <w:jc w:val="both"/>
        <w:rPr>
          <w:sz w:val="20"/>
          <w:szCs w:val="20"/>
        </w:rPr>
      </w:pPr>
      <w:r>
        <w:rPr>
          <w:rFonts w:eastAsia="Times New Roman"/>
          <w:sz w:val="23"/>
          <w:szCs w:val="23"/>
        </w:rPr>
        <w:t xml:space="preserve">alimentación; de organizar el acceso a los servicios </w:t>
      </w:r>
      <w:r>
        <w:rPr>
          <w:rFonts w:eastAsia="Times New Roman"/>
          <w:sz w:val="23"/>
          <w:szCs w:val="23"/>
        </w:rPr>
        <w:t xml:space="preserve">sociales institucionales, como la educación; y de atender otras innumerables tareas que son necesarias para la sostenibilidad de la vida. Este trabajo es tan importante que, según estimaciones de la CEPAL, representan un quinto del producto interno de las </w:t>
      </w:r>
      <w:r>
        <w:rPr>
          <w:rFonts w:eastAsia="Times New Roman"/>
          <w:sz w:val="23"/>
          <w:szCs w:val="23"/>
        </w:rPr>
        <w:t>economías latinoamericanas (CEPAL, 2008). En la medida que este trabajo requiere tiempo, esta asignación de responsabilidades es, también, una asignación de tiempos</w:t>
      </w:r>
      <w:r>
        <w:rPr>
          <w:rFonts w:eastAsia="Times New Roman"/>
          <w:color w:val="C00000"/>
          <w:sz w:val="23"/>
          <w:szCs w:val="23"/>
        </w:rPr>
        <w:t>.</w:t>
      </w:r>
    </w:p>
    <w:p w14:paraId="6C1D8742" w14:textId="77777777" w:rsidR="00724EFC" w:rsidRDefault="00724EFC">
      <w:pPr>
        <w:spacing w:line="132" w:lineRule="exact"/>
        <w:rPr>
          <w:sz w:val="20"/>
          <w:szCs w:val="20"/>
        </w:rPr>
      </w:pPr>
    </w:p>
    <w:p w14:paraId="6C1D8743" w14:textId="77777777" w:rsidR="00724EFC" w:rsidRDefault="0033117C">
      <w:pPr>
        <w:spacing w:line="243" w:lineRule="auto"/>
        <w:ind w:left="820" w:right="1540"/>
        <w:jc w:val="both"/>
        <w:rPr>
          <w:sz w:val="20"/>
          <w:szCs w:val="20"/>
        </w:rPr>
      </w:pPr>
      <w:r>
        <w:rPr>
          <w:rFonts w:eastAsia="Times New Roman"/>
          <w:sz w:val="24"/>
          <w:szCs w:val="24"/>
        </w:rPr>
        <w:t xml:space="preserve">Pero este trabajo que tiene lugar en las familias no se realiza de manera aleatoria entre hombres y mujeres. El que fuera por décadas el libro de primer grado en Costa Rica, el </w:t>
      </w:r>
      <w:r>
        <w:rPr>
          <w:rFonts w:eastAsia="Times New Roman"/>
          <w:i/>
          <w:iCs/>
          <w:sz w:val="24"/>
          <w:szCs w:val="24"/>
        </w:rPr>
        <w:t>Paco y Lola</w:t>
      </w:r>
      <w:r>
        <w:rPr>
          <w:rFonts w:eastAsia="Times New Roman"/>
          <w:sz w:val="24"/>
          <w:szCs w:val="24"/>
        </w:rPr>
        <w:t>, lo resumía de manera clara bajo la idea de que “papá trabaja y mam</w:t>
      </w:r>
      <w:r>
        <w:rPr>
          <w:rFonts w:eastAsia="Times New Roman"/>
          <w:sz w:val="24"/>
          <w:szCs w:val="24"/>
        </w:rPr>
        <w:t xml:space="preserve">á amasa la masa” (Gamboa, 1997 (1958)). Más recientemente, con la masiva incorporación laboral femenina, las familias serían más bien el terreno de “papá trabaja, mamá trabaja y amasa la masa”. Así lo documentan los datos de uso del tiempo: los hombres le </w:t>
      </w:r>
      <w:r>
        <w:rPr>
          <w:rFonts w:eastAsia="Times New Roman"/>
          <w:sz w:val="24"/>
          <w:szCs w:val="24"/>
        </w:rPr>
        <w:t>destinan al trabajo doméstico y de cuidados solo el 10% de su tiempo; las mujeres le destinan una tercera parte de todo su tiempo (Rico, 2017). Esta brecha en el uso del tiempo masculino y femenino se incrementa considerablemente cuando se consideran solam</w:t>
      </w:r>
      <w:r>
        <w:rPr>
          <w:rFonts w:eastAsia="Times New Roman"/>
          <w:sz w:val="24"/>
          <w:szCs w:val="24"/>
        </w:rPr>
        <w:t>ente los hogares con necesidades de cuidado por, por ejemplo, la presencia de niños pequeños y de personas adultas mayores con un alto grado de dependencia de otras personas para atender necesidades asociadas a la vida cotidiana – es decir, “cuidado-depend</w:t>
      </w:r>
      <w:r>
        <w:rPr>
          <w:rFonts w:eastAsia="Times New Roman"/>
          <w:sz w:val="24"/>
          <w:szCs w:val="24"/>
        </w:rPr>
        <w:t>encia”.</w:t>
      </w:r>
    </w:p>
    <w:p w14:paraId="6C1D8744" w14:textId="77777777" w:rsidR="00724EFC" w:rsidRDefault="00724EFC">
      <w:pPr>
        <w:spacing w:line="230" w:lineRule="exact"/>
        <w:rPr>
          <w:sz w:val="20"/>
          <w:szCs w:val="20"/>
        </w:rPr>
      </w:pPr>
    </w:p>
    <w:p w14:paraId="6C1D8745" w14:textId="77777777" w:rsidR="00724EFC" w:rsidRDefault="0033117C">
      <w:pPr>
        <w:spacing w:line="247" w:lineRule="auto"/>
        <w:ind w:left="820" w:right="1540"/>
        <w:jc w:val="both"/>
        <w:rPr>
          <w:sz w:val="20"/>
          <w:szCs w:val="20"/>
        </w:rPr>
      </w:pPr>
      <w:r>
        <w:rPr>
          <w:rFonts w:eastAsia="Times New Roman"/>
          <w:sz w:val="24"/>
          <w:szCs w:val="24"/>
        </w:rPr>
        <w:t>Para que una persona pueda dedicarse tiempo completo al trabajo remunerado, de manera interrumpida a lo largo de la vida, se requiere que otra/s persona/s de la familia lo hagan posible mediante un conjunto de actividades necesarias para la sosten</w:t>
      </w:r>
      <w:r>
        <w:rPr>
          <w:rFonts w:eastAsia="Times New Roman"/>
          <w:sz w:val="24"/>
          <w:szCs w:val="24"/>
        </w:rPr>
        <w:t>ibilidad de la vida, como la alimentación y la limpieza. Al final del día, el ingreso generado, lo fue a partir de esa especialización del trabajo entre quien participó del mercado laboral, y quien generó bienes y servicios de manera no remunerada en el ám</w:t>
      </w:r>
      <w:r>
        <w:rPr>
          <w:rFonts w:eastAsia="Times New Roman"/>
          <w:sz w:val="24"/>
          <w:szCs w:val="24"/>
        </w:rPr>
        <w:t>bito doméstico.</w:t>
      </w:r>
    </w:p>
    <w:p w14:paraId="6C1D8746" w14:textId="77777777" w:rsidR="00724EFC" w:rsidRDefault="00724EFC">
      <w:pPr>
        <w:spacing w:line="225" w:lineRule="exact"/>
        <w:rPr>
          <w:sz w:val="20"/>
          <w:szCs w:val="20"/>
        </w:rPr>
      </w:pPr>
    </w:p>
    <w:p w14:paraId="6C1D8747" w14:textId="77777777" w:rsidR="00724EFC" w:rsidRDefault="0033117C">
      <w:pPr>
        <w:spacing w:line="246" w:lineRule="auto"/>
        <w:ind w:left="820" w:right="1540"/>
        <w:jc w:val="both"/>
        <w:rPr>
          <w:sz w:val="20"/>
          <w:szCs w:val="20"/>
        </w:rPr>
      </w:pPr>
      <w:r>
        <w:rPr>
          <w:rFonts w:eastAsia="Times New Roman"/>
          <w:sz w:val="23"/>
          <w:szCs w:val="23"/>
        </w:rPr>
        <w:t>En la medida en que las mujeres han desplazado parte de su tiempo al trabajo remunerado, la pugna por quiénes cuidan y crían y por quiénes aportan el dinero que luego alguien transforma en alimento recorre hoy las familias, en escenarios n</w:t>
      </w:r>
      <w:r>
        <w:rPr>
          <w:rFonts w:eastAsia="Times New Roman"/>
          <w:sz w:val="23"/>
          <w:szCs w:val="23"/>
        </w:rPr>
        <w:t>acionales tan diversos de América Latina como Costa Rica, Chile, Ecuador o Uruguay. Tomada de la base de datos de doce medios de prensa escrita (al menos dos medios por país correspondientes a seis países</w:t>
      </w:r>
      <w:r>
        <w:rPr>
          <w:rFonts w:eastAsia="Times New Roman"/>
          <w:sz w:val="30"/>
          <w:szCs w:val="30"/>
          <w:vertAlign w:val="superscript"/>
        </w:rPr>
        <w:t>6</w:t>
      </w:r>
      <w:r>
        <w:rPr>
          <w:rFonts w:eastAsia="Times New Roman"/>
          <w:sz w:val="23"/>
          <w:szCs w:val="23"/>
        </w:rPr>
        <w:t xml:space="preserve">), la </w:t>
      </w:r>
      <w:r>
        <w:rPr>
          <w:rFonts w:eastAsia="Times New Roman"/>
          <w:b/>
          <w:bCs/>
          <w:sz w:val="23"/>
          <w:szCs w:val="23"/>
        </w:rPr>
        <w:t>Imagen 1</w:t>
      </w:r>
      <w:r>
        <w:rPr>
          <w:rFonts w:eastAsia="Times New Roman"/>
          <w:sz w:val="23"/>
          <w:szCs w:val="23"/>
        </w:rPr>
        <w:t xml:space="preserve"> reporta titulares de periódicos rela</w:t>
      </w:r>
      <w:r>
        <w:rPr>
          <w:rFonts w:eastAsia="Times New Roman"/>
          <w:sz w:val="23"/>
          <w:szCs w:val="23"/>
        </w:rPr>
        <w:t>cionados con separaciones o divorcios, en tanto situación que visibiliza estos conflictos y, al hacerlo, permite analizarlos.</w:t>
      </w:r>
    </w:p>
    <w:p w14:paraId="6C1D8748"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6C1D8C69" wp14:editId="6C1D8C6A">
                <wp:simplePos x="0" y="0"/>
                <wp:positionH relativeFrom="column">
                  <wp:posOffset>523875</wp:posOffset>
                </wp:positionH>
                <wp:positionV relativeFrom="paragraph">
                  <wp:posOffset>1301750</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4ED6DBE" id="Shap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25pt,102.5pt" to="185.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" o:allowincell="f" filled="t" strokeweight=".72pt">
                <v:stroke joinstyle="miter"/>
                <o:lock v:ext="edit" shapetype="f"/>
              </v:line>
            </w:pict>
          </mc:Fallback>
        </mc:AlternateContent>
      </w:r>
    </w:p>
    <w:p w14:paraId="6C1D8749" w14:textId="77777777" w:rsidR="00724EFC" w:rsidRDefault="00724EFC">
      <w:pPr>
        <w:spacing w:line="200" w:lineRule="exact"/>
        <w:rPr>
          <w:sz w:val="20"/>
          <w:szCs w:val="20"/>
        </w:rPr>
      </w:pPr>
    </w:p>
    <w:p w14:paraId="6C1D874A" w14:textId="77777777" w:rsidR="00724EFC" w:rsidRDefault="00724EFC">
      <w:pPr>
        <w:spacing w:line="200" w:lineRule="exact"/>
        <w:rPr>
          <w:sz w:val="20"/>
          <w:szCs w:val="20"/>
        </w:rPr>
      </w:pPr>
    </w:p>
    <w:p w14:paraId="6C1D874B" w14:textId="77777777" w:rsidR="00724EFC" w:rsidRDefault="00724EFC">
      <w:pPr>
        <w:spacing w:line="200" w:lineRule="exact"/>
        <w:rPr>
          <w:sz w:val="20"/>
          <w:szCs w:val="20"/>
        </w:rPr>
      </w:pPr>
    </w:p>
    <w:p w14:paraId="6C1D874C" w14:textId="77777777" w:rsidR="00724EFC" w:rsidRDefault="00724EFC">
      <w:pPr>
        <w:spacing w:line="200" w:lineRule="exact"/>
        <w:rPr>
          <w:sz w:val="20"/>
          <w:szCs w:val="20"/>
        </w:rPr>
      </w:pPr>
    </w:p>
    <w:p w14:paraId="6C1D874D" w14:textId="77777777" w:rsidR="00724EFC" w:rsidRDefault="00724EFC">
      <w:pPr>
        <w:spacing w:line="200" w:lineRule="exact"/>
        <w:rPr>
          <w:sz w:val="20"/>
          <w:szCs w:val="20"/>
        </w:rPr>
      </w:pPr>
    </w:p>
    <w:p w14:paraId="6C1D874E" w14:textId="77777777" w:rsidR="00724EFC" w:rsidRDefault="00724EFC">
      <w:pPr>
        <w:spacing w:line="200" w:lineRule="exact"/>
        <w:rPr>
          <w:sz w:val="20"/>
          <w:szCs w:val="20"/>
        </w:rPr>
      </w:pPr>
    </w:p>
    <w:p w14:paraId="6C1D874F" w14:textId="77777777" w:rsidR="00724EFC" w:rsidRDefault="00724EFC">
      <w:pPr>
        <w:spacing w:line="200" w:lineRule="exact"/>
        <w:rPr>
          <w:sz w:val="20"/>
          <w:szCs w:val="20"/>
        </w:rPr>
      </w:pPr>
    </w:p>
    <w:p w14:paraId="6C1D8750" w14:textId="77777777" w:rsidR="00724EFC" w:rsidRDefault="00724EFC">
      <w:pPr>
        <w:spacing w:line="200" w:lineRule="exact"/>
        <w:rPr>
          <w:sz w:val="20"/>
          <w:szCs w:val="20"/>
        </w:rPr>
      </w:pPr>
    </w:p>
    <w:p w14:paraId="6C1D8751" w14:textId="77777777" w:rsidR="00724EFC" w:rsidRDefault="00724EFC">
      <w:pPr>
        <w:spacing w:line="200" w:lineRule="exact"/>
        <w:rPr>
          <w:sz w:val="20"/>
          <w:szCs w:val="20"/>
        </w:rPr>
      </w:pPr>
    </w:p>
    <w:p w14:paraId="6C1D8752" w14:textId="77777777" w:rsidR="00724EFC" w:rsidRDefault="00724EFC">
      <w:pPr>
        <w:spacing w:line="296" w:lineRule="exact"/>
        <w:rPr>
          <w:sz w:val="20"/>
          <w:szCs w:val="20"/>
        </w:rPr>
      </w:pPr>
    </w:p>
    <w:p w14:paraId="6C1D8753" w14:textId="77777777" w:rsidR="00724EFC" w:rsidRDefault="0033117C">
      <w:pPr>
        <w:numPr>
          <w:ilvl w:val="0"/>
          <w:numId w:val="6"/>
        </w:numPr>
        <w:tabs>
          <w:tab w:val="left" w:pos="940"/>
        </w:tabs>
        <w:ind w:left="940" w:hanging="114"/>
        <w:rPr>
          <w:rFonts w:eastAsia="Times New Roman"/>
          <w:sz w:val="26"/>
          <w:szCs w:val="26"/>
          <w:vertAlign w:val="superscript"/>
        </w:rPr>
      </w:pPr>
      <w:r>
        <w:rPr>
          <w:rFonts w:eastAsia="Times New Roman"/>
          <w:sz w:val="20"/>
          <w:szCs w:val="20"/>
        </w:rPr>
        <w:t>Chile, Costa Rica, Ecuador, El Salvador, Guatemala y Uruguay.</w:t>
      </w:r>
    </w:p>
    <w:p w14:paraId="6C1D8754" w14:textId="77777777" w:rsidR="00724EFC" w:rsidRDefault="00724EFC">
      <w:pPr>
        <w:spacing w:line="300"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757" w14:textId="77777777">
        <w:trPr>
          <w:trHeight w:val="240"/>
        </w:trPr>
        <w:tc>
          <w:tcPr>
            <w:tcW w:w="6760" w:type="dxa"/>
            <w:vAlign w:val="bottom"/>
          </w:tcPr>
          <w:p w14:paraId="6C1D8755" w14:textId="77777777" w:rsidR="00724EFC" w:rsidRDefault="0033117C">
            <w:pPr>
              <w:ind w:right="1079"/>
              <w:jc w:val="center"/>
              <w:rPr>
                <w:sz w:val="20"/>
                <w:szCs w:val="20"/>
              </w:rPr>
            </w:pPr>
            <w:r>
              <w:rPr>
                <w:rFonts w:ascii="Arial" w:eastAsia="Arial" w:hAnsi="Arial" w:cs="Arial"/>
                <w:w w:val="97"/>
                <w:sz w:val="20"/>
                <w:szCs w:val="20"/>
              </w:rPr>
              <w:t xml:space="preserve">Anuario del Centro de Investigación y Estudios </w:t>
            </w:r>
            <w:r>
              <w:rPr>
                <w:rFonts w:ascii="Arial" w:eastAsia="Arial" w:hAnsi="Arial" w:cs="Arial"/>
                <w:w w:val="97"/>
                <w:sz w:val="20"/>
                <w:szCs w:val="20"/>
              </w:rPr>
              <w:t>Políticos</w:t>
            </w:r>
          </w:p>
        </w:tc>
        <w:tc>
          <w:tcPr>
            <w:tcW w:w="1440" w:type="dxa"/>
            <w:vAlign w:val="bottom"/>
          </w:tcPr>
          <w:p w14:paraId="6C1D8756" w14:textId="77777777" w:rsidR="00724EFC" w:rsidRDefault="00724EFC">
            <w:pPr>
              <w:rPr>
                <w:sz w:val="20"/>
                <w:szCs w:val="20"/>
              </w:rPr>
            </w:pPr>
          </w:p>
        </w:tc>
      </w:tr>
      <w:tr w:rsidR="00724EFC" w14:paraId="6C1D875A" w14:textId="77777777">
        <w:trPr>
          <w:trHeight w:val="289"/>
        </w:trPr>
        <w:tc>
          <w:tcPr>
            <w:tcW w:w="6760" w:type="dxa"/>
            <w:vAlign w:val="bottom"/>
          </w:tcPr>
          <w:p w14:paraId="6C1D8758"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759" w14:textId="77777777" w:rsidR="00724EFC" w:rsidRDefault="0033117C">
            <w:pPr>
              <w:jc w:val="right"/>
              <w:rPr>
                <w:sz w:val="20"/>
                <w:szCs w:val="20"/>
              </w:rPr>
            </w:pPr>
            <w:r>
              <w:rPr>
                <w:rFonts w:ascii="Arial" w:eastAsia="Arial" w:hAnsi="Arial" w:cs="Arial"/>
              </w:rPr>
              <w:t>44</w:t>
            </w:r>
          </w:p>
        </w:tc>
      </w:tr>
    </w:tbl>
    <w:p w14:paraId="6C1D875B" w14:textId="77777777" w:rsidR="00724EFC" w:rsidRDefault="00724EFC">
      <w:pPr>
        <w:sectPr w:rsidR="00724EFC">
          <w:pgSz w:w="12240" w:h="15840"/>
          <w:pgMar w:top="714" w:right="740" w:bottom="93" w:left="1440" w:header="0" w:footer="0" w:gutter="0"/>
          <w:cols w:space="720" w:equalWidth="0">
            <w:col w:w="10060"/>
          </w:cols>
        </w:sectPr>
      </w:pPr>
    </w:p>
    <w:p w14:paraId="6C1D875C" w14:textId="77777777" w:rsidR="00724EFC" w:rsidRDefault="0033117C">
      <w:pPr>
        <w:ind w:left="2780"/>
        <w:rPr>
          <w:sz w:val="20"/>
          <w:szCs w:val="20"/>
        </w:rPr>
      </w:pPr>
      <w:bookmarkStart w:id="8" w:name="page9"/>
      <w:bookmarkEnd w:id="8"/>
      <w:r>
        <w:rPr>
          <w:rFonts w:ascii="Arial" w:eastAsia="Arial" w:hAnsi="Arial" w:cs="Arial"/>
          <w:sz w:val="20"/>
          <w:szCs w:val="20"/>
        </w:rPr>
        <w:lastRenderedPageBreak/>
        <w:t>¿Más allá de un estado de varias cabezas?</w:t>
      </w:r>
    </w:p>
    <w:p w14:paraId="6C1D875D" w14:textId="77777777" w:rsidR="00724EFC" w:rsidRDefault="00724EFC">
      <w:pPr>
        <w:spacing w:line="200" w:lineRule="exact"/>
        <w:rPr>
          <w:sz w:val="20"/>
          <w:szCs w:val="20"/>
        </w:rPr>
      </w:pPr>
    </w:p>
    <w:p w14:paraId="6C1D875E" w14:textId="77777777" w:rsidR="00724EFC" w:rsidRDefault="00724EFC">
      <w:pPr>
        <w:spacing w:line="331" w:lineRule="exact"/>
        <w:rPr>
          <w:sz w:val="20"/>
          <w:szCs w:val="20"/>
        </w:rPr>
      </w:pPr>
    </w:p>
    <w:p w14:paraId="6C1D875F" w14:textId="77777777" w:rsidR="00724EFC" w:rsidRDefault="0033117C">
      <w:pPr>
        <w:ind w:right="860"/>
        <w:jc w:val="center"/>
        <w:rPr>
          <w:sz w:val="20"/>
          <w:szCs w:val="20"/>
        </w:rPr>
      </w:pPr>
      <w:r>
        <w:rPr>
          <w:rFonts w:eastAsia="Times New Roman"/>
          <w:b/>
          <w:bCs/>
        </w:rPr>
        <w:t>Imagen 1.</w:t>
      </w:r>
    </w:p>
    <w:p w14:paraId="6C1D8760" w14:textId="77777777" w:rsidR="00724EFC" w:rsidRDefault="00724EFC">
      <w:pPr>
        <w:spacing w:line="34" w:lineRule="exact"/>
        <w:rPr>
          <w:sz w:val="20"/>
          <w:szCs w:val="20"/>
        </w:rPr>
      </w:pPr>
    </w:p>
    <w:p w14:paraId="6C1D8761" w14:textId="77777777" w:rsidR="00724EFC" w:rsidRDefault="0033117C">
      <w:pPr>
        <w:ind w:right="840"/>
        <w:jc w:val="center"/>
        <w:rPr>
          <w:sz w:val="20"/>
          <w:szCs w:val="20"/>
        </w:rPr>
      </w:pPr>
      <w:r>
        <w:rPr>
          <w:rFonts w:eastAsia="Times New Roman"/>
          <w:b/>
          <w:bCs/>
        </w:rPr>
        <w:t>Ejemplos aleatorios de conflictos familiares asociados a los recursos económicos</w:t>
      </w:r>
    </w:p>
    <w:p w14:paraId="6C1D8762" w14:textId="77777777" w:rsidR="00724EFC" w:rsidRDefault="0033117C">
      <w:pPr>
        <w:ind w:right="840"/>
        <w:jc w:val="center"/>
        <w:rPr>
          <w:sz w:val="20"/>
          <w:szCs w:val="20"/>
        </w:rPr>
      </w:pPr>
      <w:r>
        <w:rPr>
          <w:rFonts w:eastAsia="Times New Roman"/>
          <w:b/>
          <w:bCs/>
        </w:rPr>
        <w:t xml:space="preserve">Chile, Costa Rica </w:t>
      </w:r>
      <w:r>
        <w:rPr>
          <w:rFonts w:eastAsia="Times New Roman"/>
          <w:b/>
          <w:bCs/>
        </w:rPr>
        <w:t>Ecuador, El Salvador y Uruguay, 2018</w:t>
      </w:r>
    </w:p>
    <w:p w14:paraId="6C1D8763" w14:textId="77777777" w:rsidR="00724EFC" w:rsidRDefault="0033117C">
      <w:pPr>
        <w:spacing w:line="20" w:lineRule="exact"/>
        <w:rPr>
          <w:sz w:val="20"/>
          <w:szCs w:val="20"/>
        </w:rPr>
      </w:pPr>
      <w:r>
        <w:rPr>
          <w:noProof/>
          <w:sz w:val="20"/>
          <w:szCs w:val="20"/>
        </w:rPr>
        <w:drawing>
          <wp:anchor distT="0" distB="0" distL="114300" distR="114300" simplePos="0" relativeHeight="251658240" behindDoc="1" locked="0" layoutInCell="0" allowOverlap="1" wp14:anchorId="6C1D8C6B" wp14:editId="6C1D8C6C">
            <wp:simplePos x="0" y="0"/>
            <wp:positionH relativeFrom="column">
              <wp:posOffset>525780</wp:posOffset>
            </wp:positionH>
            <wp:positionV relativeFrom="paragraph">
              <wp:posOffset>175895</wp:posOffset>
            </wp:positionV>
            <wp:extent cx="4862195" cy="24631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4862195" cy="2463165"/>
                    </a:xfrm>
                    <a:prstGeom prst="rect">
                      <a:avLst/>
                    </a:prstGeom>
                    <a:noFill/>
                  </pic:spPr>
                </pic:pic>
              </a:graphicData>
            </a:graphic>
          </wp:anchor>
        </w:drawing>
      </w:r>
    </w:p>
    <w:p w14:paraId="6C1D8764" w14:textId="77777777" w:rsidR="00724EFC" w:rsidRDefault="00724EFC">
      <w:pPr>
        <w:spacing w:line="200" w:lineRule="exact"/>
        <w:rPr>
          <w:sz w:val="20"/>
          <w:szCs w:val="20"/>
        </w:rPr>
      </w:pPr>
    </w:p>
    <w:p w14:paraId="6C1D8765" w14:textId="77777777" w:rsidR="00724EFC" w:rsidRDefault="00724EFC">
      <w:pPr>
        <w:spacing w:line="200" w:lineRule="exact"/>
        <w:rPr>
          <w:sz w:val="20"/>
          <w:szCs w:val="20"/>
        </w:rPr>
      </w:pPr>
    </w:p>
    <w:p w14:paraId="6C1D8766" w14:textId="77777777" w:rsidR="00724EFC" w:rsidRDefault="00724EFC">
      <w:pPr>
        <w:spacing w:line="200" w:lineRule="exact"/>
        <w:rPr>
          <w:sz w:val="20"/>
          <w:szCs w:val="20"/>
        </w:rPr>
      </w:pPr>
    </w:p>
    <w:p w14:paraId="6C1D8767" w14:textId="77777777" w:rsidR="00724EFC" w:rsidRDefault="00724EFC">
      <w:pPr>
        <w:spacing w:line="200" w:lineRule="exact"/>
        <w:rPr>
          <w:sz w:val="20"/>
          <w:szCs w:val="20"/>
        </w:rPr>
      </w:pPr>
    </w:p>
    <w:p w14:paraId="6C1D8768" w14:textId="77777777" w:rsidR="00724EFC" w:rsidRDefault="00724EFC">
      <w:pPr>
        <w:spacing w:line="200" w:lineRule="exact"/>
        <w:rPr>
          <w:sz w:val="20"/>
          <w:szCs w:val="20"/>
        </w:rPr>
      </w:pPr>
    </w:p>
    <w:p w14:paraId="6C1D8769" w14:textId="77777777" w:rsidR="00724EFC" w:rsidRDefault="00724EFC">
      <w:pPr>
        <w:spacing w:line="200" w:lineRule="exact"/>
        <w:rPr>
          <w:sz w:val="20"/>
          <w:szCs w:val="20"/>
        </w:rPr>
      </w:pPr>
    </w:p>
    <w:p w14:paraId="6C1D876A" w14:textId="77777777" w:rsidR="00724EFC" w:rsidRDefault="00724EFC">
      <w:pPr>
        <w:spacing w:line="200" w:lineRule="exact"/>
        <w:rPr>
          <w:sz w:val="20"/>
          <w:szCs w:val="20"/>
        </w:rPr>
      </w:pPr>
    </w:p>
    <w:p w14:paraId="6C1D876B" w14:textId="77777777" w:rsidR="00724EFC" w:rsidRDefault="00724EFC">
      <w:pPr>
        <w:spacing w:line="200" w:lineRule="exact"/>
        <w:rPr>
          <w:sz w:val="20"/>
          <w:szCs w:val="20"/>
        </w:rPr>
      </w:pPr>
    </w:p>
    <w:p w14:paraId="6C1D876C" w14:textId="77777777" w:rsidR="00724EFC" w:rsidRDefault="00724EFC">
      <w:pPr>
        <w:spacing w:line="200" w:lineRule="exact"/>
        <w:rPr>
          <w:sz w:val="20"/>
          <w:szCs w:val="20"/>
        </w:rPr>
      </w:pPr>
    </w:p>
    <w:p w14:paraId="6C1D876D" w14:textId="77777777" w:rsidR="00724EFC" w:rsidRDefault="00724EFC">
      <w:pPr>
        <w:spacing w:line="200" w:lineRule="exact"/>
        <w:rPr>
          <w:sz w:val="20"/>
          <w:szCs w:val="20"/>
        </w:rPr>
      </w:pPr>
    </w:p>
    <w:p w14:paraId="6C1D876E" w14:textId="77777777" w:rsidR="00724EFC" w:rsidRDefault="00724EFC">
      <w:pPr>
        <w:spacing w:line="200" w:lineRule="exact"/>
        <w:rPr>
          <w:sz w:val="20"/>
          <w:szCs w:val="20"/>
        </w:rPr>
      </w:pPr>
    </w:p>
    <w:p w14:paraId="6C1D876F" w14:textId="77777777" w:rsidR="00724EFC" w:rsidRDefault="00724EFC">
      <w:pPr>
        <w:spacing w:line="200" w:lineRule="exact"/>
        <w:rPr>
          <w:sz w:val="20"/>
          <w:szCs w:val="20"/>
        </w:rPr>
      </w:pPr>
    </w:p>
    <w:p w14:paraId="6C1D8770" w14:textId="77777777" w:rsidR="00724EFC" w:rsidRDefault="00724EFC">
      <w:pPr>
        <w:spacing w:line="200" w:lineRule="exact"/>
        <w:rPr>
          <w:sz w:val="20"/>
          <w:szCs w:val="20"/>
        </w:rPr>
      </w:pPr>
    </w:p>
    <w:p w14:paraId="6C1D8771" w14:textId="77777777" w:rsidR="00724EFC" w:rsidRDefault="00724EFC">
      <w:pPr>
        <w:spacing w:line="200" w:lineRule="exact"/>
        <w:rPr>
          <w:sz w:val="20"/>
          <w:szCs w:val="20"/>
        </w:rPr>
      </w:pPr>
    </w:p>
    <w:p w14:paraId="6C1D8772" w14:textId="77777777" w:rsidR="00724EFC" w:rsidRDefault="00724EFC">
      <w:pPr>
        <w:spacing w:line="200" w:lineRule="exact"/>
        <w:rPr>
          <w:sz w:val="20"/>
          <w:szCs w:val="20"/>
        </w:rPr>
      </w:pPr>
    </w:p>
    <w:p w14:paraId="6C1D8773" w14:textId="77777777" w:rsidR="00724EFC" w:rsidRDefault="00724EFC">
      <w:pPr>
        <w:spacing w:line="200" w:lineRule="exact"/>
        <w:rPr>
          <w:sz w:val="20"/>
          <w:szCs w:val="20"/>
        </w:rPr>
      </w:pPr>
    </w:p>
    <w:p w14:paraId="6C1D8774" w14:textId="77777777" w:rsidR="00724EFC" w:rsidRDefault="00724EFC">
      <w:pPr>
        <w:spacing w:line="200" w:lineRule="exact"/>
        <w:rPr>
          <w:sz w:val="20"/>
          <w:szCs w:val="20"/>
        </w:rPr>
      </w:pPr>
    </w:p>
    <w:p w14:paraId="6C1D8775" w14:textId="77777777" w:rsidR="00724EFC" w:rsidRDefault="00724EFC">
      <w:pPr>
        <w:spacing w:line="200" w:lineRule="exact"/>
        <w:rPr>
          <w:sz w:val="20"/>
          <w:szCs w:val="20"/>
        </w:rPr>
      </w:pPr>
    </w:p>
    <w:p w14:paraId="6C1D8776" w14:textId="77777777" w:rsidR="00724EFC" w:rsidRDefault="00724EFC">
      <w:pPr>
        <w:spacing w:line="200" w:lineRule="exact"/>
        <w:rPr>
          <w:sz w:val="20"/>
          <w:szCs w:val="20"/>
        </w:rPr>
      </w:pPr>
    </w:p>
    <w:p w14:paraId="6C1D8777" w14:textId="77777777" w:rsidR="00724EFC" w:rsidRDefault="00724EFC">
      <w:pPr>
        <w:spacing w:line="200" w:lineRule="exact"/>
        <w:rPr>
          <w:sz w:val="20"/>
          <w:szCs w:val="20"/>
        </w:rPr>
      </w:pPr>
    </w:p>
    <w:p w14:paraId="6C1D8778" w14:textId="77777777" w:rsidR="00724EFC" w:rsidRDefault="00724EFC">
      <w:pPr>
        <w:spacing w:line="257" w:lineRule="exact"/>
        <w:rPr>
          <w:sz w:val="20"/>
          <w:szCs w:val="20"/>
        </w:rPr>
      </w:pPr>
    </w:p>
    <w:p w14:paraId="6C1D8779" w14:textId="77777777" w:rsidR="00724EFC" w:rsidRDefault="0033117C">
      <w:pPr>
        <w:spacing w:line="279" w:lineRule="auto"/>
        <w:ind w:left="820" w:right="1660"/>
        <w:jc w:val="both"/>
        <w:rPr>
          <w:sz w:val="20"/>
          <w:szCs w:val="20"/>
        </w:rPr>
      </w:pPr>
      <w:r>
        <w:rPr>
          <w:rFonts w:eastAsia="Times New Roman"/>
          <w:sz w:val="20"/>
          <w:szCs w:val="20"/>
        </w:rPr>
        <w:t>Fuentes: Diario Extra, 2018, El Comercio, 2018, El Mercurio, 2018; El Mercurio, 2018, El País, 2018, La Tercera, 2018; La Tercera, 2018, The Clinic, 2018, La Diaria, 2018</w:t>
      </w:r>
    </w:p>
    <w:p w14:paraId="6C1D877A" w14:textId="77777777" w:rsidR="00724EFC" w:rsidRDefault="00724EFC">
      <w:pPr>
        <w:spacing w:line="200" w:lineRule="exact"/>
        <w:rPr>
          <w:sz w:val="20"/>
          <w:szCs w:val="20"/>
        </w:rPr>
      </w:pPr>
    </w:p>
    <w:p w14:paraId="6C1D877B" w14:textId="77777777" w:rsidR="00724EFC" w:rsidRDefault="00724EFC">
      <w:pPr>
        <w:spacing w:line="281" w:lineRule="exact"/>
        <w:rPr>
          <w:sz w:val="20"/>
          <w:szCs w:val="20"/>
        </w:rPr>
      </w:pPr>
    </w:p>
    <w:p w14:paraId="6C1D877C" w14:textId="77777777" w:rsidR="00724EFC" w:rsidRDefault="0033117C">
      <w:pPr>
        <w:spacing w:line="253" w:lineRule="auto"/>
        <w:ind w:left="820" w:right="1680"/>
        <w:jc w:val="both"/>
        <w:rPr>
          <w:sz w:val="20"/>
          <w:szCs w:val="20"/>
        </w:rPr>
      </w:pPr>
      <w:r>
        <w:rPr>
          <w:rFonts w:eastAsia="Times New Roman"/>
          <w:sz w:val="23"/>
          <w:szCs w:val="23"/>
        </w:rPr>
        <w:t>Cambios legislativos recientes, por ejemplo, en Argentina, Bolivia y Ecuador, han dado pasos para reconocer el trabajo en el hogar como trabajo con un valor económico (Congreso de la Nación Argentina, 2014, art, 455; Asamblea Nacional República del Ecuador</w:t>
      </w:r>
      <w:r>
        <w:rPr>
          <w:rFonts w:eastAsia="Times New Roman"/>
          <w:sz w:val="23"/>
          <w:szCs w:val="23"/>
        </w:rPr>
        <w:t>, 2014, art. 100; Congreso Nacional de Bolivia, 2018, art. 41). Sin embargo, hasta ahora las tareas reproductivas que llevan a cabo las mujeres asociadas a la crianza, el trabajo doméstico y de cuidados, son desvalorizadas e invisibles como aporte al biene</w:t>
      </w:r>
      <w:r>
        <w:rPr>
          <w:rFonts w:eastAsia="Times New Roman"/>
          <w:sz w:val="23"/>
          <w:szCs w:val="23"/>
        </w:rPr>
        <w:t>star de la familia - e incluso a la propia generación de los ingresos. Dada la combinación de centralidad e invisibilidad, ese trabajo doméstico y de cuidados les confiere a ellas una menor capacidad relativa de negociación al interior de las propias famil</w:t>
      </w:r>
      <w:r>
        <w:rPr>
          <w:rFonts w:eastAsia="Times New Roman"/>
          <w:sz w:val="23"/>
          <w:szCs w:val="23"/>
        </w:rPr>
        <w:t>ias. Ello tiene múltiples implicaciones. Una consecuencia evidente es que, ante la eventualidad de la separación o el divorcio, unas y otros tienen capacidades diferenciales para negociar los términos, en particular de índole material, en los tiene lugar e</w:t>
      </w:r>
      <w:r>
        <w:rPr>
          <w:rFonts w:eastAsia="Times New Roman"/>
          <w:sz w:val="23"/>
          <w:szCs w:val="23"/>
        </w:rPr>
        <w:t xml:space="preserve">sa separación (Jackson, 2013; Sen, 1990). Estamos, en palabras de Nancy Folbre, frente a un distinto poder relativo de organizar escenarios alternativos (en inglés, </w:t>
      </w:r>
      <w:r>
        <w:rPr>
          <w:rFonts w:eastAsia="Times New Roman"/>
          <w:i/>
          <w:iCs/>
          <w:sz w:val="23"/>
          <w:szCs w:val="23"/>
        </w:rPr>
        <w:t>fall-back position</w:t>
      </w:r>
      <w:r>
        <w:rPr>
          <w:rFonts w:eastAsia="Times New Roman"/>
          <w:sz w:val="23"/>
          <w:szCs w:val="23"/>
        </w:rPr>
        <w:t>) (Folbre, 1986). Así, la cooperación entre quienes integran las</w:t>
      </w:r>
      <w:r>
        <w:rPr>
          <w:rFonts w:eastAsia="Times New Roman"/>
          <w:i/>
          <w:iCs/>
          <w:sz w:val="23"/>
          <w:szCs w:val="23"/>
        </w:rPr>
        <w:t xml:space="preserve"> </w:t>
      </w:r>
      <w:r>
        <w:rPr>
          <w:rFonts w:eastAsia="Times New Roman"/>
          <w:sz w:val="23"/>
          <w:szCs w:val="23"/>
        </w:rPr>
        <w:t>familias</w:t>
      </w:r>
      <w:r>
        <w:rPr>
          <w:rFonts w:eastAsia="Times New Roman"/>
          <w:sz w:val="23"/>
          <w:szCs w:val="23"/>
        </w:rPr>
        <w:t>, se haya no solo permanentemente amenazada por el conflicto, sino por la desigualdad en los términos de la negociación para afrontarlo.</w:t>
      </w:r>
    </w:p>
    <w:p w14:paraId="6C1D877D" w14:textId="77777777" w:rsidR="00724EFC" w:rsidRDefault="00724EFC">
      <w:pPr>
        <w:spacing w:line="200" w:lineRule="exact"/>
        <w:rPr>
          <w:sz w:val="20"/>
          <w:szCs w:val="20"/>
        </w:rPr>
      </w:pPr>
    </w:p>
    <w:p w14:paraId="6C1D877E" w14:textId="77777777" w:rsidR="00724EFC" w:rsidRDefault="00724EFC">
      <w:pPr>
        <w:spacing w:line="200" w:lineRule="exact"/>
        <w:rPr>
          <w:sz w:val="20"/>
          <w:szCs w:val="20"/>
        </w:rPr>
      </w:pPr>
    </w:p>
    <w:p w14:paraId="6C1D877F" w14:textId="77777777" w:rsidR="00724EFC" w:rsidRDefault="00724EFC">
      <w:pPr>
        <w:spacing w:line="200" w:lineRule="exact"/>
        <w:rPr>
          <w:sz w:val="20"/>
          <w:szCs w:val="20"/>
        </w:rPr>
      </w:pPr>
    </w:p>
    <w:p w14:paraId="6C1D8780" w14:textId="77777777" w:rsidR="00724EFC" w:rsidRDefault="00724EFC">
      <w:pPr>
        <w:spacing w:line="200" w:lineRule="exact"/>
        <w:rPr>
          <w:sz w:val="20"/>
          <w:szCs w:val="20"/>
        </w:rPr>
      </w:pPr>
    </w:p>
    <w:p w14:paraId="6C1D8781" w14:textId="77777777" w:rsidR="00724EFC" w:rsidRDefault="00724EFC">
      <w:pPr>
        <w:spacing w:line="200" w:lineRule="exact"/>
        <w:rPr>
          <w:sz w:val="20"/>
          <w:szCs w:val="20"/>
        </w:rPr>
      </w:pPr>
    </w:p>
    <w:p w14:paraId="6C1D8782" w14:textId="77777777" w:rsidR="00724EFC" w:rsidRDefault="00724EFC">
      <w:pPr>
        <w:spacing w:line="200" w:lineRule="exact"/>
        <w:rPr>
          <w:sz w:val="20"/>
          <w:szCs w:val="20"/>
        </w:rPr>
      </w:pPr>
    </w:p>
    <w:p w14:paraId="6C1D8783" w14:textId="77777777" w:rsidR="00724EFC" w:rsidRDefault="00724EFC">
      <w:pPr>
        <w:spacing w:line="200" w:lineRule="exact"/>
        <w:rPr>
          <w:sz w:val="20"/>
          <w:szCs w:val="20"/>
        </w:rPr>
      </w:pPr>
    </w:p>
    <w:p w14:paraId="6C1D8784" w14:textId="77777777" w:rsidR="00724EFC" w:rsidRDefault="00724EFC">
      <w:pPr>
        <w:spacing w:line="200" w:lineRule="exact"/>
        <w:rPr>
          <w:sz w:val="20"/>
          <w:szCs w:val="20"/>
        </w:rPr>
      </w:pPr>
    </w:p>
    <w:p w14:paraId="6C1D8785" w14:textId="77777777" w:rsidR="00724EFC" w:rsidRDefault="00724EFC">
      <w:pPr>
        <w:spacing w:line="200" w:lineRule="exact"/>
        <w:rPr>
          <w:sz w:val="20"/>
          <w:szCs w:val="20"/>
        </w:rPr>
      </w:pPr>
    </w:p>
    <w:p w14:paraId="6C1D8786" w14:textId="77777777" w:rsidR="00724EFC" w:rsidRDefault="00724EFC">
      <w:pPr>
        <w:spacing w:line="261" w:lineRule="exact"/>
        <w:rPr>
          <w:sz w:val="20"/>
          <w:szCs w:val="20"/>
        </w:rPr>
      </w:pPr>
    </w:p>
    <w:p w14:paraId="6C1D8787"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78B" w14:textId="77777777">
        <w:trPr>
          <w:trHeight w:val="224"/>
        </w:trPr>
        <w:tc>
          <w:tcPr>
            <w:tcW w:w="6840" w:type="dxa"/>
            <w:vMerge w:val="restart"/>
            <w:vAlign w:val="bottom"/>
          </w:tcPr>
          <w:p w14:paraId="6C1D8788" w14:textId="77777777" w:rsidR="00724EFC" w:rsidRDefault="0033117C">
            <w:pPr>
              <w:rPr>
                <w:sz w:val="20"/>
                <w:szCs w:val="20"/>
              </w:rPr>
            </w:pPr>
            <w:r>
              <w:rPr>
                <w:rFonts w:ascii="Arial" w:eastAsia="Arial" w:hAnsi="Arial" w:cs="Arial"/>
                <w:sz w:val="20"/>
                <w:szCs w:val="20"/>
              </w:rPr>
              <w:t xml:space="preserve">Universidad de Costa Rica, 10: 37-64, 2019 </w:t>
            </w:r>
            <w:r>
              <w:rPr>
                <w:rFonts w:ascii="Arial" w:eastAsia="Arial" w:hAnsi="Arial" w:cs="Arial"/>
                <w:sz w:val="20"/>
                <w:szCs w:val="20"/>
              </w:rPr>
              <w:t>ISSN: 2215-2873</w:t>
            </w:r>
          </w:p>
        </w:tc>
        <w:tc>
          <w:tcPr>
            <w:tcW w:w="1480" w:type="dxa"/>
            <w:vAlign w:val="bottom"/>
          </w:tcPr>
          <w:p w14:paraId="6C1D8789" w14:textId="77777777" w:rsidR="00724EFC" w:rsidRDefault="0033117C">
            <w:pPr>
              <w:spacing w:line="224" w:lineRule="exact"/>
              <w:jc w:val="right"/>
              <w:rPr>
                <w:sz w:val="20"/>
                <w:szCs w:val="20"/>
              </w:rPr>
            </w:pPr>
            <w:r>
              <w:rPr>
                <w:rFonts w:ascii="Arial" w:eastAsia="Arial" w:hAnsi="Arial" w:cs="Arial"/>
              </w:rPr>
              <w:t>45</w:t>
            </w:r>
          </w:p>
        </w:tc>
        <w:tc>
          <w:tcPr>
            <w:tcW w:w="0" w:type="dxa"/>
            <w:vAlign w:val="bottom"/>
          </w:tcPr>
          <w:p w14:paraId="6C1D878A" w14:textId="77777777" w:rsidR="00724EFC" w:rsidRDefault="00724EFC">
            <w:pPr>
              <w:rPr>
                <w:sz w:val="1"/>
                <w:szCs w:val="1"/>
              </w:rPr>
            </w:pPr>
          </w:p>
        </w:tc>
      </w:tr>
      <w:tr w:rsidR="00724EFC" w14:paraId="6C1D878F" w14:textId="77777777">
        <w:trPr>
          <w:trHeight w:val="58"/>
        </w:trPr>
        <w:tc>
          <w:tcPr>
            <w:tcW w:w="6840" w:type="dxa"/>
            <w:vMerge/>
            <w:vAlign w:val="bottom"/>
          </w:tcPr>
          <w:p w14:paraId="6C1D878C" w14:textId="77777777" w:rsidR="00724EFC" w:rsidRDefault="00724EFC">
            <w:pPr>
              <w:rPr>
                <w:sz w:val="5"/>
                <w:szCs w:val="5"/>
              </w:rPr>
            </w:pPr>
          </w:p>
        </w:tc>
        <w:tc>
          <w:tcPr>
            <w:tcW w:w="1480" w:type="dxa"/>
            <w:vAlign w:val="bottom"/>
          </w:tcPr>
          <w:p w14:paraId="6C1D878D" w14:textId="77777777" w:rsidR="00724EFC" w:rsidRDefault="00724EFC">
            <w:pPr>
              <w:rPr>
                <w:sz w:val="5"/>
                <w:szCs w:val="5"/>
              </w:rPr>
            </w:pPr>
          </w:p>
        </w:tc>
        <w:tc>
          <w:tcPr>
            <w:tcW w:w="0" w:type="dxa"/>
            <w:vAlign w:val="bottom"/>
          </w:tcPr>
          <w:p w14:paraId="6C1D878E" w14:textId="77777777" w:rsidR="00724EFC" w:rsidRDefault="00724EFC">
            <w:pPr>
              <w:rPr>
                <w:sz w:val="1"/>
                <w:szCs w:val="1"/>
              </w:rPr>
            </w:pPr>
          </w:p>
        </w:tc>
      </w:tr>
    </w:tbl>
    <w:p w14:paraId="6C1D8790" w14:textId="77777777" w:rsidR="00724EFC" w:rsidRDefault="00724EFC">
      <w:pPr>
        <w:sectPr w:rsidR="00724EFC">
          <w:pgSz w:w="12240" w:h="15840"/>
          <w:pgMar w:top="714" w:right="600" w:bottom="121" w:left="1440" w:header="0" w:footer="0" w:gutter="0"/>
          <w:cols w:space="720" w:equalWidth="0">
            <w:col w:w="10200"/>
          </w:cols>
        </w:sectPr>
      </w:pPr>
    </w:p>
    <w:p w14:paraId="6C1D8791" w14:textId="77777777" w:rsidR="00724EFC" w:rsidRDefault="0033117C">
      <w:pPr>
        <w:ind w:left="3520"/>
        <w:rPr>
          <w:sz w:val="20"/>
          <w:szCs w:val="20"/>
        </w:rPr>
      </w:pPr>
      <w:bookmarkStart w:id="9" w:name="page10"/>
      <w:bookmarkEnd w:id="9"/>
      <w:r>
        <w:rPr>
          <w:rFonts w:ascii="Arial" w:eastAsia="Arial" w:hAnsi="Arial" w:cs="Arial"/>
          <w:sz w:val="20"/>
          <w:szCs w:val="20"/>
        </w:rPr>
        <w:lastRenderedPageBreak/>
        <w:t>Juliana Martínez Franzoni</w:t>
      </w:r>
    </w:p>
    <w:p w14:paraId="6C1D8792" w14:textId="77777777" w:rsidR="00724EFC" w:rsidRDefault="00724EFC">
      <w:pPr>
        <w:spacing w:line="200" w:lineRule="exact"/>
        <w:rPr>
          <w:sz w:val="20"/>
          <w:szCs w:val="20"/>
        </w:rPr>
      </w:pPr>
    </w:p>
    <w:p w14:paraId="6C1D8793" w14:textId="77777777" w:rsidR="00724EFC" w:rsidRDefault="00724EFC">
      <w:pPr>
        <w:spacing w:line="354" w:lineRule="exact"/>
        <w:rPr>
          <w:sz w:val="20"/>
          <w:szCs w:val="20"/>
        </w:rPr>
      </w:pPr>
    </w:p>
    <w:p w14:paraId="6C1D8794" w14:textId="77777777" w:rsidR="00724EFC" w:rsidRDefault="0033117C">
      <w:pPr>
        <w:spacing w:line="280" w:lineRule="auto"/>
        <w:ind w:left="820" w:right="1720"/>
        <w:rPr>
          <w:sz w:val="20"/>
          <w:szCs w:val="20"/>
        </w:rPr>
      </w:pPr>
      <w:r>
        <w:rPr>
          <w:rFonts w:ascii="Arial" w:eastAsia="Arial" w:hAnsi="Arial" w:cs="Arial"/>
          <w:b/>
          <w:bCs/>
          <w:sz w:val="24"/>
          <w:szCs w:val="24"/>
        </w:rPr>
        <w:t>EL CONTRATO DE GÉNERO QUE ORGANIZA LAS FAMILIAS SE HA EROSIONADO</w:t>
      </w:r>
    </w:p>
    <w:p w14:paraId="6C1D8795" w14:textId="77777777" w:rsidR="00724EFC" w:rsidRDefault="00724EFC">
      <w:pPr>
        <w:spacing w:line="187" w:lineRule="exact"/>
        <w:rPr>
          <w:sz w:val="20"/>
          <w:szCs w:val="20"/>
        </w:rPr>
      </w:pPr>
    </w:p>
    <w:p w14:paraId="6C1D8796" w14:textId="77777777" w:rsidR="00724EFC" w:rsidRDefault="0033117C">
      <w:pPr>
        <w:spacing w:line="253" w:lineRule="auto"/>
        <w:ind w:left="820" w:right="1540"/>
        <w:jc w:val="both"/>
        <w:rPr>
          <w:sz w:val="20"/>
          <w:szCs w:val="20"/>
        </w:rPr>
      </w:pPr>
      <w:r>
        <w:rPr>
          <w:rFonts w:eastAsia="Times New Roman"/>
          <w:sz w:val="23"/>
          <w:szCs w:val="23"/>
        </w:rPr>
        <w:t xml:space="preserve">La combinación de transformaciones y continuidades resumidas ha erosionado y erosionan las relaciones de género y el </w:t>
      </w:r>
      <w:r>
        <w:rPr>
          <w:rFonts w:eastAsia="Times New Roman"/>
          <w:sz w:val="23"/>
          <w:szCs w:val="23"/>
        </w:rPr>
        <w:t>“contrato” bajo el cual estas relaciones se organizan (Pateman, 1988). El género es una construcción social de mandatos y de formas de ser y de hacer asociados a los roles femeninos y masculinos cuyo poder descansa fuertemente en su carácter binario y obli</w:t>
      </w:r>
      <w:r>
        <w:rPr>
          <w:rFonts w:eastAsia="Times New Roman"/>
          <w:sz w:val="23"/>
          <w:szCs w:val="23"/>
        </w:rPr>
        <w:t>gatorio. Pionero de este abordaje es la noción de “sistema sexo/género” propuesta por Gayle Rubin para nombrar el mecanismo por el cual la sociedad asigna comportamientos, normas y valores, a partir de su adscripción biológica, sea femenina o masculina (Ru</w:t>
      </w:r>
      <w:r>
        <w:rPr>
          <w:rFonts w:eastAsia="Times New Roman"/>
          <w:sz w:val="23"/>
          <w:szCs w:val="23"/>
        </w:rPr>
        <w:t>bin, 1975). Al hacerlo, el género construye socialmente tanto la sexualidad como el propio sexo de las personas (Butler, 1990). La construcción normativa de las maneras de ejercer tanto la masculinidad como la feminidad es clave en la producción y reproduc</w:t>
      </w:r>
      <w:r>
        <w:rPr>
          <w:rFonts w:eastAsia="Times New Roman"/>
          <w:sz w:val="23"/>
          <w:szCs w:val="23"/>
        </w:rPr>
        <w:t xml:space="preserve">ción del género como ordenador de la práctica social. El poder de esta construcción social y política es tal, que no solo se expresa y opera en toda la sociedad, más allá de las relaciones heterosexuales en cuyo marco interactúan hombres y mujeres. Por el </w:t>
      </w:r>
      <w:r>
        <w:rPr>
          <w:rFonts w:eastAsia="Times New Roman"/>
          <w:sz w:val="23"/>
          <w:szCs w:val="23"/>
        </w:rPr>
        <w:t>contrario, en tanto performance, el género y su dicotomía masculino/femenino, también se despliega y da forma a las relaciones homosexuales, demostrando su autonomía de un arraigo estrictamente biológico (Butler, 1990).</w:t>
      </w:r>
    </w:p>
    <w:p w14:paraId="6C1D8797" w14:textId="77777777" w:rsidR="00724EFC" w:rsidRDefault="00724EFC">
      <w:pPr>
        <w:spacing w:line="233" w:lineRule="exact"/>
        <w:rPr>
          <w:sz w:val="20"/>
          <w:szCs w:val="20"/>
        </w:rPr>
      </w:pPr>
    </w:p>
    <w:p w14:paraId="6C1D8798" w14:textId="77777777" w:rsidR="00724EFC" w:rsidRDefault="0033117C">
      <w:pPr>
        <w:spacing w:line="242" w:lineRule="auto"/>
        <w:ind w:left="820" w:right="1540"/>
        <w:jc w:val="both"/>
        <w:rPr>
          <w:sz w:val="20"/>
          <w:szCs w:val="20"/>
        </w:rPr>
      </w:pPr>
      <w:r>
        <w:rPr>
          <w:rFonts w:eastAsia="Times New Roman"/>
          <w:sz w:val="24"/>
          <w:szCs w:val="24"/>
        </w:rPr>
        <w:t>La interacción entre hombres y muje</w:t>
      </w:r>
      <w:r>
        <w:rPr>
          <w:rFonts w:eastAsia="Times New Roman"/>
          <w:sz w:val="24"/>
          <w:szCs w:val="24"/>
        </w:rPr>
        <w:t xml:space="preserve">res tiene lugar bajo lo que académicas feministas desde el trabajo pionero de la filósofa política Carole Pateman denominan el “contrato” sexual o de género. Pateman argumenta que el contrato social originario, mediante el cual los individuos se organizan </w:t>
      </w:r>
      <w:r>
        <w:rPr>
          <w:rFonts w:eastAsia="Times New Roman"/>
          <w:sz w:val="24"/>
          <w:szCs w:val="24"/>
        </w:rPr>
        <w:t>para definir sus deberes y derechos en la sociedad es, a la vez, un contrato de género. Concretamente, ese contrato social define las reglas que gobiernan las relaciones de género, organizando derechos y deberes entre hombres y mujeres. Por eso, a la vez q</w:t>
      </w:r>
      <w:r>
        <w:rPr>
          <w:rFonts w:eastAsia="Times New Roman"/>
          <w:sz w:val="24"/>
          <w:szCs w:val="24"/>
        </w:rPr>
        <w:t xml:space="preserve">ue define libertades, el contrato social originario, conlleva relaciones de dominación (Pateman, 1988). El poder de esta dimensión del contrato social es, en gran medida, su invisibilidad. Es desde su carácter implícito que el contrato social, que es a la </w:t>
      </w:r>
      <w:r>
        <w:rPr>
          <w:rFonts w:eastAsia="Times New Roman"/>
          <w:sz w:val="24"/>
          <w:szCs w:val="24"/>
        </w:rPr>
        <w:t xml:space="preserve">vez un contrato de género, asigna trabajo (remunerado y no remunerado), valor, responsabilidades y obligaciones diferenciales a unos y a otras. Se asienta así en un poder patriarcal, de poder del “ </w:t>
      </w:r>
      <w:r>
        <w:rPr>
          <w:rFonts w:eastAsia="Times New Roman"/>
          <w:i/>
          <w:iCs/>
          <w:sz w:val="24"/>
          <w:szCs w:val="24"/>
        </w:rPr>
        <w:t>pater</w:t>
      </w:r>
      <w:r>
        <w:rPr>
          <w:rFonts w:eastAsia="Times New Roman"/>
          <w:sz w:val="24"/>
          <w:szCs w:val="24"/>
        </w:rPr>
        <w:t>” o padre, que, en las sociedades modernas, no es nec</w:t>
      </w:r>
      <w:r>
        <w:rPr>
          <w:rFonts w:eastAsia="Times New Roman"/>
          <w:sz w:val="24"/>
          <w:szCs w:val="24"/>
        </w:rPr>
        <w:t>esaria ni solamente el poder del padre al interior de las familias, sino el poder fraternal, el poder masculino sobre las mujeres.</w:t>
      </w:r>
    </w:p>
    <w:p w14:paraId="6C1D8799" w14:textId="77777777" w:rsidR="00724EFC" w:rsidRDefault="00724EFC">
      <w:pPr>
        <w:spacing w:line="242" w:lineRule="exact"/>
        <w:rPr>
          <w:sz w:val="20"/>
          <w:szCs w:val="20"/>
        </w:rPr>
      </w:pPr>
    </w:p>
    <w:p w14:paraId="6C1D879A" w14:textId="77777777" w:rsidR="00724EFC" w:rsidRDefault="0033117C">
      <w:pPr>
        <w:spacing w:line="258" w:lineRule="auto"/>
        <w:ind w:left="820" w:right="1540"/>
        <w:jc w:val="both"/>
        <w:rPr>
          <w:sz w:val="20"/>
          <w:szCs w:val="20"/>
        </w:rPr>
      </w:pPr>
      <w:r>
        <w:rPr>
          <w:rFonts w:eastAsia="Times New Roman"/>
          <w:sz w:val="23"/>
          <w:szCs w:val="23"/>
        </w:rPr>
        <w:t>El contrato de género patriarcal alude a una forma específica de desigualdad de género bajo la cual los hombres ejercen el m</w:t>
      </w:r>
      <w:r>
        <w:rPr>
          <w:rFonts w:eastAsia="Times New Roman"/>
          <w:sz w:val="23"/>
          <w:szCs w:val="23"/>
        </w:rPr>
        <w:t>onopolio sobre decisiones centrales para la vida de las mujeres dentro y fuera de las familias. Afincado en la división del trabajo entre hombres y mujeres, llamada “división sexual del trabajo”, el contrato de género predominante establece una relación fu</w:t>
      </w:r>
      <w:r>
        <w:rPr>
          <w:rFonts w:eastAsia="Times New Roman"/>
          <w:sz w:val="23"/>
          <w:szCs w:val="23"/>
        </w:rPr>
        <w:t>ertemente jerárquica sobre el cuerpo, la movilidad y los recursos: en este escenario, los hombres tienen derechos sobre las mujeres que las mujeres no tienen sobre los hombres ni que</w:t>
      </w:r>
    </w:p>
    <w:p w14:paraId="6C1D879B" w14:textId="77777777" w:rsidR="00724EFC" w:rsidRDefault="00724EFC">
      <w:pPr>
        <w:spacing w:line="388"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79E" w14:textId="77777777">
        <w:trPr>
          <w:trHeight w:val="240"/>
        </w:trPr>
        <w:tc>
          <w:tcPr>
            <w:tcW w:w="6760" w:type="dxa"/>
            <w:vAlign w:val="bottom"/>
          </w:tcPr>
          <w:p w14:paraId="6C1D879C"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79D" w14:textId="77777777" w:rsidR="00724EFC" w:rsidRDefault="00724EFC">
            <w:pPr>
              <w:rPr>
                <w:sz w:val="20"/>
                <w:szCs w:val="20"/>
              </w:rPr>
            </w:pPr>
          </w:p>
        </w:tc>
      </w:tr>
      <w:tr w:rsidR="00724EFC" w14:paraId="6C1D87A1" w14:textId="77777777">
        <w:trPr>
          <w:trHeight w:val="289"/>
        </w:trPr>
        <w:tc>
          <w:tcPr>
            <w:tcW w:w="6760" w:type="dxa"/>
            <w:vAlign w:val="bottom"/>
          </w:tcPr>
          <w:p w14:paraId="6C1D879F"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7A0" w14:textId="77777777" w:rsidR="00724EFC" w:rsidRDefault="0033117C">
            <w:pPr>
              <w:jc w:val="right"/>
              <w:rPr>
                <w:sz w:val="20"/>
                <w:szCs w:val="20"/>
              </w:rPr>
            </w:pPr>
            <w:r>
              <w:rPr>
                <w:rFonts w:ascii="Arial" w:eastAsia="Arial" w:hAnsi="Arial" w:cs="Arial"/>
              </w:rPr>
              <w:t>46</w:t>
            </w:r>
          </w:p>
        </w:tc>
      </w:tr>
    </w:tbl>
    <w:p w14:paraId="6C1D87A2" w14:textId="77777777" w:rsidR="00724EFC" w:rsidRDefault="00724EFC">
      <w:pPr>
        <w:sectPr w:rsidR="00724EFC">
          <w:pgSz w:w="12240" w:h="15840"/>
          <w:pgMar w:top="714" w:right="740" w:bottom="93" w:left="1440" w:header="0" w:footer="0" w:gutter="0"/>
          <w:cols w:space="720" w:equalWidth="0">
            <w:col w:w="10060"/>
          </w:cols>
        </w:sectPr>
      </w:pPr>
    </w:p>
    <w:p w14:paraId="6C1D87A3" w14:textId="77777777" w:rsidR="00724EFC" w:rsidRDefault="0033117C">
      <w:pPr>
        <w:ind w:left="2780"/>
        <w:rPr>
          <w:sz w:val="20"/>
          <w:szCs w:val="20"/>
        </w:rPr>
      </w:pPr>
      <w:bookmarkStart w:id="10" w:name="page11"/>
      <w:bookmarkEnd w:id="10"/>
      <w:r>
        <w:rPr>
          <w:rFonts w:ascii="Arial" w:eastAsia="Arial" w:hAnsi="Arial" w:cs="Arial"/>
          <w:sz w:val="20"/>
          <w:szCs w:val="20"/>
        </w:rPr>
        <w:lastRenderedPageBreak/>
        <w:t>¿Más allá de un estado de varias cabezas?</w:t>
      </w:r>
    </w:p>
    <w:p w14:paraId="6C1D87A4" w14:textId="77777777" w:rsidR="00724EFC" w:rsidRDefault="00724EFC">
      <w:pPr>
        <w:spacing w:line="200" w:lineRule="exact"/>
        <w:rPr>
          <w:sz w:val="20"/>
          <w:szCs w:val="20"/>
        </w:rPr>
      </w:pPr>
    </w:p>
    <w:p w14:paraId="6C1D87A5" w14:textId="77777777" w:rsidR="00724EFC" w:rsidRDefault="00724EFC">
      <w:pPr>
        <w:spacing w:line="331" w:lineRule="exact"/>
        <w:rPr>
          <w:sz w:val="20"/>
          <w:szCs w:val="20"/>
        </w:rPr>
      </w:pPr>
    </w:p>
    <w:p w14:paraId="6C1D87A6" w14:textId="77777777" w:rsidR="00724EFC" w:rsidRDefault="0033117C">
      <w:pPr>
        <w:spacing w:line="254" w:lineRule="auto"/>
        <w:ind w:left="820" w:right="1680"/>
        <w:jc w:val="both"/>
        <w:rPr>
          <w:sz w:val="20"/>
          <w:szCs w:val="20"/>
        </w:rPr>
      </w:pPr>
      <w:r>
        <w:rPr>
          <w:rFonts w:eastAsia="Times New Roman"/>
          <w:sz w:val="24"/>
          <w:szCs w:val="24"/>
        </w:rPr>
        <w:t>los mismos hombres tienen sobre otros hombres (Socolow, 2015). Dentro de las distintas dimensiones en las que la masculinidad hegem</w:t>
      </w:r>
      <w:r>
        <w:rPr>
          <w:rFonts w:eastAsia="Times New Roman"/>
          <w:sz w:val="24"/>
          <w:szCs w:val="24"/>
        </w:rPr>
        <w:t>ónica, es decir, dominante y socialmente aceptada, ejerce un monopolio se encuentra el acceso no consentido al cuerpo de las mujeres y el acceso a los recursos económicos.</w:t>
      </w:r>
    </w:p>
    <w:p w14:paraId="6C1D87A7" w14:textId="77777777" w:rsidR="00724EFC" w:rsidRDefault="00724EFC">
      <w:pPr>
        <w:spacing w:line="214" w:lineRule="exact"/>
        <w:rPr>
          <w:sz w:val="20"/>
          <w:szCs w:val="20"/>
        </w:rPr>
      </w:pPr>
    </w:p>
    <w:p w14:paraId="6C1D87A8" w14:textId="77777777" w:rsidR="00724EFC" w:rsidRDefault="0033117C">
      <w:pPr>
        <w:spacing w:line="244" w:lineRule="auto"/>
        <w:ind w:left="820" w:right="1680"/>
        <w:jc w:val="both"/>
        <w:rPr>
          <w:sz w:val="20"/>
          <w:szCs w:val="20"/>
        </w:rPr>
      </w:pPr>
      <w:r>
        <w:rPr>
          <w:rFonts w:eastAsia="Times New Roman"/>
          <w:sz w:val="24"/>
          <w:szCs w:val="24"/>
        </w:rPr>
        <w:t xml:space="preserve">La masculinidad hegemónica domina y organiza, en cuenta el bienestar </w:t>
      </w:r>
      <w:r>
        <w:rPr>
          <w:rFonts w:eastAsia="Times New Roman"/>
          <w:sz w:val="24"/>
          <w:szCs w:val="24"/>
        </w:rPr>
        <w:t>material de su familia (Connel, 1997; Carrigan et al. 1985). Esta masculinidad se asocia al control, al mando, a la jerarquía, pero también a la protección material. Cuando la masculinidad hegemónica ha dejado de serlo, por ejemplo, porque sus parejas se e</w:t>
      </w:r>
      <w:r>
        <w:rPr>
          <w:rFonts w:eastAsia="Times New Roman"/>
          <w:sz w:val="24"/>
          <w:szCs w:val="24"/>
        </w:rPr>
        <w:t>mancipan económicamente, esta masculinidad hegemónica, pierde terreno y deja de ser tal. En ese escenario, una posibilidad es que se transforme en una masculinidad dominante y, por lo tanto, en una masculinidad que necesita más que nunca del ejercicio de l</w:t>
      </w:r>
      <w:r>
        <w:rPr>
          <w:rFonts w:eastAsia="Times New Roman"/>
          <w:sz w:val="24"/>
          <w:szCs w:val="24"/>
        </w:rPr>
        <w:t>a fuerza y del “poder sobre” – ya no del “poder de” - su contraparte para ser sostenida. En ese momento, el contrato de género patriarcal se ha fisurado y la masculinidad en la que ésta se asentada ha sido erosionada.</w:t>
      </w:r>
    </w:p>
    <w:p w14:paraId="6C1D87A9" w14:textId="77777777" w:rsidR="00724EFC" w:rsidRDefault="00724EFC">
      <w:pPr>
        <w:spacing w:line="230" w:lineRule="exact"/>
        <w:rPr>
          <w:sz w:val="20"/>
          <w:szCs w:val="20"/>
        </w:rPr>
      </w:pPr>
    </w:p>
    <w:p w14:paraId="6C1D87AA" w14:textId="77777777" w:rsidR="00724EFC" w:rsidRDefault="0033117C">
      <w:pPr>
        <w:spacing w:line="254" w:lineRule="auto"/>
        <w:ind w:left="820" w:right="1680"/>
        <w:jc w:val="both"/>
        <w:rPr>
          <w:sz w:val="20"/>
          <w:szCs w:val="20"/>
        </w:rPr>
      </w:pPr>
      <w:r>
        <w:rPr>
          <w:rFonts w:eastAsia="Times New Roman"/>
          <w:sz w:val="24"/>
          <w:szCs w:val="24"/>
        </w:rPr>
        <w:t>La resistencia a la manutención econó</w:t>
      </w:r>
      <w:r>
        <w:rPr>
          <w:rFonts w:eastAsia="Times New Roman"/>
          <w:sz w:val="24"/>
          <w:szCs w:val="24"/>
        </w:rPr>
        <w:t>mica de hijos e hijas se origina en esta erosión. Cuando el Estado pide cuentas y busca corregir la evasión de la responsabilidad económica hacia hijos e hijas, no hace sino acentuar la erosión de la masculinidad hegemónica.</w:t>
      </w:r>
    </w:p>
    <w:p w14:paraId="6C1D87AB" w14:textId="77777777" w:rsidR="00724EFC" w:rsidRDefault="00724EFC">
      <w:pPr>
        <w:spacing w:line="200" w:lineRule="exact"/>
        <w:rPr>
          <w:sz w:val="20"/>
          <w:szCs w:val="20"/>
        </w:rPr>
      </w:pPr>
    </w:p>
    <w:p w14:paraId="6C1D87AC" w14:textId="77777777" w:rsidR="00724EFC" w:rsidRDefault="00724EFC">
      <w:pPr>
        <w:spacing w:line="200" w:lineRule="exact"/>
        <w:rPr>
          <w:sz w:val="20"/>
          <w:szCs w:val="20"/>
        </w:rPr>
      </w:pPr>
    </w:p>
    <w:p w14:paraId="6C1D87AD" w14:textId="77777777" w:rsidR="00724EFC" w:rsidRDefault="00724EFC">
      <w:pPr>
        <w:spacing w:line="372" w:lineRule="exact"/>
        <w:rPr>
          <w:sz w:val="20"/>
          <w:szCs w:val="20"/>
        </w:rPr>
      </w:pPr>
    </w:p>
    <w:p w14:paraId="6C1D87AE" w14:textId="77777777" w:rsidR="00724EFC" w:rsidRDefault="0033117C">
      <w:pPr>
        <w:ind w:left="820"/>
        <w:rPr>
          <w:sz w:val="20"/>
          <w:szCs w:val="20"/>
        </w:rPr>
      </w:pPr>
      <w:r>
        <w:rPr>
          <w:rFonts w:eastAsia="Times New Roman"/>
          <w:b/>
          <w:bCs/>
          <w:sz w:val="24"/>
          <w:szCs w:val="24"/>
        </w:rPr>
        <w:t>Un indicio de erosión: las m</w:t>
      </w:r>
      <w:r>
        <w:rPr>
          <w:rFonts w:eastAsia="Times New Roman"/>
          <w:b/>
          <w:bCs/>
          <w:sz w:val="24"/>
          <w:szCs w:val="24"/>
        </w:rPr>
        <w:t>adres trabajan; los padres no cuidan</w:t>
      </w:r>
    </w:p>
    <w:p w14:paraId="6C1D87AF" w14:textId="77777777" w:rsidR="00724EFC" w:rsidRDefault="00724EFC">
      <w:pPr>
        <w:spacing w:line="280" w:lineRule="exact"/>
        <w:rPr>
          <w:sz w:val="20"/>
          <w:szCs w:val="20"/>
        </w:rPr>
      </w:pPr>
    </w:p>
    <w:p w14:paraId="6C1D87B0" w14:textId="77777777" w:rsidR="00724EFC" w:rsidRDefault="0033117C">
      <w:pPr>
        <w:spacing w:line="244" w:lineRule="auto"/>
        <w:ind w:left="820" w:right="1680"/>
        <w:jc w:val="both"/>
        <w:rPr>
          <w:sz w:val="20"/>
          <w:szCs w:val="20"/>
        </w:rPr>
      </w:pPr>
      <w:r>
        <w:rPr>
          <w:rFonts w:eastAsia="Times New Roman"/>
          <w:sz w:val="24"/>
          <w:szCs w:val="24"/>
        </w:rPr>
        <w:t>Desde la colonia, el contrato de género en América Latina fue honrado de maneras desiguales entre hombres y mujeres. Mientras las mujeres cuidaban, una alta proporción de hombres incumplían total o parcialmente el prin</w:t>
      </w:r>
      <w:r>
        <w:rPr>
          <w:rFonts w:eastAsia="Times New Roman"/>
          <w:sz w:val="24"/>
          <w:szCs w:val="24"/>
        </w:rPr>
        <w:t>cipal mandato que el contrato patriarcal les asignaba: proveer por el bienestar material de sus familias. Ello era en particular el caso en las uniones consensuadas, sujetas a menos presión social que los matrimonios, y el arreglo más frecuente en los sect</w:t>
      </w:r>
      <w:r>
        <w:rPr>
          <w:rFonts w:eastAsia="Times New Roman"/>
          <w:sz w:val="24"/>
          <w:szCs w:val="24"/>
        </w:rPr>
        <w:t>ores populares y entre personas de distintas clases sociales y/o etnias (Socolow, 2015). Desde entonces, también hubo en América Latina, una alta proporción de mujeres, autodefinidas como jefas de hogar, generalmente entre las de menores recursos y de piel</w:t>
      </w:r>
      <w:r>
        <w:rPr>
          <w:rFonts w:eastAsia="Times New Roman"/>
          <w:sz w:val="24"/>
          <w:szCs w:val="24"/>
        </w:rPr>
        <w:t xml:space="preserve"> más oscura, que eran solteras y estaban a cargo de hijos e hijas nacidos/as fuera del matrimonio, en muchos casos, reportados como de “padres desconocidos” (Socolow, 2015).</w:t>
      </w:r>
    </w:p>
    <w:p w14:paraId="6C1D87B1" w14:textId="77777777" w:rsidR="00724EFC" w:rsidRDefault="00724EFC">
      <w:pPr>
        <w:spacing w:line="223" w:lineRule="exact"/>
        <w:rPr>
          <w:sz w:val="20"/>
          <w:szCs w:val="20"/>
        </w:rPr>
      </w:pPr>
    </w:p>
    <w:p w14:paraId="6C1D87B2" w14:textId="77777777" w:rsidR="00724EFC" w:rsidRDefault="0033117C">
      <w:pPr>
        <w:spacing w:line="258" w:lineRule="auto"/>
        <w:ind w:left="820" w:right="1680"/>
        <w:jc w:val="both"/>
        <w:rPr>
          <w:sz w:val="20"/>
          <w:szCs w:val="20"/>
        </w:rPr>
      </w:pPr>
      <w:r>
        <w:rPr>
          <w:rFonts w:eastAsia="Times New Roman"/>
          <w:sz w:val="23"/>
          <w:szCs w:val="23"/>
        </w:rPr>
        <w:t>Claro que desde entonces ha habido notables cambios en los arreglos familiares. A</w:t>
      </w:r>
      <w:r>
        <w:rPr>
          <w:rFonts w:eastAsia="Times New Roman"/>
          <w:sz w:val="23"/>
          <w:szCs w:val="23"/>
        </w:rPr>
        <w:t xml:space="preserve"> pesar de estos cambios, aquel contrato de género patriarcal </w:t>
      </w:r>
      <w:r>
        <w:rPr>
          <w:rFonts w:eastAsia="Times New Roman"/>
          <w:i/>
          <w:iCs/>
          <w:sz w:val="23"/>
          <w:szCs w:val="23"/>
        </w:rPr>
        <w:t>y desbalanceado</w:t>
      </w:r>
      <w:r>
        <w:rPr>
          <w:rFonts w:eastAsia="Times New Roman"/>
          <w:sz w:val="23"/>
          <w:szCs w:val="23"/>
        </w:rPr>
        <w:t xml:space="preserve"> (Blofield et al. 2020, Blofield et al. 2019), se expresó y continúa expresándose de varias maneras: una muy alta presencia de familias monomaternales (Chant, 1997); una gran proporción de nacimientos fuera del matrimonio con bajos niveles de reconocimient</w:t>
      </w:r>
      <w:r>
        <w:rPr>
          <w:rFonts w:eastAsia="Times New Roman"/>
          <w:sz w:val="23"/>
          <w:szCs w:val="23"/>
        </w:rPr>
        <w:t>o paterno (Blofield y Filgueira, 2019); una alta proporción, alrededor del treinta porciento, de madres solas; y la ausencia de</w:t>
      </w:r>
    </w:p>
    <w:p w14:paraId="6C1D87B3" w14:textId="77777777" w:rsidR="00724EFC" w:rsidRDefault="00724EFC">
      <w:pPr>
        <w:spacing w:line="390" w:lineRule="exact"/>
        <w:rPr>
          <w:sz w:val="20"/>
          <w:szCs w:val="20"/>
        </w:rPr>
      </w:pPr>
    </w:p>
    <w:p w14:paraId="6C1D87B4"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7B8" w14:textId="77777777">
        <w:trPr>
          <w:trHeight w:val="224"/>
        </w:trPr>
        <w:tc>
          <w:tcPr>
            <w:tcW w:w="6840" w:type="dxa"/>
            <w:vMerge w:val="restart"/>
            <w:vAlign w:val="bottom"/>
          </w:tcPr>
          <w:p w14:paraId="6C1D87B5"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7B6" w14:textId="77777777" w:rsidR="00724EFC" w:rsidRDefault="0033117C">
            <w:pPr>
              <w:spacing w:line="224" w:lineRule="exact"/>
              <w:jc w:val="right"/>
              <w:rPr>
                <w:sz w:val="20"/>
                <w:szCs w:val="20"/>
              </w:rPr>
            </w:pPr>
            <w:r>
              <w:rPr>
                <w:rFonts w:ascii="Arial" w:eastAsia="Arial" w:hAnsi="Arial" w:cs="Arial"/>
              </w:rPr>
              <w:t>47</w:t>
            </w:r>
          </w:p>
        </w:tc>
        <w:tc>
          <w:tcPr>
            <w:tcW w:w="0" w:type="dxa"/>
            <w:vAlign w:val="bottom"/>
          </w:tcPr>
          <w:p w14:paraId="6C1D87B7" w14:textId="77777777" w:rsidR="00724EFC" w:rsidRDefault="00724EFC">
            <w:pPr>
              <w:rPr>
                <w:sz w:val="1"/>
                <w:szCs w:val="1"/>
              </w:rPr>
            </w:pPr>
          </w:p>
        </w:tc>
      </w:tr>
      <w:tr w:rsidR="00724EFC" w14:paraId="6C1D87BC" w14:textId="77777777">
        <w:trPr>
          <w:trHeight w:val="58"/>
        </w:trPr>
        <w:tc>
          <w:tcPr>
            <w:tcW w:w="6840" w:type="dxa"/>
            <w:vMerge/>
            <w:vAlign w:val="bottom"/>
          </w:tcPr>
          <w:p w14:paraId="6C1D87B9" w14:textId="77777777" w:rsidR="00724EFC" w:rsidRDefault="00724EFC">
            <w:pPr>
              <w:rPr>
                <w:sz w:val="5"/>
                <w:szCs w:val="5"/>
              </w:rPr>
            </w:pPr>
          </w:p>
        </w:tc>
        <w:tc>
          <w:tcPr>
            <w:tcW w:w="1480" w:type="dxa"/>
            <w:vAlign w:val="bottom"/>
          </w:tcPr>
          <w:p w14:paraId="6C1D87BA" w14:textId="77777777" w:rsidR="00724EFC" w:rsidRDefault="00724EFC">
            <w:pPr>
              <w:rPr>
                <w:sz w:val="5"/>
                <w:szCs w:val="5"/>
              </w:rPr>
            </w:pPr>
          </w:p>
        </w:tc>
        <w:tc>
          <w:tcPr>
            <w:tcW w:w="0" w:type="dxa"/>
            <w:vAlign w:val="bottom"/>
          </w:tcPr>
          <w:p w14:paraId="6C1D87BB" w14:textId="77777777" w:rsidR="00724EFC" w:rsidRDefault="00724EFC">
            <w:pPr>
              <w:rPr>
                <w:sz w:val="1"/>
                <w:szCs w:val="1"/>
              </w:rPr>
            </w:pPr>
          </w:p>
        </w:tc>
      </w:tr>
    </w:tbl>
    <w:p w14:paraId="6C1D87BD" w14:textId="77777777" w:rsidR="00724EFC" w:rsidRDefault="00724EFC">
      <w:pPr>
        <w:sectPr w:rsidR="00724EFC">
          <w:pgSz w:w="12240" w:h="15840"/>
          <w:pgMar w:top="714" w:right="600" w:bottom="121" w:left="1440" w:header="0" w:footer="0" w:gutter="0"/>
          <w:cols w:space="720" w:equalWidth="0">
            <w:col w:w="10200"/>
          </w:cols>
        </w:sectPr>
      </w:pPr>
    </w:p>
    <w:p w14:paraId="6C1D87BE" w14:textId="77777777" w:rsidR="00724EFC" w:rsidRDefault="0033117C">
      <w:pPr>
        <w:ind w:left="3520"/>
        <w:rPr>
          <w:sz w:val="20"/>
          <w:szCs w:val="20"/>
        </w:rPr>
      </w:pPr>
      <w:bookmarkStart w:id="11" w:name="page12"/>
      <w:bookmarkEnd w:id="11"/>
      <w:r>
        <w:rPr>
          <w:rFonts w:ascii="Arial" w:eastAsia="Arial" w:hAnsi="Arial" w:cs="Arial"/>
          <w:sz w:val="20"/>
          <w:szCs w:val="20"/>
        </w:rPr>
        <w:lastRenderedPageBreak/>
        <w:t>Juliana Martínez Franzoni</w:t>
      </w:r>
    </w:p>
    <w:p w14:paraId="6C1D87BF" w14:textId="77777777" w:rsidR="00724EFC" w:rsidRDefault="00724EFC">
      <w:pPr>
        <w:spacing w:line="200" w:lineRule="exact"/>
        <w:rPr>
          <w:sz w:val="20"/>
          <w:szCs w:val="20"/>
        </w:rPr>
      </w:pPr>
    </w:p>
    <w:p w14:paraId="6C1D87C0" w14:textId="77777777" w:rsidR="00724EFC" w:rsidRDefault="00724EFC">
      <w:pPr>
        <w:spacing w:line="331" w:lineRule="exact"/>
        <w:rPr>
          <w:sz w:val="20"/>
          <w:szCs w:val="20"/>
        </w:rPr>
      </w:pPr>
    </w:p>
    <w:p w14:paraId="6C1D87C1" w14:textId="77777777" w:rsidR="00724EFC" w:rsidRDefault="0033117C">
      <w:pPr>
        <w:spacing w:line="250" w:lineRule="auto"/>
        <w:ind w:left="820" w:right="1540"/>
        <w:jc w:val="both"/>
        <w:rPr>
          <w:sz w:val="20"/>
          <w:szCs w:val="20"/>
        </w:rPr>
      </w:pPr>
      <w:r>
        <w:rPr>
          <w:rFonts w:eastAsia="Times New Roman"/>
          <w:sz w:val="24"/>
          <w:szCs w:val="24"/>
        </w:rPr>
        <w:t>apoyo económico a niñas y niños en casos de separación o divorcio (Cuesta et al. 2018). Pero, además, en los últimos veinte años, las mujeres latinoamericanas experimentaron cambios en sus vidas muy significati</w:t>
      </w:r>
      <w:r>
        <w:rPr>
          <w:rFonts w:eastAsia="Times New Roman"/>
          <w:sz w:val="24"/>
          <w:szCs w:val="24"/>
        </w:rPr>
        <w:t>vos, cambios que erosionaron el monopolio masculino sobre decisiones y recursos y, en esa medida, también el mandato de género.</w:t>
      </w:r>
    </w:p>
    <w:p w14:paraId="6C1D87C2" w14:textId="77777777" w:rsidR="00724EFC" w:rsidRDefault="00724EFC">
      <w:pPr>
        <w:spacing w:line="223" w:lineRule="exact"/>
        <w:rPr>
          <w:sz w:val="20"/>
          <w:szCs w:val="20"/>
        </w:rPr>
      </w:pPr>
    </w:p>
    <w:p w14:paraId="6C1D87C3" w14:textId="77777777" w:rsidR="00724EFC" w:rsidRDefault="0033117C">
      <w:pPr>
        <w:spacing w:line="243" w:lineRule="auto"/>
        <w:ind w:left="820" w:right="1540"/>
        <w:jc w:val="both"/>
        <w:rPr>
          <w:sz w:val="20"/>
          <w:szCs w:val="20"/>
        </w:rPr>
      </w:pPr>
      <w:r>
        <w:rPr>
          <w:rFonts w:eastAsia="Times New Roman"/>
          <w:sz w:val="24"/>
          <w:szCs w:val="24"/>
        </w:rPr>
        <w:t xml:space="preserve">Concretamente, el acceso de las mujeres a recursos económicos propios dio un vuelco significativo: mientras que en 1990 </w:t>
      </w:r>
      <w:r>
        <w:rPr>
          <w:rFonts w:eastAsia="Times New Roman"/>
          <w:sz w:val="24"/>
          <w:szCs w:val="24"/>
        </w:rPr>
        <w:t>solo 3 de cada 10 mujeres tenían un ingreso propio, hacia 2017 eran 5,3 de cada 10 (UN Women, 2017). Durante la década de los noventa, el gran vuelco lo dieron las mujeres de menor nivel de educación formal y de familias de menores ingresos. Producto de es</w:t>
      </w:r>
      <w:r>
        <w:rPr>
          <w:rFonts w:eastAsia="Times New Roman"/>
          <w:sz w:val="24"/>
          <w:szCs w:val="24"/>
        </w:rPr>
        <w:t xml:space="preserve">te desplazamiento de fuerza laboral masculina, así como de un creciente papel de los servicios, estas mujeres ingresaron masivamente al mercado laboral. Esta feminización de la fuerza laboral fue, si se quiere, un producto no buscado del llamado “Consenso </w:t>
      </w:r>
      <w:r>
        <w:rPr>
          <w:rFonts w:eastAsia="Times New Roman"/>
          <w:sz w:val="24"/>
          <w:szCs w:val="24"/>
        </w:rPr>
        <w:t>de Washington” que, mediante la desregulación y la liberalización económica, abarataron el costo de la fuerza de trabajo. Consecuencias de largo aliento de ese período fueron la pérdida de peso del padre proveedor, especialmente en las familias del menor q</w:t>
      </w:r>
      <w:r>
        <w:rPr>
          <w:rFonts w:eastAsia="Times New Roman"/>
          <w:sz w:val="24"/>
          <w:szCs w:val="24"/>
        </w:rPr>
        <w:t>uintil de ingresos de la población (Katzman, 1991).</w:t>
      </w:r>
    </w:p>
    <w:p w14:paraId="6C1D87C4" w14:textId="77777777" w:rsidR="00724EFC" w:rsidRDefault="00724EFC">
      <w:pPr>
        <w:spacing w:line="236" w:lineRule="exact"/>
        <w:rPr>
          <w:sz w:val="20"/>
          <w:szCs w:val="20"/>
        </w:rPr>
      </w:pPr>
    </w:p>
    <w:p w14:paraId="6C1D87C5" w14:textId="77777777" w:rsidR="00724EFC" w:rsidRDefault="0033117C">
      <w:pPr>
        <w:spacing w:line="255" w:lineRule="auto"/>
        <w:ind w:left="820" w:right="1540"/>
        <w:jc w:val="both"/>
        <w:rPr>
          <w:sz w:val="20"/>
          <w:szCs w:val="20"/>
        </w:rPr>
      </w:pPr>
      <w:r>
        <w:rPr>
          <w:rFonts w:eastAsia="Times New Roman"/>
          <w:sz w:val="23"/>
          <w:szCs w:val="23"/>
        </w:rPr>
        <w:t>Este doble movimiento tuvo directas implicaciones para el empoderamiento económico de las mujeres, es decir, para el acceso, la titularidad, y el control que se desprende de esa titularidad de los recurs</w:t>
      </w:r>
      <w:r>
        <w:rPr>
          <w:rFonts w:eastAsia="Times New Roman"/>
          <w:sz w:val="23"/>
          <w:szCs w:val="23"/>
        </w:rPr>
        <w:t>os. Cruciales para lograr esto ha sido el significativo acceso a la planificación reproductiva y la rápida caída de la fecundidad, es decir, de la cantidad de niños/as por mujer (CEPAL, 2009; CEPAL, 2016) y la expansión del acceso a la educación formal (UN</w:t>
      </w:r>
      <w:r>
        <w:rPr>
          <w:rFonts w:eastAsia="Times New Roman"/>
          <w:sz w:val="23"/>
          <w:szCs w:val="23"/>
        </w:rPr>
        <w:t xml:space="preserve"> Women, 2017). De la mano de una ampliación del papel del Estado en el bienestar de la población, estos cambios han conllevado una capacidad aún limitada pero creciente de generar ingresos y de acceder a la propiedad (Deere y León, 2001; Filgueira y Martín</w:t>
      </w:r>
      <w:r>
        <w:rPr>
          <w:rFonts w:eastAsia="Times New Roman"/>
          <w:sz w:val="23"/>
          <w:szCs w:val="23"/>
        </w:rPr>
        <w:t>ez Franzoni, 2017; Gasparini y Marchionni, 2015). Con todos estos cambios, la aguda división sexual del trabajo dentro de las familias, también se ha atenuado, en particular, respecto a los ingresos (UN Women, 2017).</w:t>
      </w:r>
    </w:p>
    <w:p w14:paraId="6C1D87C6" w14:textId="77777777" w:rsidR="00724EFC" w:rsidRDefault="00724EFC">
      <w:pPr>
        <w:spacing w:line="218" w:lineRule="exact"/>
        <w:rPr>
          <w:sz w:val="20"/>
          <w:szCs w:val="20"/>
        </w:rPr>
      </w:pPr>
    </w:p>
    <w:p w14:paraId="6C1D87C7" w14:textId="77777777" w:rsidR="00724EFC" w:rsidRDefault="0033117C">
      <w:pPr>
        <w:spacing w:line="254" w:lineRule="auto"/>
        <w:ind w:left="820" w:right="1540"/>
        <w:jc w:val="both"/>
        <w:rPr>
          <w:sz w:val="20"/>
          <w:szCs w:val="20"/>
        </w:rPr>
      </w:pPr>
      <w:r>
        <w:rPr>
          <w:rFonts w:eastAsia="Times New Roman"/>
          <w:sz w:val="23"/>
          <w:szCs w:val="23"/>
        </w:rPr>
        <w:t>En lo que hace a la otra cara a la div</w:t>
      </w:r>
      <w:r>
        <w:rPr>
          <w:rFonts w:eastAsia="Times New Roman"/>
          <w:sz w:val="23"/>
          <w:szCs w:val="23"/>
        </w:rPr>
        <w:t>isión sexual del trabajo, la de los cuidados, sin embargo, tuvo lugar más continuidad que rupturas. En América Latina la cantidad de tiempo masculino dedicado al trabajo doméstico y de cuidados no remunerado es mínimo: menos de dos horas diarias para una b</w:t>
      </w:r>
      <w:r>
        <w:rPr>
          <w:rFonts w:eastAsia="Times New Roman"/>
          <w:sz w:val="23"/>
          <w:szCs w:val="23"/>
        </w:rPr>
        <w:t xml:space="preserve">recha semanal promedio entre hombres y mujeres de 18 horas a favor de las mujeres – en comparación a una brecha de once horas respecto a los países del sur de Europa, de por sí muy desiguales, y de solo tres horas y media en los países nórdicos, solo para </w:t>
      </w:r>
      <w:r>
        <w:rPr>
          <w:rFonts w:eastAsia="Times New Roman"/>
          <w:sz w:val="23"/>
          <w:szCs w:val="23"/>
        </w:rPr>
        <w:t>dar una idea del contraste (OECD, 2018). Los hombres no solo no cuidan a otras personas, sino que hacen poco por cuidarse a sí mismos. De hecho, la cuidado-dependencia masculina, es decir de necesidad de otra persona para resolver necesidades cotidianas, n</w:t>
      </w:r>
      <w:r>
        <w:rPr>
          <w:rFonts w:eastAsia="Times New Roman"/>
          <w:sz w:val="23"/>
          <w:szCs w:val="23"/>
        </w:rPr>
        <w:t>o ocurre solo en la niñez y en la vejez. Dicha cuidado-dependencia tiene lugar también en los momentos de mayor autonomía en otros aspectos de la vida y es una dependencia de trabajo femenino no</w:t>
      </w:r>
    </w:p>
    <w:p w14:paraId="6C1D87C8" w14:textId="77777777" w:rsidR="00724EFC" w:rsidRDefault="00724EFC">
      <w:pPr>
        <w:spacing w:line="200" w:lineRule="exact"/>
        <w:rPr>
          <w:sz w:val="20"/>
          <w:szCs w:val="20"/>
        </w:rPr>
      </w:pPr>
    </w:p>
    <w:p w14:paraId="6C1D87C9" w14:textId="77777777" w:rsidR="00724EFC" w:rsidRDefault="00724EFC">
      <w:pPr>
        <w:spacing w:line="220"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7CC" w14:textId="77777777">
        <w:trPr>
          <w:trHeight w:val="240"/>
        </w:trPr>
        <w:tc>
          <w:tcPr>
            <w:tcW w:w="6760" w:type="dxa"/>
            <w:vAlign w:val="bottom"/>
          </w:tcPr>
          <w:p w14:paraId="6C1D87CA"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7CB" w14:textId="77777777" w:rsidR="00724EFC" w:rsidRDefault="00724EFC">
            <w:pPr>
              <w:rPr>
                <w:sz w:val="20"/>
                <w:szCs w:val="20"/>
              </w:rPr>
            </w:pPr>
          </w:p>
        </w:tc>
      </w:tr>
      <w:tr w:rsidR="00724EFC" w14:paraId="6C1D87CF" w14:textId="77777777">
        <w:trPr>
          <w:trHeight w:val="289"/>
        </w:trPr>
        <w:tc>
          <w:tcPr>
            <w:tcW w:w="6760" w:type="dxa"/>
            <w:vAlign w:val="bottom"/>
          </w:tcPr>
          <w:p w14:paraId="6C1D87CD"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7CE" w14:textId="77777777" w:rsidR="00724EFC" w:rsidRDefault="0033117C">
            <w:pPr>
              <w:jc w:val="right"/>
              <w:rPr>
                <w:sz w:val="20"/>
                <w:szCs w:val="20"/>
              </w:rPr>
            </w:pPr>
            <w:r>
              <w:rPr>
                <w:rFonts w:ascii="Arial" w:eastAsia="Arial" w:hAnsi="Arial" w:cs="Arial"/>
              </w:rPr>
              <w:t>48</w:t>
            </w:r>
          </w:p>
        </w:tc>
      </w:tr>
    </w:tbl>
    <w:p w14:paraId="6C1D87D0" w14:textId="77777777" w:rsidR="00724EFC" w:rsidRDefault="00724EFC">
      <w:pPr>
        <w:sectPr w:rsidR="00724EFC">
          <w:pgSz w:w="12240" w:h="15840"/>
          <w:pgMar w:top="714" w:right="740" w:bottom="93" w:left="1440" w:header="0" w:footer="0" w:gutter="0"/>
          <w:cols w:space="720" w:equalWidth="0">
            <w:col w:w="10060"/>
          </w:cols>
        </w:sectPr>
      </w:pPr>
    </w:p>
    <w:p w14:paraId="6C1D87D1" w14:textId="77777777" w:rsidR="00724EFC" w:rsidRDefault="0033117C">
      <w:pPr>
        <w:ind w:left="2780"/>
        <w:rPr>
          <w:sz w:val="20"/>
          <w:szCs w:val="20"/>
        </w:rPr>
      </w:pPr>
      <w:bookmarkStart w:id="12" w:name="page13"/>
      <w:bookmarkEnd w:id="12"/>
      <w:r>
        <w:rPr>
          <w:rFonts w:ascii="Arial" w:eastAsia="Arial" w:hAnsi="Arial" w:cs="Arial"/>
          <w:sz w:val="20"/>
          <w:szCs w:val="20"/>
        </w:rPr>
        <w:lastRenderedPageBreak/>
        <w:t>¿Más allá de un estado de varias cabezas?</w:t>
      </w:r>
    </w:p>
    <w:p w14:paraId="6C1D87D2" w14:textId="77777777" w:rsidR="00724EFC" w:rsidRDefault="00724EFC">
      <w:pPr>
        <w:spacing w:line="200" w:lineRule="exact"/>
        <w:rPr>
          <w:sz w:val="20"/>
          <w:szCs w:val="20"/>
        </w:rPr>
      </w:pPr>
    </w:p>
    <w:p w14:paraId="6C1D87D3" w14:textId="77777777" w:rsidR="00724EFC" w:rsidRDefault="00724EFC">
      <w:pPr>
        <w:spacing w:line="331" w:lineRule="exact"/>
        <w:rPr>
          <w:sz w:val="20"/>
          <w:szCs w:val="20"/>
        </w:rPr>
      </w:pPr>
    </w:p>
    <w:p w14:paraId="6C1D87D4" w14:textId="77777777" w:rsidR="00724EFC" w:rsidRDefault="0033117C">
      <w:pPr>
        <w:spacing w:line="248" w:lineRule="auto"/>
        <w:ind w:left="820" w:right="1680"/>
        <w:jc w:val="both"/>
        <w:rPr>
          <w:sz w:val="20"/>
          <w:szCs w:val="20"/>
        </w:rPr>
      </w:pPr>
      <w:r>
        <w:rPr>
          <w:rFonts w:eastAsia="Times New Roman"/>
          <w:sz w:val="24"/>
          <w:szCs w:val="24"/>
        </w:rPr>
        <w:t xml:space="preserve">remunerado. Madres, esposas, compañeras, incluso hijas, destinan enormes cantidades de tiempo a resolverlo. Ya en 1944 el </w:t>
      </w:r>
      <w:r>
        <w:rPr>
          <w:rFonts w:eastAsia="Times New Roman"/>
          <w:sz w:val="24"/>
          <w:szCs w:val="24"/>
        </w:rPr>
        <w:t>Informe Beveridge, orientador y pionero en la expansión de la seguridad social en Inglaterra y en el mundo occidental posterior a la segunda guerra mundial, reconocía que, sin el subsidio del trabajo gratuito de las mujeres a los hombres, los hombres no po</w:t>
      </w:r>
      <w:r>
        <w:rPr>
          <w:rFonts w:eastAsia="Times New Roman"/>
          <w:sz w:val="24"/>
          <w:szCs w:val="24"/>
        </w:rPr>
        <w:t>drían ir a trabajar (Aguirre y Somma, 2010).</w:t>
      </w:r>
    </w:p>
    <w:p w14:paraId="6C1D87D5" w14:textId="77777777" w:rsidR="00724EFC" w:rsidRDefault="00724EFC">
      <w:pPr>
        <w:spacing w:line="223" w:lineRule="exact"/>
        <w:rPr>
          <w:sz w:val="20"/>
          <w:szCs w:val="20"/>
        </w:rPr>
      </w:pPr>
    </w:p>
    <w:p w14:paraId="6C1D87D6" w14:textId="77777777" w:rsidR="00724EFC" w:rsidRDefault="0033117C">
      <w:pPr>
        <w:spacing w:line="242" w:lineRule="auto"/>
        <w:ind w:left="820" w:right="1680"/>
        <w:jc w:val="both"/>
        <w:rPr>
          <w:sz w:val="20"/>
          <w:szCs w:val="20"/>
        </w:rPr>
      </w:pPr>
      <w:r>
        <w:rPr>
          <w:rFonts w:eastAsia="Times New Roman"/>
          <w:sz w:val="24"/>
          <w:szCs w:val="24"/>
        </w:rPr>
        <w:t>El escaso o nulo tiempo masculino al trabajo doméstico y de cuidados tiende, además, a ser homogéneo entre países, clases sociales y niveles educativos (CEPAL, 2019). En la región con la mayor desigualdad del i</w:t>
      </w:r>
      <w:r>
        <w:rPr>
          <w:rFonts w:eastAsia="Times New Roman"/>
          <w:sz w:val="24"/>
          <w:szCs w:val="24"/>
        </w:rPr>
        <w:t>ngreso del planeta, el tiempo masculino destinado al trabajo doméstico y de cuidados es prácticamente la única tendencia que se comporta de manera independiente al nivel socioeconómico (Filgueira y Martinez Franzoni, 2019). Ello contrasta con el uso del ti</w:t>
      </w:r>
      <w:r>
        <w:rPr>
          <w:rFonts w:eastAsia="Times New Roman"/>
          <w:sz w:val="24"/>
          <w:szCs w:val="24"/>
        </w:rPr>
        <w:t>empo femenino que es altamente desigual: la mayoría de las mujeres que tienen menos educación formal dedican ocho horas diarias, una jornada laboral, al trabajo doméstico no remunerado. Lo contrario ocurre con quienes tienen doce o mas años de educación fo</w:t>
      </w:r>
      <w:r>
        <w:rPr>
          <w:rFonts w:eastAsia="Times New Roman"/>
          <w:sz w:val="24"/>
          <w:szCs w:val="24"/>
        </w:rPr>
        <w:t>rmal. Este segundo conjunto de mujeres puede hacer esto, no porque en sus hogares haya necesariamente hombres cuidando ni porque el Estado haya promovido y alcanzado una reorganización de los cuidados que trascienda la división sexual del trabajo entre hom</w:t>
      </w:r>
      <w:r>
        <w:rPr>
          <w:rFonts w:eastAsia="Times New Roman"/>
          <w:sz w:val="24"/>
          <w:szCs w:val="24"/>
        </w:rPr>
        <w:t>bres y mujeres, sino porque muy probablemente en ese hogar hay una mujer contratada, generalmente de manera precarizada, sin horas extra ni licencia por maternidad, atendiendo, aseando, cuidando. Se trata así el latinoamericano de un régimen de cuidados fu</w:t>
      </w:r>
      <w:r>
        <w:rPr>
          <w:rFonts w:eastAsia="Times New Roman"/>
          <w:sz w:val="24"/>
          <w:szCs w:val="24"/>
        </w:rPr>
        <w:t>ndamentalmente basado en el trabajo doméstico precarizado (Filgueira y Martinez Franzoni, 2019)</w:t>
      </w:r>
    </w:p>
    <w:p w14:paraId="6C1D87D7" w14:textId="77777777" w:rsidR="00724EFC" w:rsidRDefault="00724EFC">
      <w:pPr>
        <w:spacing w:line="242" w:lineRule="exact"/>
        <w:rPr>
          <w:sz w:val="20"/>
          <w:szCs w:val="20"/>
        </w:rPr>
      </w:pPr>
    </w:p>
    <w:p w14:paraId="6C1D87D8" w14:textId="77777777" w:rsidR="00724EFC" w:rsidRDefault="0033117C">
      <w:pPr>
        <w:spacing w:line="257" w:lineRule="auto"/>
        <w:ind w:left="820" w:right="1680"/>
        <w:jc w:val="both"/>
        <w:rPr>
          <w:sz w:val="20"/>
          <w:szCs w:val="20"/>
        </w:rPr>
      </w:pPr>
      <w:r>
        <w:rPr>
          <w:rFonts w:eastAsia="Times New Roman"/>
          <w:sz w:val="23"/>
          <w:szCs w:val="23"/>
        </w:rPr>
        <w:t>El chaleco de fuerza que inhibe los cuidados paternos, pero también el auto-cuidado, es la masculinidad hegemónica que discutía previamente. Esta es normativam</w:t>
      </w:r>
      <w:r>
        <w:rPr>
          <w:rFonts w:eastAsia="Times New Roman"/>
          <w:sz w:val="23"/>
          <w:szCs w:val="23"/>
        </w:rPr>
        <w:t>ente incompatible con rasgos que son indispensables para cuidar, como la suavidad, la empatía y la afectividad. Además, esta masculinidad hegemónica se ve amenazada con factores estructurales que, como el desempleo, se traducen en vivencias individuales de</w:t>
      </w:r>
      <w:r>
        <w:rPr>
          <w:rFonts w:eastAsia="Times New Roman"/>
          <w:sz w:val="23"/>
          <w:szCs w:val="23"/>
        </w:rPr>
        <w:t xml:space="preserve"> fracaso. En su conjunto, esta erosión de la masculinidad hegemónica, lejos de potenciar su cara “femenina”, potenciará algunos de los atributos socialmente aceptados como propiamente masculinos, en particular, el control – en cuenta su manifestación viole</w:t>
      </w:r>
      <w:r>
        <w:rPr>
          <w:rFonts w:eastAsia="Times New Roman"/>
          <w:sz w:val="23"/>
          <w:szCs w:val="23"/>
        </w:rPr>
        <w:t>nta.</w:t>
      </w:r>
    </w:p>
    <w:p w14:paraId="6C1D87D9" w14:textId="77777777" w:rsidR="00724EFC" w:rsidRDefault="00724EFC">
      <w:pPr>
        <w:spacing w:line="211" w:lineRule="exact"/>
        <w:rPr>
          <w:sz w:val="20"/>
          <w:szCs w:val="20"/>
        </w:rPr>
      </w:pPr>
    </w:p>
    <w:p w14:paraId="6C1D87DA" w14:textId="77777777" w:rsidR="00724EFC" w:rsidRDefault="0033117C">
      <w:pPr>
        <w:spacing w:line="258" w:lineRule="auto"/>
        <w:ind w:left="820" w:right="1680"/>
        <w:jc w:val="both"/>
        <w:rPr>
          <w:sz w:val="20"/>
          <w:szCs w:val="20"/>
        </w:rPr>
      </w:pPr>
      <w:r>
        <w:rPr>
          <w:rFonts w:eastAsia="Times New Roman"/>
          <w:sz w:val="23"/>
          <w:szCs w:val="23"/>
        </w:rPr>
        <w:t xml:space="preserve">Esta reafirmación o intento de reafirmación del control sobre mujeres e hijos/s, conlleva, además, una resistencia al control que busca ejercerse desde el Estado. La manifestación posiblemente más elaborada – y agresiva - de esta </w:t>
      </w:r>
      <w:r>
        <w:rPr>
          <w:rFonts w:eastAsia="Times New Roman"/>
          <w:sz w:val="23"/>
          <w:szCs w:val="23"/>
        </w:rPr>
        <w:t>resistencia al control estatal sobre el poder paterno se refleja en la propuesta, inicialmente fundamentada en la Psiquiatría y luego también en el Derecho, de que las denuncias de abuso o maltrato infantil contra los padres son, en realidad y por definici</w:t>
      </w:r>
      <w:r>
        <w:rPr>
          <w:rFonts w:eastAsia="Times New Roman"/>
          <w:sz w:val="23"/>
          <w:szCs w:val="23"/>
        </w:rPr>
        <w:t>ón, indicador de alineación parental (Gardner, 1987). Así, en lugar de</w:t>
      </w:r>
    </w:p>
    <w:p w14:paraId="6C1D87DB" w14:textId="77777777" w:rsidR="00724EFC" w:rsidRDefault="00724EFC">
      <w:pPr>
        <w:spacing w:line="200" w:lineRule="exact"/>
        <w:rPr>
          <w:sz w:val="20"/>
          <w:szCs w:val="20"/>
        </w:rPr>
      </w:pPr>
    </w:p>
    <w:p w14:paraId="6C1D87DC" w14:textId="77777777" w:rsidR="00724EFC" w:rsidRDefault="00724EFC">
      <w:pPr>
        <w:spacing w:line="200" w:lineRule="exact"/>
        <w:rPr>
          <w:sz w:val="20"/>
          <w:szCs w:val="20"/>
        </w:rPr>
      </w:pPr>
    </w:p>
    <w:p w14:paraId="6C1D87DD" w14:textId="77777777" w:rsidR="00724EFC" w:rsidRDefault="00724EFC">
      <w:pPr>
        <w:spacing w:line="200" w:lineRule="exact"/>
        <w:rPr>
          <w:sz w:val="20"/>
          <w:szCs w:val="20"/>
        </w:rPr>
      </w:pPr>
    </w:p>
    <w:p w14:paraId="6C1D87DE" w14:textId="77777777" w:rsidR="00724EFC" w:rsidRDefault="00724EFC">
      <w:pPr>
        <w:spacing w:line="200" w:lineRule="exact"/>
        <w:rPr>
          <w:sz w:val="20"/>
          <w:szCs w:val="20"/>
        </w:rPr>
      </w:pPr>
    </w:p>
    <w:p w14:paraId="6C1D87DF" w14:textId="77777777" w:rsidR="00724EFC" w:rsidRDefault="00724EFC">
      <w:pPr>
        <w:spacing w:line="200" w:lineRule="exact"/>
        <w:rPr>
          <w:sz w:val="20"/>
          <w:szCs w:val="20"/>
        </w:rPr>
      </w:pPr>
    </w:p>
    <w:p w14:paraId="6C1D87E0" w14:textId="77777777" w:rsidR="00724EFC" w:rsidRDefault="00724EFC">
      <w:pPr>
        <w:spacing w:line="230" w:lineRule="exact"/>
        <w:rPr>
          <w:sz w:val="20"/>
          <w:szCs w:val="20"/>
        </w:rPr>
      </w:pPr>
    </w:p>
    <w:p w14:paraId="6C1D87E1"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7E5" w14:textId="77777777">
        <w:trPr>
          <w:trHeight w:val="224"/>
        </w:trPr>
        <w:tc>
          <w:tcPr>
            <w:tcW w:w="6840" w:type="dxa"/>
            <w:vMerge w:val="restart"/>
            <w:vAlign w:val="bottom"/>
          </w:tcPr>
          <w:p w14:paraId="6C1D87E2"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7E3" w14:textId="77777777" w:rsidR="00724EFC" w:rsidRDefault="0033117C">
            <w:pPr>
              <w:spacing w:line="224" w:lineRule="exact"/>
              <w:jc w:val="right"/>
              <w:rPr>
                <w:sz w:val="20"/>
                <w:szCs w:val="20"/>
              </w:rPr>
            </w:pPr>
            <w:r>
              <w:rPr>
                <w:rFonts w:ascii="Arial" w:eastAsia="Arial" w:hAnsi="Arial" w:cs="Arial"/>
              </w:rPr>
              <w:t>49</w:t>
            </w:r>
          </w:p>
        </w:tc>
        <w:tc>
          <w:tcPr>
            <w:tcW w:w="0" w:type="dxa"/>
            <w:vAlign w:val="bottom"/>
          </w:tcPr>
          <w:p w14:paraId="6C1D87E4" w14:textId="77777777" w:rsidR="00724EFC" w:rsidRDefault="00724EFC">
            <w:pPr>
              <w:rPr>
                <w:sz w:val="1"/>
                <w:szCs w:val="1"/>
              </w:rPr>
            </w:pPr>
          </w:p>
        </w:tc>
      </w:tr>
      <w:tr w:rsidR="00724EFC" w14:paraId="6C1D87E9" w14:textId="77777777">
        <w:trPr>
          <w:trHeight w:val="58"/>
        </w:trPr>
        <w:tc>
          <w:tcPr>
            <w:tcW w:w="6840" w:type="dxa"/>
            <w:vMerge/>
            <w:vAlign w:val="bottom"/>
          </w:tcPr>
          <w:p w14:paraId="6C1D87E6" w14:textId="77777777" w:rsidR="00724EFC" w:rsidRDefault="00724EFC">
            <w:pPr>
              <w:rPr>
                <w:sz w:val="5"/>
                <w:szCs w:val="5"/>
              </w:rPr>
            </w:pPr>
          </w:p>
        </w:tc>
        <w:tc>
          <w:tcPr>
            <w:tcW w:w="1480" w:type="dxa"/>
            <w:vAlign w:val="bottom"/>
          </w:tcPr>
          <w:p w14:paraId="6C1D87E7" w14:textId="77777777" w:rsidR="00724EFC" w:rsidRDefault="00724EFC">
            <w:pPr>
              <w:rPr>
                <w:sz w:val="5"/>
                <w:szCs w:val="5"/>
              </w:rPr>
            </w:pPr>
          </w:p>
        </w:tc>
        <w:tc>
          <w:tcPr>
            <w:tcW w:w="0" w:type="dxa"/>
            <w:vAlign w:val="bottom"/>
          </w:tcPr>
          <w:p w14:paraId="6C1D87E8" w14:textId="77777777" w:rsidR="00724EFC" w:rsidRDefault="00724EFC">
            <w:pPr>
              <w:rPr>
                <w:sz w:val="1"/>
                <w:szCs w:val="1"/>
              </w:rPr>
            </w:pPr>
          </w:p>
        </w:tc>
      </w:tr>
    </w:tbl>
    <w:p w14:paraId="6C1D87EA" w14:textId="77777777" w:rsidR="00724EFC" w:rsidRDefault="00724EFC">
      <w:pPr>
        <w:sectPr w:rsidR="00724EFC">
          <w:pgSz w:w="12240" w:h="15840"/>
          <w:pgMar w:top="714" w:right="600" w:bottom="121" w:left="1440" w:header="0" w:footer="0" w:gutter="0"/>
          <w:cols w:space="720" w:equalWidth="0">
            <w:col w:w="10200"/>
          </w:cols>
        </w:sectPr>
      </w:pPr>
    </w:p>
    <w:p w14:paraId="6C1D87EB" w14:textId="77777777" w:rsidR="00724EFC" w:rsidRDefault="0033117C">
      <w:pPr>
        <w:ind w:left="3520"/>
        <w:rPr>
          <w:sz w:val="20"/>
          <w:szCs w:val="20"/>
        </w:rPr>
      </w:pPr>
      <w:bookmarkStart w:id="13" w:name="page14"/>
      <w:bookmarkEnd w:id="13"/>
      <w:r>
        <w:rPr>
          <w:rFonts w:ascii="Arial" w:eastAsia="Arial" w:hAnsi="Arial" w:cs="Arial"/>
          <w:sz w:val="20"/>
          <w:szCs w:val="20"/>
        </w:rPr>
        <w:lastRenderedPageBreak/>
        <w:t>Juliana Martínez Franzoni</w:t>
      </w:r>
    </w:p>
    <w:p w14:paraId="6C1D87EC" w14:textId="77777777" w:rsidR="00724EFC" w:rsidRDefault="00724EFC">
      <w:pPr>
        <w:spacing w:line="200" w:lineRule="exact"/>
        <w:rPr>
          <w:sz w:val="20"/>
          <w:szCs w:val="20"/>
        </w:rPr>
      </w:pPr>
    </w:p>
    <w:p w14:paraId="6C1D87ED" w14:textId="77777777" w:rsidR="00724EFC" w:rsidRDefault="00724EFC">
      <w:pPr>
        <w:spacing w:line="331" w:lineRule="exact"/>
        <w:rPr>
          <w:sz w:val="20"/>
          <w:szCs w:val="20"/>
        </w:rPr>
      </w:pPr>
    </w:p>
    <w:p w14:paraId="6C1D87EE" w14:textId="77777777" w:rsidR="00724EFC" w:rsidRDefault="0033117C">
      <w:pPr>
        <w:spacing w:line="291" w:lineRule="auto"/>
        <w:ind w:left="820" w:right="1540"/>
        <w:jc w:val="both"/>
        <w:rPr>
          <w:sz w:val="20"/>
          <w:szCs w:val="20"/>
        </w:rPr>
      </w:pPr>
      <w:r>
        <w:rPr>
          <w:rFonts w:eastAsia="Times New Roman"/>
          <w:sz w:val="24"/>
          <w:szCs w:val="24"/>
        </w:rPr>
        <w:t>investigar el abuso, generalmente del padre, lo que se debe investigar es la alineación, generalmente de la madre (Clemente y Padilla-Racero, 2016)</w:t>
      </w:r>
      <w:r>
        <w:rPr>
          <w:rFonts w:eastAsia="Times New Roman"/>
          <w:sz w:val="31"/>
          <w:szCs w:val="31"/>
          <w:vertAlign w:val="superscript"/>
        </w:rPr>
        <w:t>7</w:t>
      </w:r>
      <w:r>
        <w:rPr>
          <w:rFonts w:eastAsia="Times New Roman"/>
          <w:sz w:val="24"/>
          <w:szCs w:val="24"/>
        </w:rPr>
        <w:t>.</w:t>
      </w:r>
    </w:p>
    <w:p w14:paraId="6C1D87EF" w14:textId="77777777" w:rsidR="00724EFC" w:rsidRDefault="00724EFC">
      <w:pPr>
        <w:spacing w:line="200" w:lineRule="exact"/>
        <w:rPr>
          <w:sz w:val="20"/>
          <w:szCs w:val="20"/>
        </w:rPr>
      </w:pPr>
    </w:p>
    <w:p w14:paraId="6C1D87F0" w14:textId="77777777" w:rsidR="00724EFC" w:rsidRDefault="00724EFC">
      <w:pPr>
        <w:spacing w:line="200" w:lineRule="exact"/>
        <w:rPr>
          <w:sz w:val="20"/>
          <w:szCs w:val="20"/>
        </w:rPr>
      </w:pPr>
    </w:p>
    <w:p w14:paraId="6C1D87F1" w14:textId="77777777" w:rsidR="00724EFC" w:rsidRDefault="00724EFC">
      <w:pPr>
        <w:spacing w:line="259" w:lineRule="exact"/>
        <w:rPr>
          <w:sz w:val="20"/>
          <w:szCs w:val="20"/>
        </w:rPr>
      </w:pPr>
    </w:p>
    <w:p w14:paraId="6C1D87F2" w14:textId="77777777" w:rsidR="00724EFC" w:rsidRDefault="0033117C">
      <w:pPr>
        <w:ind w:left="820"/>
        <w:rPr>
          <w:sz w:val="20"/>
          <w:szCs w:val="20"/>
        </w:rPr>
      </w:pPr>
      <w:r>
        <w:rPr>
          <w:rFonts w:ascii="Arial" w:eastAsia="Arial" w:hAnsi="Arial" w:cs="Arial"/>
          <w:b/>
          <w:bCs/>
          <w:sz w:val="24"/>
          <w:szCs w:val="24"/>
        </w:rPr>
        <w:t>EL ESTADO Y LA PATERNIDAD GENÉTICA</w:t>
      </w:r>
    </w:p>
    <w:p w14:paraId="6C1D87F3" w14:textId="77777777" w:rsidR="00724EFC" w:rsidRDefault="00724EFC">
      <w:pPr>
        <w:spacing w:line="267" w:lineRule="exact"/>
        <w:rPr>
          <w:sz w:val="20"/>
          <w:szCs w:val="20"/>
        </w:rPr>
      </w:pPr>
    </w:p>
    <w:p w14:paraId="6C1D87F4" w14:textId="77777777" w:rsidR="00724EFC" w:rsidRDefault="0033117C">
      <w:pPr>
        <w:spacing w:line="247" w:lineRule="auto"/>
        <w:ind w:left="820" w:right="1540"/>
        <w:jc w:val="both"/>
        <w:rPr>
          <w:sz w:val="20"/>
          <w:szCs w:val="20"/>
        </w:rPr>
      </w:pPr>
      <w:r>
        <w:rPr>
          <w:rFonts w:eastAsia="Times New Roman"/>
          <w:sz w:val="24"/>
          <w:szCs w:val="24"/>
        </w:rPr>
        <w:t>Mientras tanto, el Estado ha buscado fortalecer su capacidad de árb</w:t>
      </w:r>
      <w:r>
        <w:rPr>
          <w:rFonts w:eastAsia="Times New Roman"/>
          <w:sz w:val="24"/>
          <w:szCs w:val="24"/>
        </w:rPr>
        <w:t>itro frente a las pugnas familiares por tiempo y dinero. Así, las leyes y políticas han pasado de regulaciones que defendían exclusivamente la libertad de los padres a optar por ejercer o no su paternidad, a otras que crecientemente abordan el deber de los</w:t>
      </w:r>
      <w:r>
        <w:rPr>
          <w:rFonts w:eastAsia="Times New Roman"/>
          <w:sz w:val="24"/>
          <w:szCs w:val="24"/>
        </w:rPr>
        <w:t xml:space="preserve"> padres de proveer ingresos, independientemente de cualquier otra consideración. En uno y otro caso, se trata de un Estado subsidiario que aborda el problema distributivo como estrictamente familiar.</w:t>
      </w:r>
    </w:p>
    <w:p w14:paraId="6C1D87F5" w14:textId="77777777" w:rsidR="00724EFC" w:rsidRDefault="00724EFC">
      <w:pPr>
        <w:spacing w:line="225" w:lineRule="exact"/>
        <w:rPr>
          <w:sz w:val="20"/>
          <w:szCs w:val="20"/>
        </w:rPr>
      </w:pPr>
    </w:p>
    <w:p w14:paraId="6C1D87F6" w14:textId="77777777" w:rsidR="00724EFC" w:rsidRDefault="0033117C">
      <w:pPr>
        <w:spacing w:line="242" w:lineRule="auto"/>
        <w:ind w:left="820" w:right="1540"/>
        <w:jc w:val="both"/>
        <w:rPr>
          <w:sz w:val="20"/>
          <w:szCs w:val="20"/>
        </w:rPr>
      </w:pPr>
      <w:r>
        <w:rPr>
          <w:rFonts w:eastAsia="Times New Roman"/>
          <w:sz w:val="24"/>
          <w:szCs w:val="24"/>
        </w:rPr>
        <w:t xml:space="preserve">Un elemento que incide en esta pugna es, como lo </w:t>
      </w:r>
      <w:r>
        <w:rPr>
          <w:rFonts w:eastAsia="Times New Roman"/>
          <w:sz w:val="24"/>
          <w:szCs w:val="24"/>
        </w:rPr>
        <w:t>señala la historiadora Nara Milanich (2019), la manera de entender quiénes son los padres y en qué consiste la paternidad. Como ella lo muestra de manera elocuente, a lo largo de la historia, las madres y la maternidad ha sido entendida como obvia, como a-</w:t>
      </w:r>
      <w:r>
        <w:rPr>
          <w:rFonts w:eastAsia="Times New Roman"/>
          <w:sz w:val="24"/>
          <w:szCs w:val="24"/>
        </w:rPr>
        <w:t xml:space="preserve">problemática, como fácil de determinar y de moldear. Los padres y la paternidad, en cambio, ha sido históricamente opaca, difícil de determinar. No hace mucho, para las leyes, padres eran los que estaban involucrados románticamente con la madre. Padre era </w:t>
      </w:r>
      <w:r>
        <w:rPr>
          <w:rFonts w:eastAsia="Times New Roman"/>
          <w:sz w:val="24"/>
          <w:szCs w:val="24"/>
        </w:rPr>
        <w:t>luego más concretamente el esposo. Cada hijo tenía como padre al esposo de la madre y si la madre no tenía esposo, el hijo o la hija no tenía padre, excepto si él decidía reconocerle como hijo o hija “natural”. Padres también fueron, a lo largo de la histo</w:t>
      </w:r>
      <w:r>
        <w:rPr>
          <w:rFonts w:eastAsia="Times New Roman"/>
          <w:sz w:val="24"/>
          <w:szCs w:val="24"/>
        </w:rPr>
        <w:t>ria, aquellos que proveían por el bienestar material de hijos e hijas. El que se encargaba trayéndole regalos, aportando alimentos, el que se preocupaba. En ambos casos, era prerrogativa del padre el optar o no por serlo.</w:t>
      </w:r>
    </w:p>
    <w:p w14:paraId="6C1D87F7" w14:textId="77777777" w:rsidR="00724EFC" w:rsidRDefault="00724EFC">
      <w:pPr>
        <w:spacing w:line="251" w:lineRule="exact"/>
        <w:rPr>
          <w:sz w:val="20"/>
          <w:szCs w:val="20"/>
        </w:rPr>
      </w:pPr>
    </w:p>
    <w:p w14:paraId="6C1D87F8" w14:textId="77777777" w:rsidR="00724EFC" w:rsidRDefault="0033117C">
      <w:pPr>
        <w:spacing w:line="255" w:lineRule="auto"/>
        <w:ind w:left="820" w:right="1540"/>
        <w:jc w:val="both"/>
        <w:rPr>
          <w:sz w:val="20"/>
          <w:szCs w:val="20"/>
        </w:rPr>
      </w:pPr>
      <w:r>
        <w:rPr>
          <w:rFonts w:eastAsia="Times New Roman"/>
          <w:sz w:val="23"/>
          <w:szCs w:val="23"/>
        </w:rPr>
        <w:t>A lo largo del siglo veinte, prim</w:t>
      </w:r>
      <w:r>
        <w:rPr>
          <w:rFonts w:eastAsia="Times New Roman"/>
          <w:sz w:val="23"/>
          <w:szCs w:val="23"/>
        </w:rPr>
        <w:t>ero, se expandieron las obligaciones económicas de los padres, de hijos “legítimos”, nacidos dentro del matrimonio, a los llamados “naturales”, nacidos fuera del matrimonio (Milanich 2015, Blofield y Filgueira 2019). Dado que en la región estos últimos son</w:t>
      </w:r>
      <w:r>
        <w:rPr>
          <w:rFonts w:eastAsia="Times New Roman"/>
          <w:sz w:val="23"/>
          <w:szCs w:val="23"/>
        </w:rPr>
        <w:t xml:space="preserve"> la enorme mayoría, esta extensión de las obligaciones paternas fue de enorme relevancia, en particular, para la desigualdad socioeconómica. Segundo, la disponibilidad de exámenes de ADN contribuyó a establecer la idea de que los padres son los que aportar</w:t>
      </w:r>
      <w:r>
        <w:rPr>
          <w:rFonts w:eastAsia="Times New Roman"/>
          <w:sz w:val="23"/>
          <w:szCs w:val="23"/>
        </w:rPr>
        <w:t>on el material genético, antes que el vínculo legal o afectivo con la madre. Ello ha sido posible gracias al acceso masivo a estas pruebas que determinan con una certeza de 99.99% la existencia o no de dicho vínculo (Milanich, 2019). Una vez establecido de</w:t>
      </w:r>
      <w:r>
        <w:rPr>
          <w:rFonts w:eastAsia="Times New Roman"/>
          <w:sz w:val="23"/>
          <w:szCs w:val="23"/>
        </w:rPr>
        <w:t xml:space="preserve"> quién es el material genético, la regulación estatal define si ese vínculo</w:t>
      </w:r>
    </w:p>
    <w:p w14:paraId="6C1D87F9"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6C1D8C6D" wp14:editId="6C1D8C6E">
                <wp:simplePos x="0" y="0"/>
                <wp:positionH relativeFrom="column">
                  <wp:posOffset>523875</wp:posOffset>
                </wp:positionH>
                <wp:positionV relativeFrom="paragraph">
                  <wp:posOffset>255905</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238C20B"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1.25pt,20.15pt" to="185.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" o:allowincell="f" filled="t" strokeweight=".72pt">
                <v:stroke joinstyle="miter"/>
                <o:lock v:ext="edit" shapetype="f"/>
              </v:line>
            </w:pict>
          </mc:Fallback>
        </mc:AlternateContent>
      </w:r>
    </w:p>
    <w:p w14:paraId="6C1D87FA" w14:textId="77777777" w:rsidR="00724EFC" w:rsidRDefault="00724EFC">
      <w:pPr>
        <w:spacing w:line="200" w:lineRule="exact"/>
        <w:rPr>
          <w:sz w:val="20"/>
          <w:szCs w:val="20"/>
        </w:rPr>
      </w:pPr>
    </w:p>
    <w:p w14:paraId="6C1D87FB" w14:textId="77777777" w:rsidR="00724EFC" w:rsidRDefault="00724EFC">
      <w:pPr>
        <w:spacing w:line="281" w:lineRule="exact"/>
        <w:rPr>
          <w:sz w:val="20"/>
          <w:szCs w:val="20"/>
        </w:rPr>
      </w:pPr>
    </w:p>
    <w:p w14:paraId="6C1D87FC" w14:textId="77777777" w:rsidR="00724EFC" w:rsidRDefault="0033117C">
      <w:pPr>
        <w:numPr>
          <w:ilvl w:val="0"/>
          <w:numId w:val="7"/>
        </w:numPr>
        <w:tabs>
          <w:tab w:val="left" w:pos="937"/>
        </w:tabs>
        <w:spacing w:line="232" w:lineRule="auto"/>
        <w:ind w:left="820" w:right="1540" w:firstLine="6"/>
        <w:rPr>
          <w:rFonts w:eastAsia="Times New Roman"/>
          <w:sz w:val="26"/>
          <w:szCs w:val="26"/>
          <w:vertAlign w:val="superscript"/>
        </w:rPr>
      </w:pPr>
      <w:r>
        <w:rPr>
          <w:rFonts w:eastAsia="Times New Roman"/>
          <w:sz w:val="20"/>
          <w:szCs w:val="20"/>
        </w:rPr>
        <w:t>Esta argumentación fue promovida fundándose en el inicialmente llamado “Síndrome de Alineación Parental”, nombrado por Richard Gardner. Aunque el criterio siquiátrico estableci</w:t>
      </w:r>
      <w:r>
        <w:rPr>
          <w:rFonts w:eastAsia="Times New Roman"/>
          <w:sz w:val="20"/>
          <w:szCs w:val="20"/>
        </w:rPr>
        <w:t>do actualmente es que tal síndrome no existe, el argumento ha continuando usándose bajo el término “alineación parental” (Meier, 2009).</w:t>
      </w:r>
    </w:p>
    <w:p w14:paraId="6C1D87FD" w14:textId="77777777" w:rsidR="00724EFC" w:rsidRDefault="00724EFC">
      <w:pPr>
        <w:spacing w:line="302"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800" w14:textId="77777777">
        <w:trPr>
          <w:trHeight w:val="240"/>
        </w:trPr>
        <w:tc>
          <w:tcPr>
            <w:tcW w:w="6760" w:type="dxa"/>
            <w:vAlign w:val="bottom"/>
          </w:tcPr>
          <w:p w14:paraId="6C1D87FE"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7FF" w14:textId="77777777" w:rsidR="00724EFC" w:rsidRDefault="00724EFC">
            <w:pPr>
              <w:rPr>
                <w:sz w:val="20"/>
                <w:szCs w:val="20"/>
              </w:rPr>
            </w:pPr>
          </w:p>
        </w:tc>
      </w:tr>
      <w:tr w:rsidR="00724EFC" w14:paraId="6C1D8803" w14:textId="77777777">
        <w:trPr>
          <w:trHeight w:val="289"/>
        </w:trPr>
        <w:tc>
          <w:tcPr>
            <w:tcW w:w="6760" w:type="dxa"/>
            <w:vAlign w:val="bottom"/>
          </w:tcPr>
          <w:p w14:paraId="6C1D8801" w14:textId="77777777" w:rsidR="00724EFC" w:rsidRDefault="0033117C">
            <w:pPr>
              <w:ind w:right="1059"/>
              <w:jc w:val="center"/>
              <w:rPr>
                <w:sz w:val="20"/>
                <w:szCs w:val="20"/>
              </w:rPr>
            </w:pPr>
            <w:r>
              <w:rPr>
                <w:rFonts w:ascii="Arial" w:eastAsia="Arial" w:hAnsi="Arial" w:cs="Arial"/>
                <w:sz w:val="20"/>
                <w:szCs w:val="20"/>
              </w:rPr>
              <w:t xml:space="preserve">Universidad de Costa Rica, 10: 37-64, 2019 ISSN: </w:t>
            </w:r>
            <w:r>
              <w:rPr>
                <w:rFonts w:ascii="Arial" w:eastAsia="Arial" w:hAnsi="Arial" w:cs="Arial"/>
                <w:sz w:val="20"/>
                <w:szCs w:val="20"/>
              </w:rPr>
              <w:t>2215-2873</w:t>
            </w:r>
          </w:p>
        </w:tc>
        <w:tc>
          <w:tcPr>
            <w:tcW w:w="1440" w:type="dxa"/>
            <w:vAlign w:val="bottom"/>
          </w:tcPr>
          <w:p w14:paraId="6C1D8802" w14:textId="77777777" w:rsidR="00724EFC" w:rsidRDefault="0033117C">
            <w:pPr>
              <w:jc w:val="right"/>
              <w:rPr>
                <w:sz w:val="20"/>
                <w:szCs w:val="20"/>
              </w:rPr>
            </w:pPr>
            <w:r>
              <w:rPr>
                <w:rFonts w:ascii="Arial" w:eastAsia="Arial" w:hAnsi="Arial" w:cs="Arial"/>
              </w:rPr>
              <w:t>50</w:t>
            </w:r>
          </w:p>
        </w:tc>
      </w:tr>
    </w:tbl>
    <w:p w14:paraId="6C1D8804" w14:textId="77777777" w:rsidR="00724EFC" w:rsidRDefault="00724EFC">
      <w:pPr>
        <w:sectPr w:rsidR="00724EFC">
          <w:pgSz w:w="12240" w:h="15840"/>
          <w:pgMar w:top="714" w:right="740" w:bottom="93" w:left="1440" w:header="0" w:footer="0" w:gutter="0"/>
          <w:cols w:space="720" w:equalWidth="0">
            <w:col w:w="10060"/>
          </w:cols>
        </w:sectPr>
      </w:pPr>
    </w:p>
    <w:p w14:paraId="6C1D8805" w14:textId="77777777" w:rsidR="00724EFC" w:rsidRDefault="0033117C">
      <w:pPr>
        <w:ind w:left="2780"/>
        <w:rPr>
          <w:sz w:val="20"/>
          <w:szCs w:val="20"/>
        </w:rPr>
      </w:pPr>
      <w:bookmarkStart w:id="14" w:name="page15"/>
      <w:bookmarkEnd w:id="14"/>
      <w:r>
        <w:rPr>
          <w:rFonts w:ascii="Arial" w:eastAsia="Arial" w:hAnsi="Arial" w:cs="Arial"/>
          <w:sz w:val="20"/>
          <w:szCs w:val="20"/>
        </w:rPr>
        <w:lastRenderedPageBreak/>
        <w:t>¿Más allá de un estado de varias cabezas?</w:t>
      </w:r>
    </w:p>
    <w:p w14:paraId="6C1D8806" w14:textId="77777777" w:rsidR="00724EFC" w:rsidRDefault="00724EFC">
      <w:pPr>
        <w:spacing w:line="200" w:lineRule="exact"/>
        <w:rPr>
          <w:sz w:val="20"/>
          <w:szCs w:val="20"/>
        </w:rPr>
      </w:pPr>
    </w:p>
    <w:p w14:paraId="6C1D8807" w14:textId="77777777" w:rsidR="00724EFC" w:rsidRDefault="00724EFC">
      <w:pPr>
        <w:spacing w:line="331" w:lineRule="exact"/>
        <w:rPr>
          <w:sz w:val="20"/>
          <w:szCs w:val="20"/>
        </w:rPr>
      </w:pPr>
    </w:p>
    <w:p w14:paraId="6C1D8808" w14:textId="77777777" w:rsidR="00724EFC" w:rsidRDefault="0033117C">
      <w:pPr>
        <w:spacing w:line="284" w:lineRule="auto"/>
        <w:ind w:left="820" w:right="1680"/>
        <w:jc w:val="both"/>
        <w:rPr>
          <w:sz w:val="20"/>
          <w:szCs w:val="20"/>
        </w:rPr>
      </w:pPr>
      <w:r>
        <w:rPr>
          <w:rFonts w:eastAsia="Times New Roman"/>
          <w:sz w:val="24"/>
          <w:szCs w:val="24"/>
        </w:rPr>
        <w:t>genético debe materializarse solo en aporte económico o, además, en el contacto físico con hijos e hijas.</w:t>
      </w:r>
    </w:p>
    <w:p w14:paraId="6C1D8809" w14:textId="77777777" w:rsidR="00724EFC" w:rsidRDefault="00724EFC">
      <w:pPr>
        <w:spacing w:line="177" w:lineRule="exact"/>
        <w:rPr>
          <w:sz w:val="20"/>
          <w:szCs w:val="20"/>
        </w:rPr>
      </w:pPr>
    </w:p>
    <w:p w14:paraId="6C1D880A" w14:textId="77777777" w:rsidR="00724EFC" w:rsidRDefault="0033117C">
      <w:pPr>
        <w:spacing w:line="237" w:lineRule="auto"/>
        <w:ind w:left="820" w:right="1680"/>
        <w:jc w:val="both"/>
        <w:rPr>
          <w:sz w:val="20"/>
          <w:szCs w:val="20"/>
        </w:rPr>
      </w:pPr>
      <w:r>
        <w:rPr>
          <w:rFonts w:eastAsia="Times New Roman"/>
          <w:sz w:val="24"/>
          <w:szCs w:val="24"/>
        </w:rPr>
        <w:t xml:space="preserve">En Costa Rica, la Ley de Paternidad Responsable aprobada en 2001 produjo </w:t>
      </w:r>
      <w:r>
        <w:rPr>
          <w:rFonts w:eastAsia="Times New Roman"/>
          <w:sz w:val="24"/>
          <w:szCs w:val="24"/>
        </w:rPr>
        <w:t>una reducción muy significativa de la niñez sin padre legalmente reconocido: de un tercio de todos los nacimientos en el 2000, a menos del 10% en 2014 (Vega, 2004)</w:t>
      </w:r>
      <w:r>
        <w:rPr>
          <w:rFonts w:eastAsia="Times New Roman"/>
          <w:sz w:val="31"/>
          <w:szCs w:val="31"/>
          <w:vertAlign w:val="superscript"/>
        </w:rPr>
        <w:t>8</w:t>
      </w:r>
      <w:r>
        <w:rPr>
          <w:rFonts w:eastAsia="Times New Roman"/>
          <w:sz w:val="24"/>
          <w:szCs w:val="24"/>
        </w:rPr>
        <w:t>. Esta caída fue aplaudida por quienes denunciaban y aún denuncian la irresponsabilidad pate</w:t>
      </w:r>
      <w:r>
        <w:rPr>
          <w:rFonts w:eastAsia="Times New Roman"/>
          <w:sz w:val="24"/>
          <w:szCs w:val="24"/>
        </w:rPr>
        <w:t>rna y las consecuencias indeseables que esta tiene para los derechos de las mujeres, por un lado, y de niños y niñas, por el otro. También fue aplaudida por quienes ven en niños y niñas sin un padre reconocido y participando activamente de su manutención e</w:t>
      </w:r>
      <w:r>
        <w:rPr>
          <w:rFonts w:eastAsia="Times New Roman"/>
          <w:sz w:val="24"/>
          <w:szCs w:val="24"/>
        </w:rPr>
        <w:t>conómica, un mayor costo para el Estado (Milanich, 2017). La idea de contar con un padre que provea económicamente es defendida desde una perspectiva feminista tanto como es complementaria a la idea de contar con un Estado subsidiario a la capacidad de mer</w:t>
      </w:r>
      <w:r>
        <w:rPr>
          <w:rFonts w:eastAsia="Times New Roman"/>
          <w:sz w:val="24"/>
          <w:szCs w:val="24"/>
        </w:rPr>
        <w:t>cado y a la responsabilidad parental de cada quien.</w:t>
      </w:r>
    </w:p>
    <w:p w14:paraId="6C1D880B" w14:textId="77777777" w:rsidR="00724EFC" w:rsidRDefault="00724EFC">
      <w:pPr>
        <w:spacing w:line="245" w:lineRule="exact"/>
        <w:rPr>
          <w:sz w:val="20"/>
          <w:szCs w:val="20"/>
        </w:rPr>
      </w:pPr>
    </w:p>
    <w:p w14:paraId="6C1D880C" w14:textId="77777777" w:rsidR="00724EFC" w:rsidRDefault="0033117C">
      <w:pPr>
        <w:spacing w:line="244" w:lineRule="auto"/>
        <w:ind w:left="820" w:right="1680"/>
        <w:jc w:val="both"/>
        <w:rPr>
          <w:sz w:val="20"/>
          <w:szCs w:val="20"/>
        </w:rPr>
      </w:pPr>
      <w:r>
        <w:rPr>
          <w:rFonts w:eastAsia="Times New Roman"/>
          <w:sz w:val="24"/>
          <w:szCs w:val="24"/>
        </w:rPr>
        <w:t>La idea de que la mayor parte de los costos de la crianza debe ser de la familia y no de la colectividad ha permeado y permea el debate sobre si y cómo el Estado debe lograr que todos los padres se hagan</w:t>
      </w:r>
      <w:r>
        <w:rPr>
          <w:rFonts w:eastAsia="Times New Roman"/>
          <w:sz w:val="24"/>
          <w:szCs w:val="24"/>
        </w:rPr>
        <w:t xml:space="preserve"> económicamente responsables de los niños y las niñas que portan su mismo material genético. Es particularmente importante en América Latina en comparación a otros regímenes de bienestar en los que el Estado financia una proporción mayor de los costos de l</w:t>
      </w:r>
      <w:r>
        <w:rPr>
          <w:rFonts w:eastAsia="Times New Roman"/>
          <w:sz w:val="24"/>
          <w:szCs w:val="24"/>
        </w:rPr>
        <w:t>a crianza en forma de transferencias a las familias, de servicios de salud, cuidado y educación. Acá aparece una relación directa entre la pugna redistributiva y la que luego enfrenta a madres y padres en una audiencia judicial en torno a una pensión alime</w:t>
      </w:r>
      <w:r>
        <w:rPr>
          <w:rFonts w:eastAsia="Times New Roman"/>
          <w:sz w:val="24"/>
          <w:szCs w:val="24"/>
        </w:rPr>
        <w:t>ntaria.</w:t>
      </w:r>
    </w:p>
    <w:p w14:paraId="6C1D880D" w14:textId="77777777" w:rsidR="00724EFC" w:rsidRDefault="00724EFC">
      <w:pPr>
        <w:spacing w:line="233" w:lineRule="exact"/>
        <w:rPr>
          <w:sz w:val="20"/>
          <w:szCs w:val="20"/>
        </w:rPr>
      </w:pPr>
    </w:p>
    <w:p w14:paraId="6C1D880E" w14:textId="77777777" w:rsidR="00724EFC" w:rsidRDefault="0033117C">
      <w:pPr>
        <w:spacing w:line="244" w:lineRule="auto"/>
        <w:ind w:left="820" w:right="1680"/>
        <w:jc w:val="both"/>
        <w:rPr>
          <w:sz w:val="20"/>
          <w:szCs w:val="20"/>
        </w:rPr>
      </w:pPr>
      <w:r>
        <w:rPr>
          <w:rFonts w:eastAsia="Times New Roman"/>
          <w:sz w:val="24"/>
          <w:szCs w:val="24"/>
        </w:rPr>
        <w:t xml:space="preserve">En su conjunto, las expectativas respecto a la definición y al ejercicio de la paternidad, dan lugar a una de las agendas actuales políticamente más conflictivas en términos de legislación y de política pública hoy en América Latina. Este </w:t>
      </w:r>
      <w:r>
        <w:rPr>
          <w:rFonts w:eastAsia="Times New Roman"/>
          <w:sz w:val="24"/>
          <w:szCs w:val="24"/>
        </w:rPr>
        <w:t>tercio de mujeres costarricenses que fueron madres y no se acogieron a la Ley de Paternidad Responsable le permite a Milanich tematizar la posible ambivalencia por parte de muchas mujeres para asimilar la paternidad al material genético (Milanich, 2017). O</w:t>
      </w:r>
      <w:r>
        <w:rPr>
          <w:rFonts w:eastAsia="Times New Roman"/>
          <w:sz w:val="24"/>
          <w:szCs w:val="24"/>
        </w:rPr>
        <w:t>tras importantes razones, como la violencia de género, puede explicar que esas mujeres busquen alejarse de esos padres, definidos exclusivamente en términos genéticos.</w:t>
      </w:r>
    </w:p>
    <w:p w14:paraId="6C1D880F" w14:textId="77777777" w:rsidR="00724EFC" w:rsidRDefault="00724EFC">
      <w:pPr>
        <w:spacing w:line="200" w:lineRule="exact"/>
        <w:rPr>
          <w:sz w:val="20"/>
          <w:szCs w:val="20"/>
        </w:rPr>
      </w:pPr>
    </w:p>
    <w:p w14:paraId="6C1D8810" w14:textId="77777777" w:rsidR="00724EFC" w:rsidRDefault="00724EFC">
      <w:pPr>
        <w:spacing w:line="342" w:lineRule="exact"/>
        <w:rPr>
          <w:sz w:val="20"/>
          <w:szCs w:val="20"/>
        </w:rPr>
      </w:pPr>
    </w:p>
    <w:p w14:paraId="6C1D8811" w14:textId="77777777" w:rsidR="00724EFC" w:rsidRDefault="0033117C">
      <w:pPr>
        <w:ind w:left="820"/>
        <w:rPr>
          <w:sz w:val="20"/>
          <w:szCs w:val="20"/>
        </w:rPr>
      </w:pPr>
      <w:r>
        <w:rPr>
          <w:rFonts w:ascii="Arial" w:eastAsia="Arial" w:hAnsi="Arial" w:cs="Arial"/>
          <w:b/>
          <w:bCs/>
          <w:sz w:val="24"/>
          <w:szCs w:val="24"/>
        </w:rPr>
        <w:t>LOS LÍMITES DEL ESTADO ÁRBITRO</w:t>
      </w:r>
    </w:p>
    <w:p w14:paraId="6C1D8812" w14:textId="77777777" w:rsidR="00724EFC" w:rsidRDefault="00724EFC">
      <w:pPr>
        <w:spacing w:line="267" w:lineRule="exact"/>
        <w:rPr>
          <w:sz w:val="20"/>
          <w:szCs w:val="20"/>
        </w:rPr>
      </w:pPr>
    </w:p>
    <w:p w14:paraId="6C1D8813" w14:textId="77777777" w:rsidR="00724EFC" w:rsidRDefault="0033117C">
      <w:pPr>
        <w:spacing w:line="259" w:lineRule="auto"/>
        <w:ind w:left="820" w:right="1680"/>
        <w:jc w:val="both"/>
        <w:rPr>
          <w:sz w:val="20"/>
          <w:szCs w:val="20"/>
        </w:rPr>
      </w:pPr>
      <w:r>
        <w:rPr>
          <w:rFonts w:eastAsia="Times New Roman"/>
          <w:sz w:val="24"/>
          <w:szCs w:val="24"/>
        </w:rPr>
        <w:t>Una reacción a la ampliación de deberes paternos ha si</w:t>
      </w:r>
      <w:r>
        <w:rPr>
          <w:rFonts w:eastAsia="Times New Roman"/>
          <w:sz w:val="24"/>
          <w:szCs w:val="24"/>
        </w:rPr>
        <w:t>do la demanda de la ampliación de derechos, en particular, desde colectivos de padres separados o que no viven con sus hijos e hijas. Así, en ausencia de pareja o ante su</w:t>
      </w:r>
    </w:p>
    <w:p w14:paraId="6C1D8814"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6C1D8C6F" wp14:editId="6C1D8C70">
                <wp:simplePos x="0" y="0"/>
                <wp:positionH relativeFrom="column">
                  <wp:posOffset>523875</wp:posOffset>
                </wp:positionH>
                <wp:positionV relativeFrom="paragraph">
                  <wp:posOffset>200660</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D8B5925" id="Shape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1.25pt,15.8pt" to="18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" o:allowincell="f" filled="t" strokeweight=".72pt">
                <v:stroke joinstyle="miter"/>
                <o:lock v:ext="edit" shapetype="f"/>
              </v:line>
            </w:pict>
          </mc:Fallback>
        </mc:AlternateContent>
      </w:r>
    </w:p>
    <w:p w14:paraId="6C1D8815" w14:textId="77777777" w:rsidR="00724EFC" w:rsidRDefault="00724EFC">
      <w:pPr>
        <w:spacing w:line="394" w:lineRule="exact"/>
        <w:rPr>
          <w:sz w:val="20"/>
          <w:szCs w:val="20"/>
        </w:rPr>
      </w:pPr>
    </w:p>
    <w:p w14:paraId="6C1D8816" w14:textId="77777777" w:rsidR="00724EFC" w:rsidRDefault="0033117C">
      <w:pPr>
        <w:numPr>
          <w:ilvl w:val="0"/>
          <w:numId w:val="8"/>
        </w:numPr>
        <w:tabs>
          <w:tab w:val="left" w:pos="937"/>
        </w:tabs>
        <w:spacing w:line="225" w:lineRule="auto"/>
        <w:ind w:left="820" w:right="1840" w:firstLine="6"/>
        <w:rPr>
          <w:rFonts w:eastAsia="Times New Roman"/>
          <w:sz w:val="26"/>
          <w:szCs w:val="26"/>
          <w:vertAlign w:val="superscript"/>
        </w:rPr>
      </w:pPr>
      <w:r>
        <w:rPr>
          <w:rFonts w:eastAsia="Times New Roman"/>
          <w:sz w:val="20"/>
          <w:szCs w:val="20"/>
        </w:rPr>
        <w:t>Aún así, entre un 10% y un 30% de niños/as latinoamericanos/as, dependiendo de los</w:t>
      </w:r>
      <w:r>
        <w:rPr>
          <w:rFonts w:eastAsia="Times New Roman"/>
          <w:sz w:val="20"/>
          <w:szCs w:val="20"/>
        </w:rPr>
        <w:t xml:space="preserve"> países, continúan sin tener un padre legalmente reconocido (Blofield y Filgueira, 2019).</w:t>
      </w:r>
    </w:p>
    <w:p w14:paraId="6C1D8817" w14:textId="77777777" w:rsidR="00724EFC" w:rsidRDefault="00724EFC">
      <w:pPr>
        <w:spacing w:line="289" w:lineRule="exact"/>
        <w:rPr>
          <w:sz w:val="20"/>
          <w:szCs w:val="20"/>
        </w:rPr>
      </w:pPr>
    </w:p>
    <w:p w14:paraId="6C1D8818"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81C" w14:textId="77777777">
        <w:trPr>
          <w:trHeight w:val="224"/>
        </w:trPr>
        <w:tc>
          <w:tcPr>
            <w:tcW w:w="6840" w:type="dxa"/>
            <w:vMerge w:val="restart"/>
            <w:vAlign w:val="bottom"/>
          </w:tcPr>
          <w:p w14:paraId="6C1D8819"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81A" w14:textId="77777777" w:rsidR="00724EFC" w:rsidRDefault="0033117C">
            <w:pPr>
              <w:spacing w:line="224" w:lineRule="exact"/>
              <w:jc w:val="right"/>
              <w:rPr>
                <w:sz w:val="20"/>
                <w:szCs w:val="20"/>
              </w:rPr>
            </w:pPr>
            <w:r>
              <w:rPr>
                <w:rFonts w:ascii="Arial" w:eastAsia="Arial" w:hAnsi="Arial" w:cs="Arial"/>
              </w:rPr>
              <w:t>51</w:t>
            </w:r>
          </w:p>
        </w:tc>
        <w:tc>
          <w:tcPr>
            <w:tcW w:w="0" w:type="dxa"/>
            <w:vAlign w:val="bottom"/>
          </w:tcPr>
          <w:p w14:paraId="6C1D881B" w14:textId="77777777" w:rsidR="00724EFC" w:rsidRDefault="00724EFC">
            <w:pPr>
              <w:rPr>
                <w:sz w:val="1"/>
                <w:szCs w:val="1"/>
              </w:rPr>
            </w:pPr>
          </w:p>
        </w:tc>
      </w:tr>
      <w:tr w:rsidR="00724EFC" w14:paraId="6C1D8820" w14:textId="77777777">
        <w:trPr>
          <w:trHeight w:val="58"/>
        </w:trPr>
        <w:tc>
          <w:tcPr>
            <w:tcW w:w="6840" w:type="dxa"/>
            <w:vMerge/>
            <w:vAlign w:val="bottom"/>
          </w:tcPr>
          <w:p w14:paraId="6C1D881D" w14:textId="77777777" w:rsidR="00724EFC" w:rsidRDefault="00724EFC">
            <w:pPr>
              <w:rPr>
                <w:sz w:val="5"/>
                <w:szCs w:val="5"/>
              </w:rPr>
            </w:pPr>
          </w:p>
        </w:tc>
        <w:tc>
          <w:tcPr>
            <w:tcW w:w="1480" w:type="dxa"/>
            <w:vAlign w:val="bottom"/>
          </w:tcPr>
          <w:p w14:paraId="6C1D881E" w14:textId="77777777" w:rsidR="00724EFC" w:rsidRDefault="00724EFC">
            <w:pPr>
              <w:rPr>
                <w:sz w:val="5"/>
                <w:szCs w:val="5"/>
              </w:rPr>
            </w:pPr>
          </w:p>
        </w:tc>
        <w:tc>
          <w:tcPr>
            <w:tcW w:w="0" w:type="dxa"/>
            <w:vAlign w:val="bottom"/>
          </w:tcPr>
          <w:p w14:paraId="6C1D881F" w14:textId="77777777" w:rsidR="00724EFC" w:rsidRDefault="00724EFC">
            <w:pPr>
              <w:rPr>
                <w:sz w:val="1"/>
                <w:szCs w:val="1"/>
              </w:rPr>
            </w:pPr>
          </w:p>
        </w:tc>
      </w:tr>
    </w:tbl>
    <w:p w14:paraId="6C1D8821" w14:textId="77777777" w:rsidR="00724EFC" w:rsidRDefault="00724EFC">
      <w:pPr>
        <w:sectPr w:rsidR="00724EFC">
          <w:pgSz w:w="12240" w:h="15840"/>
          <w:pgMar w:top="714" w:right="600" w:bottom="121" w:left="1440" w:header="0" w:footer="0" w:gutter="0"/>
          <w:cols w:space="720" w:equalWidth="0">
            <w:col w:w="10200"/>
          </w:cols>
        </w:sectPr>
      </w:pPr>
    </w:p>
    <w:p w14:paraId="6C1D8822" w14:textId="77777777" w:rsidR="00724EFC" w:rsidRDefault="0033117C">
      <w:pPr>
        <w:ind w:left="3520"/>
        <w:rPr>
          <w:sz w:val="20"/>
          <w:szCs w:val="20"/>
        </w:rPr>
      </w:pPr>
      <w:bookmarkStart w:id="15" w:name="page16"/>
      <w:bookmarkEnd w:id="15"/>
      <w:r>
        <w:rPr>
          <w:rFonts w:ascii="Arial" w:eastAsia="Arial" w:hAnsi="Arial" w:cs="Arial"/>
          <w:sz w:val="20"/>
          <w:szCs w:val="20"/>
        </w:rPr>
        <w:lastRenderedPageBreak/>
        <w:t xml:space="preserve">Juliana </w:t>
      </w:r>
      <w:r>
        <w:rPr>
          <w:rFonts w:ascii="Arial" w:eastAsia="Arial" w:hAnsi="Arial" w:cs="Arial"/>
          <w:sz w:val="20"/>
          <w:szCs w:val="20"/>
        </w:rPr>
        <w:t>Martínez Franzoni</w:t>
      </w:r>
    </w:p>
    <w:p w14:paraId="6C1D8823" w14:textId="77777777" w:rsidR="00724EFC" w:rsidRDefault="00724EFC">
      <w:pPr>
        <w:spacing w:line="200" w:lineRule="exact"/>
        <w:rPr>
          <w:sz w:val="20"/>
          <w:szCs w:val="20"/>
        </w:rPr>
      </w:pPr>
    </w:p>
    <w:p w14:paraId="6C1D8824" w14:textId="77777777" w:rsidR="00724EFC" w:rsidRDefault="00724EFC">
      <w:pPr>
        <w:spacing w:line="331" w:lineRule="exact"/>
        <w:rPr>
          <w:sz w:val="20"/>
          <w:szCs w:val="20"/>
        </w:rPr>
      </w:pPr>
    </w:p>
    <w:p w14:paraId="6C1D8825" w14:textId="77777777" w:rsidR="00724EFC" w:rsidRDefault="0033117C">
      <w:pPr>
        <w:spacing w:line="246" w:lineRule="auto"/>
        <w:ind w:left="820" w:right="1540"/>
        <w:jc w:val="both"/>
        <w:rPr>
          <w:sz w:val="20"/>
          <w:szCs w:val="20"/>
        </w:rPr>
      </w:pPr>
      <w:r>
        <w:rPr>
          <w:rFonts w:eastAsia="Times New Roman"/>
          <w:sz w:val="24"/>
          <w:szCs w:val="24"/>
        </w:rPr>
        <w:t>rompimiento, no solo se discute quién y cuánto debe aportar económicamente, sino también quiénes y cuándo cuidan. Aparece así el discurso de padres que argumentan no querer ser “cajeros automáticos” en la vida de sus hijos e hijas y que</w:t>
      </w:r>
      <w:r>
        <w:rPr>
          <w:rFonts w:eastAsia="Times New Roman"/>
          <w:sz w:val="24"/>
          <w:szCs w:val="24"/>
        </w:rPr>
        <w:t xml:space="preserve"> reclaman participar de su cuidado de manera diaria. Dada la evidencia empírica acerca del escaso o nulo tiempo masculino dedicado a los cuidados, esta demanda parece más bien denotar una reacción ante lo que se considera la invasión estatal de la familia </w:t>
      </w:r>
      <w:r>
        <w:rPr>
          <w:rFonts w:eastAsia="Times New Roman"/>
          <w:sz w:val="24"/>
          <w:szCs w:val="24"/>
        </w:rPr>
        <w:t>como un ámbito de control masculino por excelencia.</w:t>
      </w:r>
    </w:p>
    <w:p w14:paraId="6C1D8826" w14:textId="77777777" w:rsidR="00724EFC" w:rsidRDefault="00724EFC">
      <w:pPr>
        <w:spacing w:line="147" w:lineRule="exact"/>
        <w:rPr>
          <w:sz w:val="20"/>
          <w:szCs w:val="20"/>
        </w:rPr>
      </w:pPr>
    </w:p>
    <w:p w14:paraId="6C1D8827" w14:textId="77777777" w:rsidR="00724EFC" w:rsidRDefault="0033117C">
      <w:pPr>
        <w:spacing w:line="245" w:lineRule="auto"/>
        <w:ind w:left="820" w:right="1540"/>
        <w:jc w:val="both"/>
        <w:rPr>
          <w:sz w:val="20"/>
          <w:szCs w:val="20"/>
        </w:rPr>
      </w:pPr>
      <w:r>
        <w:rPr>
          <w:rFonts w:eastAsia="Times New Roman"/>
          <w:sz w:val="24"/>
          <w:szCs w:val="24"/>
        </w:rPr>
        <w:t xml:space="preserve">Desde este posicionamiento, las organizaciones de padres separados se constituyen de manera creciente a lo largo y ancho de América Latina, en un nuevo actor político. Se trata de un actor con alta </w:t>
      </w:r>
      <w:r>
        <w:rPr>
          <w:rFonts w:eastAsia="Times New Roman"/>
          <w:sz w:val="24"/>
          <w:szCs w:val="24"/>
        </w:rPr>
        <w:t>presencia de personas con altos niveles de educación formal, acceso a partidos políticos generalmente conservadores, y en muchos casos, vínculos a grupos organizados en torno a la idea de que el ámbito de las familias es un ámbito pre-estatal, es decir, pr</w:t>
      </w:r>
      <w:r>
        <w:rPr>
          <w:rFonts w:eastAsia="Times New Roman"/>
          <w:sz w:val="24"/>
          <w:szCs w:val="24"/>
        </w:rPr>
        <w:t>ivado y auto-regulado. Para estas organizaciones, la regulación estatal generalmente despliega un sesgo hacia las madres; de allí la importancia de organizarse para transformar esta situación.</w:t>
      </w:r>
    </w:p>
    <w:p w14:paraId="6C1D8828" w14:textId="77777777" w:rsidR="00724EFC" w:rsidRDefault="00724EFC">
      <w:pPr>
        <w:spacing w:line="148" w:lineRule="exact"/>
        <w:rPr>
          <w:sz w:val="20"/>
          <w:szCs w:val="20"/>
        </w:rPr>
      </w:pPr>
    </w:p>
    <w:p w14:paraId="6C1D8829" w14:textId="77777777" w:rsidR="00724EFC" w:rsidRDefault="0033117C">
      <w:pPr>
        <w:spacing w:line="243" w:lineRule="auto"/>
        <w:ind w:left="820" w:right="1540"/>
        <w:jc w:val="both"/>
        <w:rPr>
          <w:sz w:val="20"/>
          <w:szCs w:val="20"/>
        </w:rPr>
      </w:pPr>
      <w:r>
        <w:rPr>
          <w:rFonts w:eastAsia="Times New Roman"/>
          <w:sz w:val="24"/>
          <w:szCs w:val="24"/>
        </w:rPr>
        <w:t>Para ello, promueven un mayor involucramiento paterno en la vi</w:t>
      </w:r>
      <w:r>
        <w:rPr>
          <w:rFonts w:eastAsia="Times New Roman"/>
          <w:sz w:val="24"/>
          <w:szCs w:val="24"/>
        </w:rPr>
        <w:t>da de sus hijos/as una vez producidos separaciones y divorcios. Su principal foco es la transformación de mecanismos para definir pensiones alimentarias que consideran abusivas o el régimen de tenencia y, por lo tanto, también los arreglos de manutención e</w:t>
      </w:r>
      <w:r>
        <w:rPr>
          <w:rFonts w:eastAsia="Times New Roman"/>
          <w:sz w:val="24"/>
          <w:szCs w:val="24"/>
        </w:rPr>
        <w:t>conómica. No demandan mejores condiciones para cuidar, por ejemplo, mediante la creación y/o mejores condiciones para el uso efectivo de licencias y de tiempo remunerado para cuidar. Tampoco se involucran en garantizar el derecho de hijos e hijas menores d</w:t>
      </w:r>
      <w:r>
        <w:rPr>
          <w:rFonts w:eastAsia="Times New Roman"/>
          <w:sz w:val="24"/>
          <w:szCs w:val="24"/>
        </w:rPr>
        <w:t>e edad de recibir apoyo económico de sus padres (UN, 2011; IPFF/WHR, 2017). La agenda de las madres, en cambio, es generalmente defendida por actores estatales como los mecanismos de protección de los derechos de las mujeres, defensorías públicas y/o los P</w:t>
      </w:r>
      <w:r>
        <w:rPr>
          <w:rFonts w:eastAsia="Times New Roman"/>
          <w:sz w:val="24"/>
          <w:szCs w:val="24"/>
        </w:rPr>
        <w:t>oderes Judiciales.</w:t>
      </w:r>
    </w:p>
    <w:p w14:paraId="6C1D882A" w14:textId="77777777" w:rsidR="00724EFC" w:rsidRDefault="00724EFC">
      <w:pPr>
        <w:spacing w:line="156" w:lineRule="exact"/>
        <w:rPr>
          <w:sz w:val="20"/>
          <w:szCs w:val="20"/>
        </w:rPr>
      </w:pPr>
    </w:p>
    <w:p w14:paraId="6C1D882B" w14:textId="77777777" w:rsidR="00724EFC" w:rsidRDefault="0033117C">
      <w:pPr>
        <w:spacing w:line="245" w:lineRule="auto"/>
        <w:ind w:left="820" w:right="1540"/>
        <w:jc w:val="both"/>
        <w:rPr>
          <w:sz w:val="20"/>
          <w:szCs w:val="20"/>
        </w:rPr>
      </w:pPr>
      <w:r>
        <w:rPr>
          <w:rFonts w:eastAsia="Times New Roman"/>
          <w:sz w:val="24"/>
          <w:szCs w:val="24"/>
        </w:rPr>
        <w:t>Una de las principales disputas instaladas en la legislación sobre familia alude a la preferencia materna versus la tenencia física compartida de hijos e hijas menores de edad en tanto ambos estén de acuerdo (IPFF/WHR, 2017; Martínez Fr</w:t>
      </w:r>
      <w:r>
        <w:rPr>
          <w:rFonts w:eastAsia="Times New Roman"/>
          <w:sz w:val="24"/>
          <w:szCs w:val="24"/>
        </w:rPr>
        <w:t>anzoni, 2019). Uno u otro escenario tiene profundas implicaciones. Por ejemplo, puede redefinir la responsabilidad económica paterna: en la medida en que esté con sus hijos/as más tiempo, su responsabilidad económica podría ser también menor. Además, cuand</w:t>
      </w:r>
      <w:r>
        <w:rPr>
          <w:rFonts w:eastAsia="Times New Roman"/>
          <w:sz w:val="24"/>
          <w:szCs w:val="24"/>
        </w:rPr>
        <w:t>o hay preferencia materna, judicializa el padre si está en desacuerdo. Cuando se presupone la tenencia compartida, quien necesariamente judicializa es la madre si está en desacuerdo.</w:t>
      </w:r>
    </w:p>
    <w:p w14:paraId="6C1D882C" w14:textId="77777777" w:rsidR="00724EFC" w:rsidRDefault="00724EFC">
      <w:pPr>
        <w:spacing w:line="152" w:lineRule="exact"/>
        <w:rPr>
          <w:sz w:val="20"/>
          <w:szCs w:val="20"/>
        </w:rPr>
      </w:pPr>
    </w:p>
    <w:p w14:paraId="6C1D882D" w14:textId="77777777" w:rsidR="00724EFC" w:rsidRDefault="0033117C">
      <w:pPr>
        <w:spacing w:line="263" w:lineRule="auto"/>
        <w:ind w:left="820" w:right="1540"/>
        <w:jc w:val="both"/>
        <w:rPr>
          <w:sz w:val="20"/>
          <w:szCs w:val="20"/>
        </w:rPr>
      </w:pPr>
      <w:r>
        <w:rPr>
          <w:rFonts w:eastAsia="Times New Roman"/>
          <w:sz w:val="23"/>
          <w:szCs w:val="23"/>
        </w:rPr>
        <w:t>La tenencia compartida es particularmente compleja en escenarios de desa</w:t>
      </w:r>
      <w:r>
        <w:rPr>
          <w:rFonts w:eastAsia="Times New Roman"/>
          <w:sz w:val="23"/>
          <w:szCs w:val="23"/>
        </w:rPr>
        <w:t>cuerdo parental (McLanahan y Pettit, 2003). Desde una perspectiva feminista se cuestiona al asumir que las madres sean, necesariamente, quienes cuidan. A la vez, dado que en la mayoría de los casos son las madres las que de hecho cuidan, es importante prot</w:t>
      </w:r>
      <w:r>
        <w:rPr>
          <w:rFonts w:eastAsia="Times New Roman"/>
          <w:sz w:val="23"/>
          <w:szCs w:val="23"/>
        </w:rPr>
        <w:t>eger a las madres y/o evitar que ellas deban judicializar la</w:t>
      </w:r>
    </w:p>
    <w:p w14:paraId="6C1D882E" w14:textId="77777777" w:rsidR="00724EFC" w:rsidRDefault="00724EFC">
      <w:pPr>
        <w:spacing w:line="200" w:lineRule="exact"/>
        <w:rPr>
          <w:sz w:val="20"/>
          <w:szCs w:val="20"/>
        </w:rPr>
      </w:pPr>
    </w:p>
    <w:p w14:paraId="6C1D882F" w14:textId="77777777" w:rsidR="00724EFC" w:rsidRDefault="00724EFC">
      <w:pPr>
        <w:spacing w:line="240"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832" w14:textId="77777777">
        <w:trPr>
          <w:trHeight w:val="240"/>
        </w:trPr>
        <w:tc>
          <w:tcPr>
            <w:tcW w:w="6760" w:type="dxa"/>
            <w:vAlign w:val="bottom"/>
          </w:tcPr>
          <w:p w14:paraId="6C1D8830"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831" w14:textId="77777777" w:rsidR="00724EFC" w:rsidRDefault="00724EFC">
            <w:pPr>
              <w:rPr>
                <w:sz w:val="20"/>
                <w:szCs w:val="20"/>
              </w:rPr>
            </w:pPr>
          </w:p>
        </w:tc>
      </w:tr>
      <w:tr w:rsidR="00724EFC" w14:paraId="6C1D8835" w14:textId="77777777">
        <w:trPr>
          <w:trHeight w:val="289"/>
        </w:trPr>
        <w:tc>
          <w:tcPr>
            <w:tcW w:w="6760" w:type="dxa"/>
            <w:vAlign w:val="bottom"/>
          </w:tcPr>
          <w:p w14:paraId="6C1D8833"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834" w14:textId="77777777" w:rsidR="00724EFC" w:rsidRDefault="0033117C">
            <w:pPr>
              <w:jc w:val="right"/>
              <w:rPr>
                <w:sz w:val="20"/>
                <w:szCs w:val="20"/>
              </w:rPr>
            </w:pPr>
            <w:r>
              <w:rPr>
                <w:rFonts w:ascii="Arial" w:eastAsia="Arial" w:hAnsi="Arial" w:cs="Arial"/>
              </w:rPr>
              <w:t>52</w:t>
            </w:r>
          </w:p>
        </w:tc>
      </w:tr>
    </w:tbl>
    <w:p w14:paraId="6C1D8836" w14:textId="77777777" w:rsidR="00724EFC" w:rsidRDefault="00724EFC">
      <w:pPr>
        <w:sectPr w:rsidR="00724EFC">
          <w:pgSz w:w="12240" w:h="15840"/>
          <w:pgMar w:top="714" w:right="740" w:bottom="93" w:left="1440" w:header="0" w:footer="0" w:gutter="0"/>
          <w:cols w:space="720" w:equalWidth="0">
            <w:col w:w="10060"/>
          </w:cols>
        </w:sectPr>
      </w:pPr>
    </w:p>
    <w:p w14:paraId="6C1D8837" w14:textId="77777777" w:rsidR="00724EFC" w:rsidRDefault="0033117C">
      <w:pPr>
        <w:ind w:left="2780"/>
        <w:rPr>
          <w:sz w:val="20"/>
          <w:szCs w:val="20"/>
        </w:rPr>
      </w:pPr>
      <w:bookmarkStart w:id="16" w:name="page17"/>
      <w:bookmarkEnd w:id="16"/>
      <w:r>
        <w:rPr>
          <w:rFonts w:ascii="Arial" w:eastAsia="Arial" w:hAnsi="Arial" w:cs="Arial"/>
          <w:sz w:val="20"/>
          <w:szCs w:val="20"/>
        </w:rPr>
        <w:lastRenderedPageBreak/>
        <w:t>¿Más allá de un estado de varias cabezas?</w:t>
      </w:r>
    </w:p>
    <w:p w14:paraId="6C1D8838" w14:textId="77777777" w:rsidR="00724EFC" w:rsidRDefault="00724EFC">
      <w:pPr>
        <w:spacing w:line="200" w:lineRule="exact"/>
        <w:rPr>
          <w:sz w:val="20"/>
          <w:szCs w:val="20"/>
        </w:rPr>
      </w:pPr>
    </w:p>
    <w:p w14:paraId="6C1D8839" w14:textId="77777777" w:rsidR="00724EFC" w:rsidRDefault="00724EFC">
      <w:pPr>
        <w:spacing w:line="331" w:lineRule="exact"/>
        <w:rPr>
          <w:sz w:val="20"/>
          <w:szCs w:val="20"/>
        </w:rPr>
      </w:pPr>
    </w:p>
    <w:p w14:paraId="6C1D883A" w14:textId="77777777" w:rsidR="00724EFC" w:rsidRDefault="0033117C">
      <w:pPr>
        <w:spacing w:line="261" w:lineRule="auto"/>
        <w:ind w:left="820" w:right="1680"/>
        <w:jc w:val="both"/>
        <w:rPr>
          <w:sz w:val="20"/>
          <w:szCs w:val="20"/>
        </w:rPr>
      </w:pPr>
      <w:r>
        <w:rPr>
          <w:rFonts w:eastAsia="Times New Roman"/>
          <w:sz w:val="24"/>
          <w:szCs w:val="24"/>
        </w:rPr>
        <w:t>defensa de sus derechos. Por eso, la alternativa feminista es recurrir a decisiones judiciales caso por caso, en los cuales se valore la experiencia de crianza de cada niño o niña por parte de cada familia.</w:t>
      </w:r>
    </w:p>
    <w:p w14:paraId="6C1D883B" w14:textId="77777777" w:rsidR="00724EFC" w:rsidRDefault="00724EFC">
      <w:pPr>
        <w:spacing w:line="127" w:lineRule="exact"/>
        <w:rPr>
          <w:sz w:val="20"/>
          <w:szCs w:val="20"/>
        </w:rPr>
      </w:pPr>
    </w:p>
    <w:p w14:paraId="6C1D883C" w14:textId="77777777" w:rsidR="00724EFC" w:rsidRDefault="0033117C">
      <w:pPr>
        <w:spacing w:line="244" w:lineRule="auto"/>
        <w:ind w:left="820" w:right="1680"/>
        <w:jc w:val="both"/>
        <w:rPr>
          <w:sz w:val="20"/>
          <w:szCs w:val="20"/>
        </w:rPr>
      </w:pPr>
      <w:r>
        <w:rPr>
          <w:rFonts w:eastAsia="Times New Roman"/>
          <w:sz w:val="24"/>
          <w:szCs w:val="24"/>
        </w:rPr>
        <w:t>La mayoría de los países de América Latina, Cent</w:t>
      </w:r>
      <w:r>
        <w:rPr>
          <w:rFonts w:eastAsia="Times New Roman"/>
          <w:sz w:val="24"/>
          <w:szCs w:val="24"/>
        </w:rPr>
        <w:t>roamérica incluida, han asistido y asisten a acciones colectivas y estatales en una y otra dirección, así como a cambios en alguno o ambos de estos aspectos de la legislación y la política de familia. Estamos ante un terreno de cambios legales y de polític</w:t>
      </w:r>
      <w:r>
        <w:rPr>
          <w:rFonts w:eastAsia="Times New Roman"/>
          <w:sz w:val="24"/>
          <w:szCs w:val="24"/>
        </w:rPr>
        <w:t>a que se encuentran en disputa y que, en algunos países, han crecientemente adquirido alta relevancia política. Dos buenos ejemplos son el de Chile en 2013, cuando en el ejercicio de su primer mandato presidencial, Sebastián Piñera asumió un papel protagón</w:t>
      </w:r>
      <w:r>
        <w:rPr>
          <w:rFonts w:eastAsia="Times New Roman"/>
          <w:sz w:val="24"/>
          <w:szCs w:val="24"/>
        </w:rPr>
        <w:t>ico en el debate legislativo sobre preferencia materna versus tenencia compartida (Congreso de Chile, 2013); y el de Ecuador en 2017 con la propuesta de tenencia compartida y la instauración de la prisión nocturna en vez de diurna para deudores alimentario</w:t>
      </w:r>
      <w:r>
        <w:rPr>
          <w:rFonts w:eastAsia="Times New Roman"/>
          <w:sz w:val="24"/>
          <w:szCs w:val="24"/>
        </w:rPr>
        <w:t>s, promovidas por el entonces presidente Rafael Correa (El Comercio, 2017; El Telégrafo, 2017).</w:t>
      </w:r>
    </w:p>
    <w:p w14:paraId="6C1D883D" w14:textId="77777777" w:rsidR="00724EFC" w:rsidRDefault="00724EFC">
      <w:pPr>
        <w:spacing w:line="200" w:lineRule="exact"/>
        <w:rPr>
          <w:sz w:val="20"/>
          <w:szCs w:val="20"/>
        </w:rPr>
      </w:pPr>
    </w:p>
    <w:p w14:paraId="6C1D883E" w14:textId="77777777" w:rsidR="00724EFC" w:rsidRDefault="00724EFC">
      <w:pPr>
        <w:spacing w:line="200" w:lineRule="exact"/>
        <w:rPr>
          <w:sz w:val="20"/>
          <w:szCs w:val="20"/>
        </w:rPr>
      </w:pPr>
    </w:p>
    <w:p w14:paraId="6C1D883F" w14:textId="77777777" w:rsidR="00724EFC" w:rsidRDefault="00724EFC">
      <w:pPr>
        <w:spacing w:line="323" w:lineRule="exact"/>
        <w:rPr>
          <w:sz w:val="20"/>
          <w:szCs w:val="20"/>
        </w:rPr>
      </w:pPr>
    </w:p>
    <w:p w14:paraId="6C1D8840" w14:textId="77777777" w:rsidR="00724EFC" w:rsidRDefault="0033117C">
      <w:pPr>
        <w:spacing w:line="284" w:lineRule="auto"/>
        <w:ind w:left="820" w:right="1920"/>
        <w:rPr>
          <w:sz w:val="20"/>
          <w:szCs w:val="20"/>
        </w:rPr>
      </w:pPr>
      <w:r>
        <w:rPr>
          <w:rFonts w:ascii="Arial" w:eastAsia="Arial" w:hAnsi="Arial" w:cs="Arial"/>
          <w:b/>
          <w:bCs/>
          <w:sz w:val="24"/>
          <w:szCs w:val="24"/>
        </w:rPr>
        <w:t>RE-VINCULANDO EL DERECHO DE FAMILIA CON LA POLÍTICA (RE)DISTRIBUTIVA</w:t>
      </w:r>
    </w:p>
    <w:p w14:paraId="6C1D8841" w14:textId="77777777" w:rsidR="00724EFC" w:rsidRDefault="00724EFC">
      <w:pPr>
        <w:spacing w:line="182" w:lineRule="exact"/>
        <w:rPr>
          <w:sz w:val="20"/>
          <w:szCs w:val="20"/>
        </w:rPr>
      </w:pPr>
    </w:p>
    <w:p w14:paraId="6C1D8842" w14:textId="77777777" w:rsidR="00724EFC" w:rsidRDefault="0033117C">
      <w:pPr>
        <w:spacing w:line="243" w:lineRule="auto"/>
        <w:ind w:left="820" w:right="1680"/>
        <w:jc w:val="both"/>
        <w:rPr>
          <w:sz w:val="20"/>
          <w:szCs w:val="20"/>
        </w:rPr>
      </w:pPr>
      <w:r>
        <w:rPr>
          <w:rFonts w:eastAsia="Times New Roman"/>
          <w:sz w:val="24"/>
          <w:szCs w:val="24"/>
        </w:rPr>
        <w:t xml:space="preserve">Dada la alta desigualdad social en que se encuentra inmersa la pugna por tiempo y </w:t>
      </w:r>
      <w:r>
        <w:rPr>
          <w:rFonts w:eastAsia="Times New Roman"/>
          <w:sz w:val="24"/>
          <w:szCs w:val="24"/>
        </w:rPr>
        <w:t>dinero en la sociedad, así como la desigualdad de género al interior de las familias, este papel del Estado es definitorio para reproducir o, por el contrario, atenuar tanto la desigualdad social como la de género. En el balance, el tratamiento que los Est</w:t>
      </w:r>
      <w:r>
        <w:rPr>
          <w:rFonts w:eastAsia="Times New Roman"/>
          <w:sz w:val="24"/>
          <w:szCs w:val="24"/>
        </w:rPr>
        <w:t>ados latinoamericanos hacen del ejercicio de la paternidad y del conflicto distributivo al interior de las familias es principalmente subsidiario: el Estado solamente arbitra un conflicto cuyo origen y solución es estrictamente familiar. Al hacerlo, el Est</w:t>
      </w:r>
      <w:r>
        <w:rPr>
          <w:rFonts w:eastAsia="Times New Roman"/>
          <w:sz w:val="24"/>
          <w:szCs w:val="24"/>
        </w:rPr>
        <w:t>ado tiene un papel clave para ejercer un contrapeso al ejercicio arbitrario del poder económico de la paternidad. Para ello, el derecho de familia y el abanico de medidas punitivas que desde el derecho el Estado despliega, son fundamentales para prevenir y</w:t>
      </w:r>
      <w:r>
        <w:rPr>
          <w:rFonts w:eastAsia="Times New Roman"/>
          <w:sz w:val="24"/>
          <w:szCs w:val="24"/>
        </w:rPr>
        <w:t>/o corregir incumplimientos en la manutención económica.</w:t>
      </w:r>
    </w:p>
    <w:p w14:paraId="6C1D8843" w14:textId="77777777" w:rsidR="00724EFC" w:rsidRDefault="00724EFC">
      <w:pPr>
        <w:spacing w:line="160" w:lineRule="exact"/>
        <w:rPr>
          <w:sz w:val="20"/>
          <w:szCs w:val="20"/>
        </w:rPr>
      </w:pPr>
    </w:p>
    <w:p w14:paraId="6C1D8844" w14:textId="77777777" w:rsidR="00724EFC" w:rsidRDefault="0033117C">
      <w:pPr>
        <w:spacing w:line="250" w:lineRule="auto"/>
        <w:ind w:left="820" w:right="1680"/>
        <w:jc w:val="both"/>
        <w:rPr>
          <w:sz w:val="20"/>
          <w:szCs w:val="20"/>
        </w:rPr>
      </w:pPr>
      <w:r>
        <w:rPr>
          <w:rFonts w:eastAsia="Times New Roman"/>
          <w:sz w:val="24"/>
          <w:szCs w:val="24"/>
        </w:rPr>
        <w:t>A la vez, una acción estatal exclusivamente restringida a ello se arriesga a reproducir o a acentuar dos tipos de desigualdades: la primera es de índole socioeconómica, dirigida a padres que enfrent</w:t>
      </w:r>
      <w:r>
        <w:rPr>
          <w:rFonts w:eastAsia="Times New Roman"/>
          <w:sz w:val="24"/>
          <w:szCs w:val="24"/>
        </w:rPr>
        <w:t>an obstáculos para acceder a ingresos propios; la segunda es de género, dirigida a madres que necesitan tener algún grado de autonomía económica respecto a los padres de sus hijos/as.</w:t>
      </w:r>
    </w:p>
    <w:p w14:paraId="6C1D8845" w14:textId="77777777" w:rsidR="00724EFC" w:rsidRDefault="00724EFC">
      <w:pPr>
        <w:spacing w:line="142" w:lineRule="exact"/>
        <w:rPr>
          <w:sz w:val="20"/>
          <w:szCs w:val="20"/>
        </w:rPr>
      </w:pPr>
    </w:p>
    <w:p w14:paraId="6C1D8846" w14:textId="77777777" w:rsidR="00724EFC" w:rsidRDefault="0033117C">
      <w:pPr>
        <w:spacing w:line="260" w:lineRule="auto"/>
        <w:ind w:left="820" w:right="1680"/>
        <w:jc w:val="both"/>
        <w:rPr>
          <w:sz w:val="20"/>
          <w:szCs w:val="20"/>
        </w:rPr>
      </w:pPr>
      <w:r>
        <w:rPr>
          <w:rFonts w:eastAsia="Times New Roman"/>
          <w:sz w:val="23"/>
          <w:szCs w:val="23"/>
        </w:rPr>
        <w:t>Muchos de ellos ven crecientemente cuestionado su papel en las familias</w:t>
      </w:r>
      <w:r>
        <w:rPr>
          <w:rFonts w:eastAsia="Times New Roman"/>
          <w:sz w:val="23"/>
          <w:szCs w:val="23"/>
        </w:rPr>
        <w:t xml:space="preserve"> y, con frecuencia, también en un mundo laboral cambiante, dominado por una economía de servicios que les desplaza por nuevos perfiles laborales (femeninos, jóvenes) (Iversen y Rosembluth, 2008; Katzman, 1991). Muchas de ellas enfrentan la crianza con inse</w:t>
      </w:r>
      <w:r>
        <w:rPr>
          <w:rFonts w:eastAsia="Times New Roman"/>
          <w:sz w:val="23"/>
          <w:szCs w:val="23"/>
        </w:rPr>
        <w:t>rciones laborales precarias y salarios comparativamente menores; con políticas públicas generalmente insuficientes para garantizar su</w:t>
      </w:r>
    </w:p>
    <w:p w14:paraId="6C1D8847" w14:textId="77777777" w:rsidR="00724EFC" w:rsidRDefault="00724EFC">
      <w:pPr>
        <w:spacing w:line="200" w:lineRule="exact"/>
        <w:rPr>
          <w:sz w:val="20"/>
          <w:szCs w:val="20"/>
        </w:rPr>
      </w:pPr>
    </w:p>
    <w:p w14:paraId="6C1D8848" w14:textId="77777777" w:rsidR="00724EFC" w:rsidRDefault="00724EFC">
      <w:pPr>
        <w:spacing w:line="202" w:lineRule="exact"/>
        <w:rPr>
          <w:sz w:val="20"/>
          <w:szCs w:val="20"/>
        </w:rPr>
      </w:pPr>
    </w:p>
    <w:p w14:paraId="6C1D8849"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84D" w14:textId="77777777">
        <w:trPr>
          <w:trHeight w:val="224"/>
        </w:trPr>
        <w:tc>
          <w:tcPr>
            <w:tcW w:w="6840" w:type="dxa"/>
            <w:vMerge w:val="restart"/>
            <w:vAlign w:val="bottom"/>
          </w:tcPr>
          <w:p w14:paraId="6C1D884A"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84B" w14:textId="77777777" w:rsidR="00724EFC" w:rsidRDefault="0033117C">
            <w:pPr>
              <w:spacing w:line="224" w:lineRule="exact"/>
              <w:jc w:val="right"/>
              <w:rPr>
                <w:sz w:val="20"/>
                <w:szCs w:val="20"/>
              </w:rPr>
            </w:pPr>
            <w:r>
              <w:rPr>
                <w:rFonts w:ascii="Arial" w:eastAsia="Arial" w:hAnsi="Arial" w:cs="Arial"/>
              </w:rPr>
              <w:t>53</w:t>
            </w:r>
          </w:p>
        </w:tc>
        <w:tc>
          <w:tcPr>
            <w:tcW w:w="0" w:type="dxa"/>
            <w:vAlign w:val="bottom"/>
          </w:tcPr>
          <w:p w14:paraId="6C1D884C" w14:textId="77777777" w:rsidR="00724EFC" w:rsidRDefault="00724EFC">
            <w:pPr>
              <w:rPr>
                <w:sz w:val="1"/>
                <w:szCs w:val="1"/>
              </w:rPr>
            </w:pPr>
          </w:p>
        </w:tc>
      </w:tr>
      <w:tr w:rsidR="00724EFC" w14:paraId="6C1D8851" w14:textId="77777777">
        <w:trPr>
          <w:trHeight w:val="58"/>
        </w:trPr>
        <w:tc>
          <w:tcPr>
            <w:tcW w:w="6840" w:type="dxa"/>
            <w:vMerge/>
            <w:vAlign w:val="bottom"/>
          </w:tcPr>
          <w:p w14:paraId="6C1D884E" w14:textId="77777777" w:rsidR="00724EFC" w:rsidRDefault="00724EFC">
            <w:pPr>
              <w:rPr>
                <w:sz w:val="5"/>
                <w:szCs w:val="5"/>
              </w:rPr>
            </w:pPr>
          </w:p>
        </w:tc>
        <w:tc>
          <w:tcPr>
            <w:tcW w:w="1480" w:type="dxa"/>
            <w:vAlign w:val="bottom"/>
          </w:tcPr>
          <w:p w14:paraId="6C1D884F" w14:textId="77777777" w:rsidR="00724EFC" w:rsidRDefault="00724EFC">
            <w:pPr>
              <w:rPr>
                <w:sz w:val="5"/>
                <w:szCs w:val="5"/>
              </w:rPr>
            </w:pPr>
          </w:p>
        </w:tc>
        <w:tc>
          <w:tcPr>
            <w:tcW w:w="0" w:type="dxa"/>
            <w:vAlign w:val="bottom"/>
          </w:tcPr>
          <w:p w14:paraId="6C1D8850" w14:textId="77777777" w:rsidR="00724EFC" w:rsidRDefault="00724EFC">
            <w:pPr>
              <w:rPr>
                <w:sz w:val="1"/>
                <w:szCs w:val="1"/>
              </w:rPr>
            </w:pPr>
          </w:p>
        </w:tc>
      </w:tr>
    </w:tbl>
    <w:p w14:paraId="6C1D8852" w14:textId="77777777" w:rsidR="00724EFC" w:rsidRDefault="00724EFC">
      <w:pPr>
        <w:sectPr w:rsidR="00724EFC">
          <w:pgSz w:w="12240" w:h="15840"/>
          <w:pgMar w:top="714" w:right="600" w:bottom="121" w:left="1440" w:header="0" w:footer="0" w:gutter="0"/>
          <w:cols w:space="720" w:equalWidth="0">
            <w:col w:w="10200"/>
          </w:cols>
        </w:sectPr>
      </w:pPr>
    </w:p>
    <w:p w14:paraId="6C1D8853" w14:textId="77777777" w:rsidR="00724EFC" w:rsidRDefault="0033117C">
      <w:pPr>
        <w:ind w:left="3520"/>
        <w:rPr>
          <w:sz w:val="20"/>
          <w:szCs w:val="20"/>
        </w:rPr>
      </w:pPr>
      <w:bookmarkStart w:id="17" w:name="page18"/>
      <w:bookmarkEnd w:id="17"/>
      <w:r>
        <w:rPr>
          <w:rFonts w:ascii="Arial" w:eastAsia="Arial" w:hAnsi="Arial" w:cs="Arial"/>
          <w:sz w:val="20"/>
          <w:szCs w:val="20"/>
        </w:rPr>
        <w:lastRenderedPageBreak/>
        <w:t>Juliana Martínez Franzoni</w:t>
      </w:r>
    </w:p>
    <w:p w14:paraId="6C1D8854" w14:textId="77777777" w:rsidR="00724EFC" w:rsidRDefault="00724EFC">
      <w:pPr>
        <w:spacing w:line="200" w:lineRule="exact"/>
        <w:rPr>
          <w:sz w:val="20"/>
          <w:szCs w:val="20"/>
        </w:rPr>
      </w:pPr>
    </w:p>
    <w:p w14:paraId="6C1D8855" w14:textId="77777777" w:rsidR="00724EFC" w:rsidRDefault="00724EFC">
      <w:pPr>
        <w:spacing w:line="331" w:lineRule="exact"/>
        <w:rPr>
          <w:sz w:val="20"/>
          <w:szCs w:val="20"/>
        </w:rPr>
      </w:pPr>
    </w:p>
    <w:p w14:paraId="6C1D8856" w14:textId="77777777" w:rsidR="00724EFC" w:rsidRDefault="0033117C">
      <w:pPr>
        <w:spacing w:line="284" w:lineRule="auto"/>
        <w:ind w:left="820" w:right="1540"/>
        <w:jc w:val="both"/>
        <w:rPr>
          <w:sz w:val="20"/>
          <w:szCs w:val="20"/>
        </w:rPr>
      </w:pPr>
      <w:r>
        <w:rPr>
          <w:rFonts w:eastAsia="Times New Roman"/>
          <w:sz w:val="24"/>
          <w:szCs w:val="24"/>
        </w:rPr>
        <w:t>bienestar; y con una alta dependencia de la presencia de la familia extensa como principal red de apoyo (Municio Larson y Pujol Alganss, 2002).</w:t>
      </w:r>
    </w:p>
    <w:p w14:paraId="6C1D8857" w14:textId="77777777" w:rsidR="00724EFC" w:rsidRDefault="00724EFC">
      <w:pPr>
        <w:spacing w:line="100" w:lineRule="exact"/>
        <w:rPr>
          <w:sz w:val="20"/>
          <w:szCs w:val="20"/>
        </w:rPr>
      </w:pPr>
    </w:p>
    <w:p w14:paraId="6C1D8858" w14:textId="77777777" w:rsidR="00724EFC" w:rsidRDefault="0033117C">
      <w:pPr>
        <w:spacing w:line="255" w:lineRule="auto"/>
        <w:ind w:left="820" w:right="1540"/>
        <w:jc w:val="both"/>
        <w:rPr>
          <w:sz w:val="20"/>
          <w:szCs w:val="20"/>
        </w:rPr>
      </w:pPr>
      <w:r>
        <w:rPr>
          <w:rFonts w:eastAsia="Times New Roman"/>
          <w:sz w:val="23"/>
          <w:szCs w:val="23"/>
        </w:rPr>
        <w:t xml:space="preserve">Desde su papel subsidiario, de árbitro, el Estado se </w:t>
      </w:r>
      <w:r>
        <w:rPr>
          <w:rFonts w:eastAsia="Times New Roman"/>
          <w:sz w:val="23"/>
          <w:szCs w:val="23"/>
        </w:rPr>
        <w:t>desentiende de intervenir en la afirmación positiva de dos capacidades: la de los padres con inserciones laborales precarias, y la de las madres necesitadas de autonomía económica. El papel del Estado en escenarios diversos como los examinados, es principa</w:t>
      </w:r>
      <w:r>
        <w:rPr>
          <w:rFonts w:eastAsia="Times New Roman"/>
          <w:sz w:val="23"/>
          <w:szCs w:val="23"/>
        </w:rPr>
        <w:t>lmente subsidiario a las relaciones familiares. En ninguna de estas fuentes fue posible identificar ejemplos de intervención estatal dirigidos a crear capacidades de generación de ingresos de los padres. Tampoco se identificaron medidas que, cuando lo amer</w:t>
      </w:r>
      <w:r>
        <w:rPr>
          <w:rFonts w:eastAsia="Times New Roman"/>
          <w:sz w:val="23"/>
          <w:szCs w:val="23"/>
        </w:rPr>
        <w:t>iten, apoyen la autonomía económica de las madres respecto a los padres con quienes se encuentran en conflicto. En lo que hace a mecanismos no familiares de acceso a recursos por parte de las mujeres, programas como los de transferencias monetarias se diri</w:t>
      </w:r>
      <w:r>
        <w:rPr>
          <w:rFonts w:eastAsia="Times New Roman"/>
          <w:sz w:val="23"/>
          <w:szCs w:val="23"/>
        </w:rPr>
        <w:t>gen a la niñez en condiciones de pobreza de ingresos, no así a las madres en situaciones de conflicto parental urgidas de reducir su dependencia económica de los padres de sus hijos e hijas.</w:t>
      </w:r>
    </w:p>
    <w:p w14:paraId="6C1D8859" w14:textId="77777777" w:rsidR="00724EFC" w:rsidRDefault="00724EFC">
      <w:pPr>
        <w:spacing w:line="134" w:lineRule="exact"/>
        <w:rPr>
          <w:sz w:val="20"/>
          <w:szCs w:val="20"/>
        </w:rPr>
      </w:pPr>
    </w:p>
    <w:p w14:paraId="6C1D885A" w14:textId="77777777" w:rsidR="00724EFC" w:rsidRDefault="0033117C">
      <w:pPr>
        <w:spacing w:line="237" w:lineRule="auto"/>
        <w:ind w:left="820" w:right="1540"/>
        <w:jc w:val="both"/>
        <w:rPr>
          <w:sz w:val="20"/>
          <w:szCs w:val="20"/>
        </w:rPr>
      </w:pPr>
      <w:r>
        <w:rPr>
          <w:rFonts w:eastAsia="Times New Roman"/>
          <w:sz w:val="24"/>
          <w:szCs w:val="24"/>
        </w:rPr>
        <w:t>¿Cómo sería combinar a este Estado que arbitra relaciones famili</w:t>
      </w:r>
      <w:r>
        <w:rPr>
          <w:rFonts w:eastAsia="Times New Roman"/>
          <w:sz w:val="24"/>
          <w:szCs w:val="24"/>
        </w:rPr>
        <w:t>ares con un Estado transformador de la pugna distributiva de la que son parte las familias? Estaríamos, en este caso, ya no ante un Estado árbitro sino ante un Estado que interviene, transformando, relaciones de género y socio-económicas. Estaríamos ante u</w:t>
      </w:r>
      <w:r>
        <w:rPr>
          <w:rFonts w:eastAsia="Times New Roman"/>
          <w:sz w:val="24"/>
          <w:szCs w:val="24"/>
        </w:rPr>
        <w:t xml:space="preserve">n Estado arquitecto. El </w:t>
      </w:r>
      <w:r>
        <w:rPr>
          <w:rFonts w:eastAsia="Times New Roman"/>
          <w:b/>
          <w:bCs/>
          <w:sz w:val="24"/>
          <w:szCs w:val="24"/>
        </w:rPr>
        <w:t>cuadro 1</w:t>
      </w:r>
      <w:r>
        <w:rPr>
          <w:rFonts w:eastAsia="Times New Roman"/>
          <w:sz w:val="24"/>
          <w:szCs w:val="24"/>
        </w:rPr>
        <w:t xml:space="preserve"> se enfoca en la regulación parental</w:t>
      </w:r>
      <w:r>
        <w:rPr>
          <w:rFonts w:eastAsia="Times New Roman"/>
          <w:sz w:val="31"/>
          <w:szCs w:val="31"/>
          <w:vertAlign w:val="superscript"/>
        </w:rPr>
        <w:t>9</w:t>
      </w:r>
      <w:r>
        <w:rPr>
          <w:rFonts w:eastAsia="Times New Roman"/>
          <w:sz w:val="24"/>
          <w:szCs w:val="24"/>
        </w:rPr>
        <w:t xml:space="preserve"> y resume ejemplos de medidas distributivas y redistributivas capaces de atenuar o acentuar la desigualdad, ubicadas en la primera y en la segunda fila, respectivamente. La primera column</w:t>
      </w:r>
      <w:r>
        <w:rPr>
          <w:rFonts w:eastAsia="Times New Roman"/>
          <w:sz w:val="24"/>
          <w:szCs w:val="24"/>
        </w:rPr>
        <w:t>a alude a la desigualdad de género y la segunda a la desigualdad social.</w:t>
      </w:r>
    </w:p>
    <w:p w14:paraId="6C1D885B" w14:textId="77777777" w:rsidR="00724EFC" w:rsidRDefault="0033117C">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6C1D8C71" wp14:editId="6C1D8C72">
                <wp:simplePos x="0" y="0"/>
                <wp:positionH relativeFrom="column">
                  <wp:posOffset>523875</wp:posOffset>
                </wp:positionH>
                <wp:positionV relativeFrom="paragraph">
                  <wp:posOffset>3232150</wp:posOffset>
                </wp:positionV>
                <wp:extent cx="1828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78782A7" id="Shape 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1.25pt,254.5pt" to="18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" o:allowincell="f" filled="t" strokeweight=".72pt">
                <v:stroke joinstyle="miter"/>
                <o:lock v:ext="edit" shapetype="f"/>
              </v:line>
            </w:pict>
          </mc:Fallback>
        </mc:AlternateContent>
      </w:r>
    </w:p>
    <w:p w14:paraId="6C1D885C" w14:textId="77777777" w:rsidR="00724EFC" w:rsidRDefault="00724EFC">
      <w:pPr>
        <w:spacing w:line="200" w:lineRule="exact"/>
        <w:rPr>
          <w:sz w:val="20"/>
          <w:szCs w:val="20"/>
        </w:rPr>
      </w:pPr>
    </w:p>
    <w:p w14:paraId="6C1D885D" w14:textId="77777777" w:rsidR="00724EFC" w:rsidRDefault="00724EFC">
      <w:pPr>
        <w:spacing w:line="200" w:lineRule="exact"/>
        <w:rPr>
          <w:sz w:val="20"/>
          <w:szCs w:val="20"/>
        </w:rPr>
      </w:pPr>
    </w:p>
    <w:p w14:paraId="6C1D885E" w14:textId="77777777" w:rsidR="00724EFC" w:rsidRDefault="00724EFC">
      <w:pPr>
        <w:spacing w:line="200" w:lineRule="exact"/>
        <w:rPr>
          <w:sz w:val="20"/>
          <w:szCs w:val="20"/>
        </w:rPr>
      </w:pPr>
    </w:p>
    <w:p w14:paraId="6C1D885F" w14:textId="77777777" w:rsidR="00724EFC" w:rsidRDefault="00724EFC">
      <w:pPr>
        <w:spacing w:line="200" w:lineRule="exact"/>
        <w:rPr>
          <w:sz w:val="20"/>
          <w:szCs w:val="20"/>
        </w:rPr>
      </w:pPr>
    </w:p>
    <w:p w14:paraId="6C1D8860" w14:textId="77777777" w:rsidR="00724EFC" w:rsidRDefault="00724EFC">
      <w:pPr>
        <w:spacing w:line="200" w:lineRule="exact"/>
        <w:rPr>
          <w:sz w:val="20"/>
          <w:szCs w:val="20"/>
        </w:rPr>
      </w:pPr>
    </w:p>
    <w:p w14:paraId="6C1D8861" w14:textId="77777777" w:rsidR="00724EFC" w:rsidRDefault="00724EFC">
      <w:pPr>
        <w:spacing w:line="200" w:lineRule="exact"/>
        <w:rPr>
          <w:sz w:val="20"/>
          <w:szCs w:val="20"/>
        </w:rPr>
      </w:pPr>
    </w:p>
    <w:p w14:paraId="6C1D8862" w14:textId="77777777" w:rsidR="00724EFC" w:rsidRDefault="00724EFC">
      <w:pPr>
        <w:spacing w:line="200" w:lineRule="exact"/>
        <w:rPr>
          <w:sz w:val="20"/>
          <w:szCs w:val="20"/>
        </w:rPr>
      </w:pPr>
    </w:p>
    <w:p w14:paraId="6C1D8863" w14:textId="77777777" w:rsidR="00724EFC" w:rsidRDefault="00724EFC">
      <w:pPr>
        <w:spacing w:line="200" w:lineRule="exact"/>
        <w:rPr>
          <w:sz w:val="20"/>
          <w:szCs w:val="20"/>
        </w:rPr>
      </w:pPr>
    </w:p>
    <w:p w14:paraId="6C1D8864" w14:textId="77777777" w:rsidR="00724EFC" w:rsidRDefault="00724EFC">
      <w:pPr>
        <w:spacing w:line="200" w:lineRule="exact"/>
        <w:rPr>
          <w:sz w:val="20"/>
          <w:szCs w:val="20"/>
        </w:rPr>
      </w:pPr>
    </w:p>
    <w:p w14:paraId="6C1D8865" w14:textId="77777777" w:rsidR="00724EFC" w:rsidRDefault="00724EFC">
      <w:pPr>
        <w:spacing w:line="200" w:lineRule="exact"/>
        <w:rPr>
          <w:sz w:val="20"/>
          <w:szCs w:val="20"/>
        </w:rPr>
      </w:pPr>
    </w:p>
    <w:p w14:paraId="6C1D8866" w14:textId="77777777" w:rsidR="00724EFC" w:rsidRDefault="00724EFC">
      <w:pPr>
        <w:spacing w:line="200" w:lineRule="exact"/>
        <w:rPr>
          <w:sz w:val="20"/>
          <w:szCs w:val="20"/>
        </w:rPr>
      </w:pPr>
    </w:p>
    <w:p w14:paraId="6C1D8867" w14:textId="77777777" w:rsidR="00724EFC" w:rsidRDefault="00724EFC">
      <w:pPr>
        <w:spacing w:line="200" w:lineRule="exact"/>
        <w:rPr>
          <w:sz w:val="20"/>
          <w:szCs w:val="20"/>
        </w:rPr>
      </w:pPr>
    </w:p>
    <w:p w14:paraId="6C1D8868" w14:textId="77777777" w:rsidR="00724EFC" w:rsidRDefault="00724EFC">
      <w:pPr>
        <w:spacing w:line="200" w:lineRule="exact"/>
        <w:rPr>
          <w:sz w:val="20"/>
          <w:szCs w:val="20"/>
        </w:rPr>
      </w:pPr>
    </w:p>
    <w:p w14:paraId="6C1D8869" w14:textId="77777777" w:rsidR="00724EFC" w:rsidRDefault="00724EFC">
      <w:pPr>
        <w:spacing w:line="200" w:lineRule="exact"/>
        <w:rPr>
          <w:sz w:val="20"/>
          <w:szCs w:val="20"/>
        </w:rPr>
      </w:pPr>
    </w:p>
    <w:p w14:paraId="6C1D886A" w14:textId="77777777" w:rsidR="00724EFC" w:rsidRDefault="00724EFC">
      <w:pPr>
        <w:spacing w:line="200" w:lineRule="exact"/>
        <w:rPr>
          <w:sz w:val="20"/>
          <w:szCs w:val="20"/>
        </w:rPr>
      </w:pPr>
    </w:p>
    <w:p w14:paraId="6C1D886B" w14:textId="77777777" w:rsidR="00724EFC" w:rsidRDefault="00724EFC">
      <w:pPr>
        <w:spacing w:line="200" w:lineRule="exact"/>
        <w:rPr>
          <w:sz w:val="20"/>
          <w:szCs w:val="20"/>
        </w:rPr>
      </w:pPr>
    </w:p>
    <w:p w14:paraId="6C1D886C" w14:textId="77777777" w:rsidR="00724EFC" w:rsidRDefault="00724EFC">
      <w:pPr>
        <w:spacing w:line="200" w:lineRule="exact"/>
        <w:rPr>
          <w:sz w:val="20"/>
          <w:szCs w:val="20"/>
        </w:rPr>
      </w:pPr>
    </w:p>
    <w:p w14:paraId="6C1D886D" w14:textId="77777777" w:rsidR="00724EFC" w:rsidRDefault="00724EFC">
      <w:pPr>
        <w:spacing w:line="200" w:lineRule="exact"/>
        <w:rPr>
          <w:sz w:val="20"/>
          <w:szCs w:val="20"/>
        </w:rPr>
      </w:pPr>
    </w:p>
    <w:p w14:paraId="6C1D886E" w14:textId="77777777" w:rsidR="00724EFC" w:rsidRDefault="00724EFC">
      <w:pPr>
        <w:spacing w:line="200" w:lineRule="exact"/>
        <w:rPr>
          <w:sz w:val="20"/>
          <w:szCs w:val="20"/>
        </w:rPr>
      </w:pPr>
    </w:p>
    <w:p w14:paraId="6C1D886F" w14:textId="77777777" w:rsidR="00724EFC" w:rsidRDefault="00724EFC">
      <w:pPr>
        <w:spacing w:line="200" w:lineRule="exact"/>
        <w:rPr>
          <w:sz w:val="20"/>
          <w:szCs w:val="20"/>
        </w:rPr>
      </w:pPr>
    </w:p>
    <w:p w14:paraId="6C1D8870" w14:textId="77777777" w:rsidR="00724EFC" w:rsidRDefault="00724EFC">
      <w:pPr>
        <w:spacing w:line="200" w:lineRule="exact"/>
        <w:rPr>
          <w:sz w:val="20"/>
          <w:szCs w:val="20"/>
        </w:rPr>
      </w:pPr>
    </w:p>
    <w:p w14:paraId="6C1D8871" w14:textId="77777777" w:rsidR="00724EFC" w:rsidRDefault="00724EFC">
      <w:pPr>
        <w:spacing w:line="200" w:lineRule="exact"/>
        <w:rPr>
          <w:sz w:val="20"/>
          <w:szCs w:val="20"/>
        </w:rPr>
      </w:pPr>
    </w:p>
    <w:p w14:paraId="6C1D8872" w14:textId="77777777" w:rsidR="00724EFC" w:rsidRDefault="00724EFC">
      <w:pPr>
        <w:spacing w:line="200" w:lineRule="exact"/>
        <w:rPr>
          <w:sz w:val="20"/>
          <w:szCs w:val="20"/>
        </w:rPr>
      </w:pPr>
    </w:p>
    <w:p w14:paraId="6C1D8873" w14:textId="77777777" w:rsidR="00724EFC" w:rsidRDefault="00724EFC">
      <w:pPr>
        <w:spacing w:line="200" w:lineRule="exact"/>
        <w:rPr>
          <w:sz w:val="20"/>
          <w:szCs w:val="20"/>
        </w:rPr>
      </w:pPr>
    </w:p>
    <w:p w14:paraId="6C1D8874" w14:textId="77777777" w:rsidR="00724EFC" w:rsidRDefault="00724EFC">
      <w:pPr>
        <w:spacing w:line="200" w:lineRule="exact"/>
        <w:rPr>
          <w:sz w:val="20"/>
          <w:szCs w:val="20"/>
        </w:rPr>
      </w:pPr>
    </w:p>
    <w:p w14:paraId="6C1D8875" w14:textId="77777777" w:rsidR="00724EFC" w:rsidRDefault="00724EFC">
      <w:pPr>
        <w:spacing w:line="288" w:lineRule="exact"/>
        <w:rPr>
          <w:sz w:val="20"/>
          <w:szCs w:val="20"/>
        </w:rPr>
      </w:pPr>
    </w:p>
    <w:p w14:paraId="6C1D8876" w14:textId="77777777" w:rsidR="00724EFC" w:rsidRDefault="0033117C">
      <w:pPr>
        <w:numPr>
          <w:ilvl w:val="0"/>
          <w:numId w:val="9"/>
        </w:numPr>
        <w:tabs>
          <w:tab w:val="left" w:pos="937"/>
        </w:tabs>
        <w:spacing w:line="225" w:lineRule="auto"/>
        <w:ind w:left="820" w:right="2000" w:firstLine="6"/>
        <w:rPr>
          <w:rFonts w:eastAsia="Times New Roman"/>
          <w:sz w:val="26"/>
          <w:szCs w:val="26"/>
          <w:vertAlign w:val="superscript"/>
        </w:rPr>
      </w:pPr>
      <w:r>
        <w:rPr>
          <w:rFonts w:eastAsia="Times New Roman"/>
          <w:sz w:val="20"/>
          <w:szCs w:val="20"/>
        </w:rPr>
        <w:t>Por parental, acá me refiero a las medidas que aluden tanto a padres como a madres y, en algunos casos, a otros familiares o parientes.</w:t>
      </w:r>
    </w:p>
    <w:p w14:paraId="6C1D8877" w14:textId="77777777" w:rsidR="00724EFC" w:rsidRDefault="00724EFC">
      <w:pPr>
        <w:spacing w:line="302"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87A" w14:textId="77777777">
        <w:trPr>
          <w:trHeight w:val="240"/>
        </w:trPr>
        <w:tc>
          <w:tcPr>
            <w:tcW w:w="6760" w:type="dxa"/>
            <w:vAlign w:val="bottom"/>
          </w:tcPr>
          <w:p w14:paraId="6C1D8878" w14:textId="77777777" w:rsidR="00724EFC" w:rsidRDefault="0033117C">
            <w:pPr>
              <w:ind w:right="1079"/>
              <w:jc w:val="center"/>
              <w:rPr>
                <w:sz w:val="20"/>
                <w:szCs w:val="20"/>
              </w:rPr>
            </w:pPr>
            <w:r>
              <w:rPr>
                <w:rFonts w:ascii="Arial" w:eastAsia="Arial" w:hAnsi="Arial" w:cs="Arial"/>
                <w:w w:val="97"/>
                <w:sz w:val="20"/>
                <w:szCs w:val="20"/>
              </w:rPr>
              <w:t xml:space="preserve">Anuario del </w:t>
            </w:r>
            <w:r>
              <w:rPr>
                <w:rFonts w:ascii="Arial" w:eastAsia="Arial" w:hAnsi="Arial" w:cs="Arial"/>
                <w:w w:val="97"/>
                <w:sz w:val="20"/>
                <w:szCs w:val="20"/>
              </w:rPr>
              <w:t>Centro de Investigación y Estudios Políticos</w:t>
            </w:r>
          </w:p>
        </w:tc>
        <w:tc>
          <w:tcPr>
            <w:tcW w:w="1440" w:type="dxa"/>
            <w:vAlign w:val="bottom"/>
          </w:tcPr>
          <w:p w14:paraId="6C1D8879" w14:textId="77777777" w:rsidR="00724EFC" w:rsidRDefault="00724EFC">
            <w:pPr>
              <w:rPr>
                <w:sz w:val="20"/>
                <w:szCs w:val="20"/>
              </w:rPr>
            </w:pPr>
          </w:p>
        </w:tc>
      </w:tr>
      <w:tr w:rsidR="00724EFC" w14:paraId="6C1D887D" w14:textId="77777777">
        <w:trPr>
          <w:trHeight w:val="289"/>
        </w:trPr>
        <w:tc>
          <w:tcPr>
            <w:tcW w:w="6760" w:type="dxa"/>
            <w:vAlign w:val="bottom"/>
          </w:tcPr>
          <w:p w14:paraId="6C1D887B"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87C" w14:textId="77777777" w:rsidR="00724EFC" w:rsidRDefault="0033117C">
            <w:pPr>
              <w:jc w:val="right"/>
              <w:rPr>
                <w:sz w:val="20"/>
                <w:szCs w:val="20"/>
              </w:rPr>
            </w:pPr>
            <w:r>
              <w:rPr>
                <w:rFonts w:ascii="Arial" w:eastAsia="Arial" w:hAnsi="Arial" w:cs="Arial"/>
              </w:rPr>
              <w:t>54</w:t>
            </w:r>
          </w:p>
        </w:tc>
      </w:tr>
    </w:tbl>
    <w:p w14:paraId="6C1D887E" w14:textId="77777777" w:rsidR="00724EFC" w:rsidRDefault="00724EFC">
      <w:pPr>
        <w:sectPr w:rsidR="00724EFC">
          <w:pgSz w:w="12240" w:h="15840"/>
          <w:pgMar w:top="714" w:right="740" w:bottom="93" w:left="1440" w:header="0" w:footer="0" w:gutter="0"/>
          <w:cols w:space="720" w:equalWidth="0">
            <w:col w:w="10060"/>
          </w:cols>
        </w:sectPr>
      </w:pPr>
    </w:p>
    <w:p w14:paraId="6C1D887F" w14:textId="77777777" w:rsidR="00724EFC" w:rsidRDefault="0033117C">
      <w:pPr>
        <w:ind w:left="2780"/>
        <w:rPr>
          <w:sz w:val="20"/>
          <w:szCs w:val="20"/>
        </w:rPr>
      </w:pPr>
      <w:bookmarkStart w:id="18" w:name="page19"/>
      <w:bookmarkEnd w:id="18"/>
      <w:r>
        <w:rPr>
          <w:rFonts w:ascii="Arial" w:eastAsia="Arial" w:hAnsi="Arial" w:cs="Arial"/>
          <w:sz w:val="20"/>
          <w:szCs w:val="20"/>
        </w:rPr>
        <w:lastRenderedPageBreak/>
        <w:t>¿Más allá de un estado de varias cabezas?</w:t>
      </w:r>
    </w:p>
    <w:p w14:paraId="6C1D8880" w14:textId="77777777" w:rsidR="00724EFC" w:rsidRDefault="00724EFC">
      <w:pPr>
        <w:spacing w:line="200" w:lineRule="exact"/>
        <w:rPr>
          <w:sz w:val="20"/>
          <w:szCs w:val="20"/>
        </w:rPr>
      </w:pPr>
    </w:p>
    <w:p w14:paraId="6C1D8881" w14:textId="77777777" w:rsidR="00724EFC" w:rsidRDefault="00724EFC">
      <w:pPr>
        <w:spacing w:line="331" w:lineRule="exact"/>
        <w:rPr>
          <w:sz w:val="20"/>
          <w:szCs w:val="20"/>
        </w:rPr>
      </w:pPr>
    </w:p>
    <w:p w14:paraId="6C1D8882" w14:textId="77777777" w:rsidR="00724EFC" w:rsidRDefault="0033117C">
      <w:pPr>
        <w:ind w:right="840"/>
        <w:jc w:val="center"/>
        <w:rPr>
          <w:sz w:val="20"/>
          <w:szCs w:val="20"/>
        </w:rPr>
      </w:pPr>
      <w:r>
        <w:rPr>
          <w:rFonts w:eastAsia="Times New Roman"/>
          <w:b/>
          <w:bCs/>
        </w:rPr>
        <w:t>Cuadro 1.</w:t>
      </w:r>
    </w:p>
    <w:p w14:paraId="6C1D8883" w14:textId="77777777" w:rsidR="00724EFC" w:rsidRDefault="00724EFC">
      <w:pPr>
        <w:spacing w:line="37" w:lineRule="exact"/>
        <w:rPr>
          <w:sz w:val="20"/>
          <w:szCs w:val="20"/>
        </w:rPr>
      </w:pPr>
    </w:p>
    <w:p w14:paraId="6C1D8884" w14:textId="77777777" w:rsidR="00724EFC" w:rsidRDefault="0033117C">
      <w:pPr>
        <w:ind w:right="840"/>
        <w:jc w:val="center"/>
        <w:rPr>
          <w:sz w:val="20"/>
          <w:szCs w:val="20"/>
        </w:rPr>
      </w:pPr>
      <w:r>
        <w:rPr>
          <w:rFonts w:eastAsia="Times New Roman"/>
          <w:b/>
          <w:bCs/>
        </w:rPr>
        <w:t xml:space="preserve">Regulación estatal de la parentalidad: ejemplos de medidas según </w:t>
      </w:r>
      <w:r>
        <w:rPr>
          <w:rFonts w:eastAsia="Times New Roman"/>
          <w:b/>
          <w:bCs/>
        </w:rPr>
        <w:t>contribuyan a</w:t>
      </w:r>
    </w:p>
    <w:p w14:paraId="6C1D8885" w14:textId="77777777" w:rsidR="00724EFC" w:rsidRDefault="00724EFC">
      <w:pPr>
        <w:spacing w:line="1" w:lineRule="exact"/>
        <w:rPr>
          <w:sz w:val="20"/>
          <w:szCs w:val="20"/>
        </w:rPr>
      </w:pPr>
    </w:p>
    <w:p w14:paraId="6C1D8886" w14:textId="77777777" w:rsidR="00724EFC" w:rsidRDefault="0033117C">
      <w:pPr>
        <w:ind w:right="840"/>
        <w:jc w:val="center"/>
        <w:rPr>
          <w:sz w:val="20"/>
          <w:szCs w:val="20"/>
        </w:rPr>
      </w:pPr>
      <w:r>
        <w:rPr>
          <w:rFonts w:eastAsia="Times New Roman"/>
          <w:b/>
          <w:bCs/>
        </w:rPr>
        <w:t>generar mayores grados de igualdad de género y socioeconómica</w:t>
      </w:r>
    </w:p>
    <w:p w14:paraId="6C1D8887" w14:textId="77777777" w:rsidR="00724EFC" w:rsidRDefault="00724EFC">
      <w:pPr>
        <w:spacing w:line="6" w:lineRule="exact"/>
        <w:rPr>
          <w:sz w:val="20"/>
          <w:szCs w:val="20"/>
        </w:rPr>
      </w:pPr>
    </w:p>
    <w:tbl>
      <w:tblPr>
        <w:tblW w:w="0" w:type="auto"/>
        <w:tblInd w:w="800" w:type="dxa"/>
        <w:tblLayout w:type="fixed"/>
        <w:tblCellMar>
          <w:left w:w="0" w:type="dxa"/>
          <w:right w:w="0" w:type="dxa"/>
        </w:tblCellMar>
        <w:tblLook w:val="04A0" w:firstRow="1" w:lastRow="0" w:firstColumn="1" w:lastColumn="0" w:noHBand="0" w:noVBand="1"/>
      </w:tblPr>
      <w:tblGrid>
        <w:gridCol w:w="40"/>
        <w:gridCol w:w="1260"/>
        <w:gridCol w:w="440"/>
        <w:gridCol w:w="740"/>
        <w:gridCol w:w="660"/>
        <w:gridCol w:w="180"/>
        <w:gridCol w:w="200"/>
        <w:gridCol w:w="260"/>
        <w:gridCol w:w="300"/>
        <w:gridCol w:w="640"/>
        <w:gridCol w:w="680"/>
        <w:gridCol w:w="540"/>
        <w:gridCol w:w="440"/>
        <w:gridCol w:w="240"/>
        <w:gridCol w:w="180"/>
        <w:gridCol w:w="640"/>
        <w:gridCol w:w="300"/>
        <w:gridCol w:w="30"/>
        <w:gridCol w:w="20"/>
      </w:tblGrid>
      <w:tr w:rsidR="00724EFC" w14:paraId="6C1D8891" w14:textId="77777777">
        <w:trPr>
          <w:trHeight w:val="339"/>
        </w:trPr>
        <w:tc>
          <w:tcPr>
            <w:tcW w:w="40" w:type="dxa"/>
            <w:tcBorders>
              <w:top w:val="single" w:sz="8" w:space="0" w:color="auto"/>
              <w:right w:val="single" w:sz="8" w:space="0" w:color="auto"/>
            </w:tcBorders>
            <w:vAlign w:val="bottom"/>
          </w:tcPr>
          <w:p w14:paraId="6C1D8888" w14:textId="77777777" w:rsidR="00724EFC" w:rsidRDefault="00724EFC">
            <w:pPr>
              <w:rPr>
                <w:sz w:val="24"/>
                <w:szCs w:val="24"/>
              </w:rPr>
            </w:pPr>
          </w:p>
        </w:tc>
        <w:tc>
          <w:tcPr>
            <w:tcW w:w="1260" w:type="dxa"/>
            <w:tcBorders>
              <w:top w:val="single" w:sz="8" w:space="0" w:color="auto"/>
            </w:tcBorders>
            <w:vAlign w:val="bottom"/>
          </w:tcPr>
          <w:p w14:paraId="6C1D8889" w14:textId="77777777" w:rsidR="00724EFC" w:rsidRDefault="0033117C">
            <w:pPr>
              <w:ind w:left="100"/>
              <w:rPr>
                <w:sz w:val="20"/>
                <w:szCs w:val="20"/>
              </w:rPr>
            </w:pPr>
            <w:r>
              <w:rPr>
                <w:rFonts w:eastAsia="Times New Roman"/>
                <w:b/>
                <w:bCs/>
                <w:sz w:val="21"/>
                <w:szCs w:val="21"/>
              </w:rPr>
              <w:t>Medidas</w:t>
            </w:r>
          </w:p>
        </w:tc>
        <w:tc>
          <w:tcPr>
            <w:tcW w:w="440" w:type="dxa"/>
            <w:tcBorders>
              <w:top w:val="single" w:sz="8" w:space="0" w:color="auto"/>
              <w:right w:val="single" w:sz="8" w:space="0" w:color="auto"/>
            </w:tcBorders>
            <w:vAlign w:val="bottom"/>
          </w:tcPr>
          <w:p w14:paraId="6C1D888A" w14:textId="77777777" w:rsidR="00724EFC" w:rsidRDefault="0033117C">
            <w:pPr>
              <w:ind w:right="14"/>
              <w:jc w:val="right"/>
              <w:rPr>
                <w:sz w:val="20"/>
                <w:szCs w:val="20"/>
              </w:rPr>
            </w:pPr>
            <w:r>
              <w:rPr>
                <w:rFonts w:eastAsia="Times New Roman"/>
                <w:b/>
                <w:bCs/>
                <w:w w:val="91"/>
                <w:sz w:val="21"/>
                <w:szCs w:val="21"/>
              </w:rPr>
              <w:t>que</w:t>
            </w:r>
          </w:p>
        </w:tc>
        <w:tc>
          <w:tcPr>
            <w:tcW w:w="2340" w:type="dxa"/>
            <w:gridSpan w:val="6"/>
            <w:tcBorders>
              <w:top w:val="single" w:sz="8" w:space="0" w:color="auto"/>
            </w:tcBorders>
            <w:vAlign w:val="bottom"/>
          </w:tcPr>
          <w:p w14:paraId="6C1D888B" w14:textId="77777777" w:rsidR="00724EFC" w:rsidRDefault="0033117C">
            <w:pPr>
              <w:ind w:left="100"/>
              <w:rPr>
                <w:sz w:val="20"/>
                <w:szCs w:val="20"/>
              </w:rPr>
            </w:pPr>
            <w:r>
              <w:rPr>
                <w:rFonts w:eastAsia="Times New Roman"/>
                <w:b/>
                <w:bCs/>
                <w:sz w:val="21"/>
                <w:szCs w:val="21"/>
              </w:rPr>
              <w:t>Desigualdad de género</w:t>
            </w:r>
          </w:p>
        </w:tc>
        <w:tc>
          <w:tcPr>
            <w:tcW w:w="640" w:type="dxa"/>
            <w:tcBorders>
              <w:top w:val="single" w:sz="8" w:space="0" w:color="auto"/>
              <w:right w:val="single" w:sz="8" w:space="0" w:color="auto"/>
            </w:tcBorders>
            <w:vAlign w:val="bottom"/>
          </w:tcPr>
          <w:p w14:paraId="6C1D888C" w14:textId="77777777" w:rsidR="00724EFC" w:rsidRDefault="00724EFC">
            <w:pPr>
              <w:rPr>
                <w:sz w:val="24"/>
                <w:szCs w:val="24"/>
              </w:rPr>
            </w:pPr>
          </w:p>
        </w:tc>
        <w:tc>
          <w:tcPr>
            <w:tcW w:w="2720" w:type="dxa"/>
            <w:gridSpan w:val="6"/>
            <w:tcBorders>
              <w:top w:val="single" w:sz="8" w:space="0" w:color="auto"/>
            </w:tcBorders>
            <w:vAlign w:val="bottom"/>
          </w:tcPr>
          <w:p w14:paraId="6C1D888D" w14:textId="77777777" w:rsidR="00724EFC" w:rsidRDefault="0033117C">
            <w:pPr>
              <w:ind w:left="100"/>
              <w:rPr>
                <w:sz w:val="20"/>
                <w:szCs w:val="20"/>
              </w:rPr>
            </w:pPr>
            <w:r>
              <w:rPr>
                <w:rFonts w:eastAsia="Times New Roman"/>
                <w:b/>
                <w:bCs/>
                <w:sz w:val="21"/>
                <w:szCs w:val="21"/>
              </w:rPr>
              <w:t>Desigualdad socioeconómica</w:t>
            </w:r>
          </w:p>
        </w:tc>
        <w:tc>
          <w:tcPr>
            <w:tcW w:w="300" w:type="dxa"/>
            <w:tcBorders>
              <w:top w:val="single" w:sz="8" w:space="0" w:color="auto"/>
              <w:right w:val="single" w:sz="8" w:space="0" w:color="auto"/>
            </w:tcBorders>
            <w:vAlign w:val="bottom"/>
          </w:tcPr>
          <w:p w14:paraId="6C1D888E" w14:textId="77777777" w:rsidR="00724EFC" w:rsidRDefault="00724EFC">
            <w:pPr>
              <w:rPr>
                <w:sz w:val="24"/>
                <w:szCs w:val="24"/>
              </w:rPr>
            </w:pPr>
          </w:p>
        </w:tc>
        <w:tc>
          <w:tcPr>
            <w:tcW w:w="20" w:type="dxa"/>
            <w:tcBorders>
              <w:top w:val="single" w:sz="8" w:space="0" w:color="auto"/>
            </w:tcBorders>
            <w:vAlign w:val="bottom"/>
          </w:tcPr>
          <w:p w14:paraId="6C1D888F" w14:textId="77777777" w:rsidR="00724EFC" w:rsidRDefault="00724EFC">
            <w:pPr>
              <w:rPr>
                <w:sz w:val="24"/>
                <w:szCs w:val="24"/>
              </w:rPr>
            </w:pPr>
          </w:p>
        </w:tc>
        <w:tc>
          <w:tcPr>
            <w:tcW w:w="0" w:type="dxa"/>
            <w:vAlign w:val="bottom"/>
          </w:tcPr>
          <w:p w14:paraId="6C1D8890" w14:textId="77777777" w:rsidR="00724EFC" w:rsidRDefault="00724EFC">
            <w:pPr>
              <w:rPr>
                <w:sz w:val="1"/>
                <w:szCs w:val="1"/>
              </w:rPr>
            </w:pPr>
          </w:p>
        </w:tc>
      </w:tr>
      <w:tr w:rsidR="00724EFC" w14:paraId="6C1D88A5" w14:textId="77777777">
        <w:trPr>
          <w:trHeight w:val="240"/>
        </w:trPr>
        <w:tc>
          <w:tcPr>
            <w:tcW w:w="40" w:type="dxa"/>
            <w:tcBorders>
              <w:right w:val="single" w:sz="8" w:space="0" w:color="auto"/>
            </w:tcBorders>
            <w:vAlign w:val="bottom"/>
          </w:tcPr>
          <w:p w14:paraId="6C1D8892" w14:textId="77777777" w:rsidR="00724EFC" w:rsidRDefault="00724EFC">
            <w:pPr>
              <w:rPr>
                <w:sz w:val="20"/>
                <w:szCs w:val="20"/>
              </w:rPr>
            </w:pPr>
          </w:p>
        </w:tc>
        <w:tc>
          <w:tcPr>
            <w:tcW w:w="1260" w:type="dxa"/>
            <w:vAlign w:val="bottom"/>
          </w:tcPr>
          <w:p w14:paraId="6C1D8893" w14:textId="77777777" w:rsidR="00724EFC" w:rsidRDefault="0033117C">
            <w:pPr>
              <w:spacing w:line="240" w:lineRule="exact"/>
              <w:ind w:left="100"/>
              <w:rPr>
                <w:sz w:val="20"/>
                <w:szCs w:val="20"/>
              </w:rPr>
            </w:pPr>
            <w:r>
              <w:rPr>
                <w:rFonts w:eastAsia="Times New Roman"/>
                <w:b/>
                <w:bCs/>
                <w:sz w:val="21"/>
                <w:szCs w:val="21"/>
              </w:rPr>
              <w:t>inciden  en</w:t>
            </w:r>
          </w:p>
        </w:tc>
        <w:tc>
          <w:tcPr>
            <w:tcW w:w="440" w:type="dxa"/>
            <w:tcBorders>
              <w:right w:val="single" w:sz="8" w:space="0" w:color="auto"/>
            </w:tcBorders>
            <w:vAlign w:val="bottom"/>
          </w:tcPr>
          <w:p w14:paraId="6C1D8894" w14:textId="77777777" w:rsidR="00724EFC" w:rsidRDefault="0033117C">
            <w:pPr>
              <w:spacing w:line="240" w:lineRule="exact"/>
              <w:ind w:right="14"/>
              <w:jc w:val="right"/>
              <w:rPr>
                <w:sz w:val="20"/>
                <w:szCs w:val="20"/>
              </w:rPr>
            </w:pPr>
            <w:r>
              <w:rPr>
                <w:rFonts w:eastAsia="Times New Roman"/>
                <w:b/>
                <w:bCs/>
                <w:sz w:val="21"/>
                <w:szCs w:val="21"/>
              </w:rPr>
              <w:t>las</w:t>
            </w:r>
          </w:p>
        </w:tc>
        <w:tc>
          <w:tcPr>
            <w:tcW w:w="740" w:type="dxa"/>
            <w:vAlign w:val="bottom"/>
          </w:tcPr>
          <w:p w14:paraId="6C1D8895" w14:textId="77777777" w:rsidR="00724EFC" w:rsidRDefault="00724EFC">
            <w:pPr>
              <w:rPr>
                <w:sz w:val="20"/>
                <w:szCs w:val="20"/>
              </w:rPr>
            </w:pPr>
          </w:p>
        </w:tc>
        <w:tc>
          <w:tcPr>
            <w:tcW w:w="660" w:type="dxa"/>
            <w:vAlign w:val="bottom"/>
          </w:tcPr>
          <w:p w14:paraId="6C1D8896" w14:textId="77777777" w:rsidR="00724EFC" w:rsidRDefault="00724EFC">
            <w:pPr>
              <w:rPr>
                <w:sz w:val="20"/>
                <w:szCs w:val="20"/>
              </w:rPr>
            </w:pPr>
          </w:p>
        </w:tc>
        <w:tc>
          <w:tcPr>
            <w:tcW w:w="180" w:type="dxa"/>
            <w:vAlign w:val="bottom"/>
          </w:tcPr>
          <w:p w14:paraId="6C1D8897" w14:textId="77777777" w:rsidR="00724EFC" w:rsidRDefault="00724EFC">
            <w:pPr>
              <w:rPr>
                <w:sz w:val="20"/>
                <w:szCs w:val="20"/>
              </w:rPr>
            </w:pPr>
          </w:p>
        </w:tc>
        <w:tc>
          <w:tcPr>
            <w:tcW w:w="200" w:type="dxa"/>
            <w:vAlign w:val="bottom"/>
          </w:tcPr>
          <w:p w14:paraId="6C1D8898" w14:textId="77777777" w:rsidR="00724EFC" w:rsidRDefault="00724EFC">
            <w:pPr>
              <w:rPr>
                <w:sz w:val="20"/>
                <w:szCs w:val="20"/>
              </w:rPr>
            </w:pPr>
          </w:p>
        </w:tc>
        <w:tc>
          <w:tcPr>
            <w:tcW w:w="260" w:type="dxa"/>
            <w:vAlign w:val="bottom"/>
          </w:tcPr>
          <w:p w14:paraId="6C1D8899" w14:textId="77777777" w:rsidR="00724EFC" w:rsidRDefault="00724EFC">
            <w:pPr>
              <w:rPr>
                <w:sz w:val="20"/>
                <w:szCs w:val="20"/>
              </w:rPr>
            </w:pPr>
          </w:p>
        </w:tc>
        <w:tc>
          <w:tcPr>
            <w:tcW w:w="300" w:type="dxa"/>
            <w:vAlign w:val="bottom"/>
          </w:tcPr>
          <w:p w14:paraId="6C1D889A" w14:textId="77777777" w:rsidR="00724EFC" w:rsidRDefault="00724EFC">
            <w:pPr>
              <w:rPr>
                <w:sz w:val="20"/>
                <w:szCs w:val="20"/>
              </w:rPr>
            </w:pPr>
          </w:p>
        </w:tc>
        <w:tc>
          <w:tcPr>
            <w:tcW w:w="640" w:type="dxa"/>
            <w:tcBorders>
              <w:right w:val="single" w:sz="8" w:space="0" w:color="auto"/>
            </w:tcBorders>
            <w:vAlign w:val="bottom"/>
          </w:tcPr>
          <w:p w14:paraId="6C1D889B" w14:textId="77777777" w:rsidR="00724EFC" w:rsidRDefault="00724EFC">
            <w:pPr>
              <w:rPr>
                <w:sz w:val="20"/>
                <w:szCs w:val="20"/>
              </w:rPr>
            </w:pPr>
          </w:p>
        </w:tc>
        <w:tc>
          <w:tcPr>
            <w:tcW w:w="680" w:type="dxa"/>
            <w:vAlign w:val="bottom"/>
          </w:tcPr>
          <w:p w14:paraId="6C1D889C" w14:textId="77777777" w:rsidR="00724EFC" w:rsidRDefault="00724EFC">
            <w:pPr>
              <w:rPr>
                <w:sz w:val="20"/>
                <w:szCs w:val="20"/>
              </w:rPr>
            </w:pPr>
          </w:p>
        </w:tc>
        <w:tc>
          <w:tcPr>
            <w:tcW w:w="540" w:type="dxa"/>
            <w:vAlign w:val="bottom"/>
          </w:tcPr>
          <w:p w14:paraId="6C1D889D" w14:textId="77777777" w:rsidR="00724EFC" w:rsidRDefault="00724EFC">
            <w:pPr>
              <w:rPr>
                <w:sz w:val="20"/>
                <w:szCs w:val="20"/>
              </w:rPr>
            </w:pPr>
          </w:p>
        </w:tc>
        <w:tc>
          <w:tcPr>
            <w:tcW w:w="440" w:type="dxa"/>
            <w:vAlign w:val="bottom"/>
          </w:tcPr>
          <w:p w14:paraId="6C1D889E" w14:textId="77777777" w:rsidR="00724EFC" w:rsidRDefault="00724EFC">
            <w:pPr>
              <w:rPr>
                <w:sz w:val="20"/>
                <w:szCs w:val="20"/>
              </w:rPr>
            </w:pPr>
          </w:p>
        </w:tc>
        <w:tc>
          <w:tcPr>
            <w:tcW w:w="240" w:type="dxa"/>
            <w:vAlign w:val="bottom"/>
          </w:tcPr>
          <w:p w14:paraId="6C1D889F" w14:textId="77777777" w:rsidR="00724EFC" w:rsidRDefault="00724EFC">
            <w:pPr>
              <w:rPr>
                <w:sz w:val="20"/>
                <w:szCs w:val="20"/>
              </w:rPr>
            </w:pPr>
          </w:p>
        </w:tc>
        <w:tc>
          <w:tcPr>
            <w:tcW w:w="180" w:type="dxa"/>
            <w:vAlign w:val="bottom"/>
          </w:tcPr>
          <w:p w14:paraId="6C1D88A0" w14:textId="77777777" w:rsidR="00724EFC" w:rsidRDefault="00724EFC">
            <w:pPr>
              <w:rPr>
                <w:sz w:val="20"/>
                <w:szCs w:val="20"/>
              </w:rPr>
            </w:pPr>
          </w:p>
        </w:tc>
        <w:tc>
          <w:tcPr>
            <w:tcW w:w="640" w:type="dxa"/>
            <w:vAlign w:val="bottom"/>
          </w:tcPr>
          <w:p w14:paraId="6C1D88A1" w14:textId="77777777" w:rsidR="00724EFC" w:rsidRDefault="00724EFC">
            <w:pPr>
              <w:rPr>
                <w:sz w:val="20"/>
                <w:szCs w:val="20"/>
              </w:rPr>
            </w:pPr>
          </w:p>
        </w:tc>
        <w:tc>
          <w:tcPr>
            <w:tcW w:w="300" w:type="dxa"/>
            <w:tcBorders>
              <w:right w:val="single" w:sz="8" w:space="0" w:color="auto"/>
            </w:tcBorders>
            <w:vAlign w:val="bottom"/>
          </w:tcPr>
          <w:p w14:paraId="6C1D88A2" w14:textId="77777777" w:rsidR="00724EFC" w:rsidRDefault="00724EFC">
            <w:pPr>
              <w:rPr>
                <w:sz w:val="20"/>
                <w:szCs w:val="20"/>
              </w:rPr>
            </w:pPr>
          </w:p>
        </w:tc>
        <w:tc>
          <w:tcPr>
            <w:tcW w:w="20" w:type="dxa"/>
            <w:vAlign w:val="bottom"/>
          </w:tcPr>
          <w:p w14:paraId="6C1D88A3" w14:textId="77777777" w:rsidR="00724EFC" w:rsidRDefault="00724EFC">
            <w:pPr>
              <w:rPr>
                <w:sz w:val="20"/>
                <w:szCs w:val="20"/>
              </w:rPr>
            </w:pPr>
          </w:p>
        </w:tc>
        <w:tc>
          <w:tcPr>
            <w:tcW w:w="0" w:type="dxa"/>
            <w:vAlign w:val="bottom"/>
          </w:tcPr>
          <w:p w14:paraId="6C1D88A4" w14:textId="77777777" w:rsidR="00724EFC" w:rsidRDefault="00724EFC">
            <w:pPr>
              <w:rPr>
                <w:sz w:val="1"/>
                <w:szCs w:val="1"/>
              </w:rPr>
            </w:pPr>
          </w:p>
        </w:tc>
      </w:tr>
      <w:tr w:rsidR="00724EFC" w14:paraId="6C1D88B9" w14:textId="77777777">
        <w:trPr>
          <w:trHeight w:val="240"/>
        </w:trPr>
        <w:tc>
          <w:tcPr>
            <w:tcW w:w="40" w:type="dxa"/>
            <w:tcBorders>
              <w:right w:val="single" w:sz="8" w:space="0" w:color="auto"/>
            </w:tcBorders>
            <w:vAlign w:val="bottom"/>
          </w:tcPr>
          <w:p w14:paraId="6C1D88A6" w14:textId="77777777" w:rsidR="00724EFC" w:rsidRDefault="00724EFC">
            <w:pPr>
              <w:rPr>
                <w:sz w:val="20"/>
                <w:szCs w:val="20"/>
              </w:rPr>
            </w:pPr>
          </w:p>
        </w:tc>
        <w:tc>
          <w:tcPr>
            <w:tcW w:w="1260" w:type="dxa"/>
            <w:vAlign w:val="bottom"/>
          </w:tcPr>
          <w:p w14:paraId="6C1D88A7" w14:textId="77777777" w:rsidR="00724EFC" w:rsidRDefault="0033117C">
            <w:pPr>
              <w:spacing w:line="240" w:lineRule="exact"/>
              <w:ind w:left="100"/>
              <w:rPr>
                <w:sz w:val="20"/>
                <w:szCs w:val="20"/>
              </w:rPr>
            </w:pPr>
            <w:r>
              <w:rPr>
                <w:rFonts w:eastAsia="Times New Roman"/>
                <w:b/>
                <w:bCs/>
                <w:sz w:val="21"/>
                <w:szCs w:val="21"/>
              </w:rPr>
              <w:t>relaciones</w:t>
            </w:r>
          </w:p>
        </w:tc>
        <w:tc>
          <w:tcPr>
            <w:tcW w:w="440" w:type="dxa"/>
            <w:tcBorders>
              <w:right w:val="single" w:sz="8" w:space="0" w:color="auto"/>
            </w:tcBorders>
            <w:vAlign w:val="bottom"/>
          </w:tcPr>
          <w:p w14:paraId="6C1D88A8" w14:textId="77777777" w:rsidR="00724EFC" w:rsidRDefault="0033117C">
            <w:pPr>
              <w:spacing w:line="240" w:lineRule="exact"/>
              <w:ind w:right="14"/>
              <w:jc w:val="right"/>
              <w:rPr>
                <w:sz w:val="20"/>
                <w:szCs w:val="20"/>
              </w:rPr>
            </w:pPr>
            <w:r>
              <w:rPr>
                <w:rFonts w:eastAsia="Times New Roman"/>
                <w:b/>
                <w:bCs/>
                <w:sz w:val="21"/>
                <w:szCs w:val="21"/>
              </w:rPr>
              <w:t>de</w:t>
            </w:r>
          </w:p>
        </w:tc>
        <w:tc>
          <w:tcPr>
            <w:tcW w:w="740" w:type="dxa"/>
            <w:vAlign w:val="bottom"/>
          </w:tcPr>
          <w:p w14:paraId="6C1D88A9" w14:textId="77777777" w:rsidR="00724EFC" w:rsidRDefault="00724EFC">
            <w:pPr>
              <w:rPr>
                <w:sz w:val="20"/>
                <w:szCs w:val="20"/>
              </w:rPr>
            </w:pPr>
          </w:p>
        </w:tc>
        <w:tc>
          <w:tcPr>
            <w:tcW w:w="660" w:type="dxa"/>
            <w:vAlign w:val="bottom"/>
          </w:tcPr>
          <w:p w14:paraId="6C1D88AA" w14:textId="77777777" w:rsidR="00724EFC" w:rsidRDefault="00724EFC">
            <w:pPr>
              <w:rPr>
                <w:sz w:val="20"/>
                <w:szCs w:val="20"/>
              </w:rPr>
            </w:pPr>
          </w:p>
        </w:tc>
        <w:tc>
          <w:tcPr>
            <w:tcW w:w="180" w:type="dxa"/>
            <w:vAlign w:val="bottom"/>
          </w:tcPr>
          <w:p w14:paraId="6C1D88AB" w14:textId="77777777" w:rsidR="00724EFC" w:rsidRDefault="00724EFC">
            <w:pPr>
              <w:rPr>
                <w:sz w:val="20"/>
                <w:szCs w:val="20"/>
              </w:rPr>
            </w:pPr>
          </w:p>
        </w:tc>
        <w:tc>
          <w:tcPr>
            <w:tcW w:w="200" w:type="dxa"/>
            <w:vAlign w:val="bottom"/>
          </w:tcPr>
          <w:p w14:paraId="6C1D88AC" w14:textId="77777777" w:rsidR="00724EFC" w:rsidRDefault="00724EFC">
            <w:pPr>
              <w:rPr>
                <w:sz w:val="20"/>
                <w:szCs w:val="20"/>
              </w:rPr>
            </w:pPr>
          </w:p>
        </w:tc>
        <w:tc>
          <w:tcPr>
            <w:tcW w:w="260" w:type="dxa"/>
            <w:vAlign w:val="bottom"/>
          </w:tcPr>
          <w:p w14:paraId="6C1D88AD" w14:textId="77777777" w:rsidR="00724EFC" w:rsidRDefault="00724EFC">
            <w:pPr>
              <w:rPr>
                <w:sz w:val="20"/>
                <w:szCs w:val="20"/>
              </w:rPr>
            </w:pPr>
          </w:p>
        </w:tc>
        <w:tc>
          <w:tcPr>
            <w:tcW w:w="300" w:type="dxa"/>
            <w:vAlign w:val="bottom"/>
          </w:tcPr>
          <w:p w14:paraId="6C1D88AE" w14:textId="77777777" w:rsidR="00724EFC" w:rsidRDefault="00724EFC">
            <w:pPr>
              <w:rPr>
                <w:sz w:val="20"/>
                <w:szCs w:val="20"/>
              </w:rPr>
            </w:pPr>
          </w:p>
        </w:tc>
        <w:tc>
          <w:tcPr>
            <w:tcW w:w="640" w:type="dxa"/>
            <w:tcBorders>
              <w:right w:val="single" w:sz="8" w:space="0" w:color="auto"/>
            </w:tcBorders>
            <w:vAlign w:val="bottom"/>
          </w:tcPr>
          <w:p w14:paraId="6C1D88AF" w14:textId="77777777" w:rsidR="00724EFC" w:rsidRDefault="00724EFC">
            <w:pPr>
              <w:rPr>
                <w:sz w:val="20"/>
                <w:szCs w:val="20"/>
              </w:rPr>
            </w:pPr>
          </w:p>
        </w:tc>
        <w:tc>
          <w:tcPr>
            <w:tcW w:w="680" w:type="dxa"/>
            <w:vAlign w:val="bottom"/>
          </w:tcPr>
          <w:p w14:paraId="6C1D88B0" w14:textId="77777777" w:rsidR="00724EFC" w:rsidRDefault="00724EFC">
            <w:pPr>
              <w:rPr>
                <w:sz w:val="20"/>
                <w:szCs w:val="20"/>
              </w:rPr>
            </w:pPr>
          </w:p>
        </w:tc>
        <w:tc>
          <w:tcPr>
            <w:tcW w:w="540" w:type="dxa"/>
            <w:vAlign w:val="bottom"/>
          </w:tcPr>
          <w:p w14:paraId="6C1D88B1" w14:textId="77777777" w:rsidR="00724EFC" w:rsidRDefault="00724EFC">
            <w:pPr>
              <w:rPr>
                <w:sz w:val="20"/>
                <w:szCs w:val="20"/>
              </w:rPr>
            </w:pPr>
          </w:p>
        </w:tc>
        <w:tc>
          <w:tcPr>
            <w:tcW w:w="440" w:type="dxa"/>
            <w:vAlign w:val="bottom"/>
          </w:tcPr>
          <w:p w14:paraId="6C1D88B2" w14:textId="77777777" w:rsidR="00724EFC" w:rsidRDefault="00724EFC">
            <w:pPr>
              <w:rPr>
                <w:sz w:val="20"/>
                <w:szCs w:val="20"/>
              </w:rPr>
            </w:pPr>
          </w:p>
        </w:tc>
        <w:tc>
          <w:tcPr>
            <w:tcW w:w="240" w:type="dxa"/>
            <w:vAlign w:val="bottom"/>
          </w:tcPr>
          <w:p w14:paraId="6C1D88B3" w14:textId="77777777" w:rsidR="00724EFC" w:rsidRDefault="00724EFC">
            <w:pPr>
              <w:rPr>
                <w:sz w:val="20"/>
                <w:szCs w:val="20"/>
              </w:rPr>
            </w:pPr>
          </w:p>
        </w:tc>
        <w:tc>
          <w:tcPr>
            <w:tcW w:w="180" w:type="dxa"/>
            <w:vAlign w:val="bottom"/>
          </w:tcPr>
          <w:p w14:paraId="6C1D88B4" w14:textId="77777777" w:rsidR="00724EFC" w:rsidRDefault="00724EFC">
            <w:pPr>
              <w:rPr>
                <w:sz w:val="20"/>
                <w:szCs w:val="20"/>
              </w:rPr>
            </w:pPr>
          </w:p>
        </w:tc>
        <w:tc>
          <w:tcPr>
            <w:tcW w:w="640" w:type="dxa"/>
            <w:vAlign w:val="bottom"/>
          </w:tcPr>
          <w:p w14:paraId="6C1D88B5" w14:textId="77777777" w:rsidR="00724EFC" w:rsidRDefault="00724EFC">
            <w:pPr>
              <w:rPr>
                <w:sz w:val="20"/>
                <w:szCs w:val="20"/>
              </w:rPr>
            </w:pPr>
          </w:p>
        </w:tc>
        <w:tc>
          <w:tcPr>
            <w:tcW w:w="300" w:type="dxa"/>
            <w:tcBorders>
              <w:right w:val="single" w:sz="8" w:space="0" w:color="auto"/>
            </w:tcBorders>
            <w:vAlign w:val="bottom"/>
          </w:tcPr>
          <w:p w14:paraId="6C1D88B6" w14:textId="77777777" w:rsidR="00724EFC" w:rsidRDefault="00724EFC">
            <w:pPr>
              <w:rPr>
                <w:sz w:val="20"/>
                <w:szCs w:val="20"/>
              </w:rPr>
            </w:pPr>
          </w:p>
        </w:tc>
        <w:tc>
          <w:tcPr>
            <w:tcW w:w="20" w:type="dxa"/>
            <w:vAlign w:val="bottom"/>
          </w:tcPr>
          <w:p w14:paraId="6C1D88B7" w14:textId="77777777" w:rsidR="00724EFC" w:rsidRDefault="00724EFC">
            <w:pPr>
              <w:rPr>
                <w:sz w:val="20"/>
                <w:szCs w:val="20"/>
              </w:rPr>
            </w:pPr>
          </w:p>
        </w:tc>
        <w:tc>
          <w:tcPr>
            <w:tcW w:w="0" w:type="dxa"/>
            <w:vAlign w:val="bottom"/>
          </w:tcPr>
          <w:p w14:paraId="6C1D88B8" w14:textId="77777777" w:rsidR="00724EFC" w:rsidRDefault="00724EFC">
            <w:pPr>
              <w:rPr>
                <w:sz w:val="1"/>
                <w:szCs w:val="1"/>
              </w:rPr>
            </w:pPr>
          </w:p>
        </w:tc>
      </w:tr>
      <w:tr w:rsidR="00724EFC" w14:paraId="6C1D88CD" w14:textId="77777777">
        <w:trPr>
          <w:trHeight w:val="290"/>
        </w:trPr>
        <w:tc>
          <w:tcPr>
            <w:tcW w:w="40" w:type="dxa"/>
            <w:tcBorders>
              <w:right w:val="single" w:sz="8" w:space="0" w:color="auto"/>
            </w:tcBorders>
            <w:vAlign w:val="bottom"/>
          </w:tcPr>
          <w:p w14:paraId="6C1D88BA" w14:textId="77777777" w:rsidR="00724EFC" w:rsidRDefault="00724EFC">
            <w:pPr>
              <w:rPr>
                <w:sz w:val="24"/>
                <w:szCs w:val="24"/>
              </w:rPr>
            </w:pPr>
          </w:p>
        </w:tc>
        <w:tc>
          <w:tcPr>
            <w:tcW w:w="1260" w:type="dxa"/>
            <w:vAlign w:val="bottom"/>
          </w:tcPr>
          <w:p w14:paraId="6C1D88BB" w14:textId="77777777" w:rsidR="00724EFC" w:rsidRDefault="0033117C">
            <w:pPr>
              <w:ind w:left="100"/>
              <w:rPr>
                <w:sz w:val="20"/>
                <w:szCs w:val="20"/>
              </w:rPr>
            </w:pPr>
            <w:r>
              <w:rPr>
                <w:rFonts w:eastAsia="Times New Roman"/>
                <w:b/>
                <w:bCs/>
                <w:sz w:val="21"/>
                <w:szCs w:val="21"/>
              </w:rPr>
              <w:t>poder</w:t>
            </w:r>
          </w:p>
        </w:tc>
        <w:tc>
          <w:tcPr>
            <w:tcW w:w="440" w:type="dxa"/>
            <w:tcBorders>
              <w:right w:val="single" w:sz="8" w:space="0" w:color="auto"/>
            </w:tcBorders>
            <w:vAlign w:val="bottom"/>
          </w:tcPr>
          <w:p w14:paraId="6C1D88BC" w14:textId="77777777" w:rsidR="00724EFC" w:rsidRDefault="00724EFC">
            <w:pPr>
              <w:rPr>
                <w:sz w:val="24"/>
                <w:szCs w:val="24"/>
              </w:rPr>
            </w:pPr>
          </w:p>
        </w:tc>
        <w:tc>
          <w:tcPr>
            <w:tcW w:w="740" w:type="dxa"/>
            <w:vAlign w:val="bottom"/>
          </w:tcPr>
          <w:p w14:paraId="6C1D88BD" w14:textId="77777777" w:rsidR="00724EFC" w:rsidRDefault="00724EFC">
            <w:pPr>
              <w:rPr>
                <w:sz w:val="24"/>
                <w:szCs w:val="24"/>
              </w:rPr>
            </w:pPr>
          </w:p>
        </w:tc>
        <w:tc>
          <w:tcPr>
            <w:tcW w:w="660" w:type="dxa"/>
            <w:vAlign w:val="bottom"/>
          </w:tcPr>
          <w:p w14:paraId="6C1D88BE" w14:textId="77777777" w:rsidR="00724EFC" w:rsidRDefault="00724EFC">
            <w:pPr>
              <w:rPr>
                <w:sz w:val="24"/>
                <w:szCs w:val="24"/>
              </w:rPr>
            </w:pPr>
          </w:p>
        </w:tc>
        <w:tc>
          <w:tcPr>
            <w:tcW w:w="180" w:type="dxa"/>
            <w:vAlign w:val="bottom"/>
          </w:tcPr>
          <w:p w14:paraId="6C1D88BF" w14:textId="77777777" w:rsidR="00724EFC" w:rsidRDefault="00724EFC">
            <w:pPr>
              <w:rPr>
                <w:sz w:val="24"/>
                <w:szCs w:val="24"/>
              </w:rPr>
            </w:pPr>
          </w:p>
        </w:tc>
        <w:tc>
          <w:tcPr>
            <w:tcW w:w="200" w:type="dxa"/>
            <w:vAlign w:val="bottom"/>
          </w:tcPr>
          <w:p w14:paraId="6C1D88C0" w14:textId="77777777" w:rsidR="00724EFC" w:rsidRDefault="00724EFC">
            <w:pPr>
              <w:rPr>
                <w:sz w:val="24"/>
                <w:szCs w:val="24"/>
              </w:rPr>
            </w:pPr>
          </w:p>
        </w:tc>
        <w:tc>
          <w:tcPr>
            <w:tcW w:w="260" w:type="dxa"/>
            <w:vAlign w:val="bottom"/>
          </w:tcPr>
          <w:p w14:paraId="6C1D88C1" w14:textId="77777777" w:rsidR="00724EFC" w:rsidRDefault="00724EFC">
            <w:pPr>
              <w:rPr>
                <w:sz w:val="24"/>
                <w:szCs w:val="24"/>
              </w:rPr>
            </w:pPr>
          </w:p>
        </w:tc>
        <w:tc>
          <w:tcPr>
            <w:tcW w:w="300" w:type="dxa"/>
            <w:vAlign w:val="bottom"/>
          </w:tcPr>
          <w:p w14:paraId="6C1D88C2" w14:textId="77777777" w:rsidR="00724EFC" w:rsidRDefault="00724EFC">
            <w:pPr>
              <w:rPr>
                <w:sz w:val="24"/>
                <w:szCs w:val="24"/>
              </w:rPr>
            </w:pPr>
          </w:p>
        </w:tc>
        <w:tc>
          <w:tcPr>
            <w:tcW w:w="640" w:type="dxa"/>
            <w:tcBorders>
              <w:right w:val="single" w:sz="8" w:space="0" w:color="auto"/>
            </w:tcBorders>
            <w:vAlign w:val="bottom"/>
          </w:tcPr>
          <w:p w14:paraId="6C1D88C3" w14:textId="77777777" w:rsidR="00724EFC" w:rsidRDefault="00724EFC">
            <w:pPr>
              <w:rPr>
                <w:sz w:val="24"/>
                <w:szCs w:val="24"/>
              </w:rPr>
            </w:pPr>
          </w:p>
        </w:tc>
        <w:tc>
          <w:tcPr>
            <w:tcW w:w="680" w:type="dxa"/>
            <w:vAlign w:val="bottom"/>
          </w:tcPr>
          <w:p w14:paraId="6C1D88C4" w14:textId="77777777" w:rsidR="00724EFC" w:rsidRDefault="00724EFC">
            <w:pPr>
              <w:rPr>
                <w:sz w:val="24"/>
                <w:szCs w:val="24"/>
              </w:rPr>
            </w:pPr>
          </w:p>
        </w:tc>
        <w:tc>
          <w:tcPr>
            <w:tcW w:w="540" w:type="dxa"/>
            <w:vAlign w:val="bottom"/>
          </w:tcPr>
          <w:p w14:paraId="6C1D88C5" w14:textId="77777777" w:rsidR="00724EFC" w:rsidRDefault="00724EFC">
            <w:pPr>
              <w:rPr>
                <w:sz w:val="24"/>
                <w:szCs w:val="24"/>
              </w:rPr>
            </w:pPr>
          </w:p>
        </w:tc>
        <w:tc>
          <w:tcPr>
            <w:tcW w:w="440" w:type="dxa"/>
            <w:vAlign w:val="bottom"/>
          </w:tcPr>
          <w:p w14:paraId="6C1D88C6" w14:textId="77777777" w:rsidR="00724EFC" w:rsidRDefault="00724EFC">
            <w:pPr>
              <w:rPr>
                <w:sz w:val="24"/>
                <w:szCs w:val="24"/>
              </w:rPr>
            </w:pPr>
          </w:p>
        </w:tc>
        <w:tc>
          <w:tcPr>
            <w:tcW w:w="240" w:type="dxa"/>
            <w:vAlign w:val="bottom"/>
          </w:tcPr>
          <w:p w14:paraId="6C1D88C7" w14:textId="77777777" w:rsidR="00724EFC" w:rsidRDefault="00724EFC">
            <w:pPr>
              <w:rPr>
                <w:sz w:val="24"/>
                <w:szCs w:val="24"/>
              </w:rPr>
            </w:pPr>
          </w:p>
        </w:tc>
        <w:tc>
          <w:tcPr>
            <w:tcW w:w="180" w:type="dxa"/>
            <w:vAlign w:val="bottom"/>
          </w:tcPr>
          <w:p w14:paraId="6C1D88C8" w14:textId="77777777" w:rsidR="00724EFC" w:rsidRDefault="00724EFC">
            <w:pPr>
              <w:rPr>
                <w:sz w:val="24"/>
                <w:szCs w:val="24"/>
              </w:rPr>
            </w:pPr>
          </w:p>
        </w:tc>
        <w:tc>
          <w:tcPr>
            <w:tcW w:w="640" w:type="dxa"/>
            <w:vAlign w:val="bottom"/>
          </w:tcPr>
          <w:p w14:paraId="6C1D88C9" w14:textId="77777777" w:rsidR="00724EFC" w:rsidRDefault="00724EFC">
            <w:pPr>
              <w:rPr>
                <w:sz w:val="24"/>
                <w:szCs w:val="24"/>
              </w:rPr>
            </w:pPr>
          </w:p>
        </w:tc>
        <w:tc>
          <w:tcPr>
            <w:tcW w:w="300" w:type="dxa"/>
            <w:tcBorders>
              <w:right w:val="single" w:sz="8" w:space="0" w:color="auto"/>
            </w:tcBorders>
            <w:vAlign w:val="bottom"/>
          </w:tcPr>
          <w:p w14:paraId="6C1D88CA" w14:textId="77777777" w:rsidR="00724EFC" w:rsidRDefault="00724EFC">
            <w:pPr>
              <w:rPr>
                <w:sz w:val="24"/>
                <w:szCs w:val="24"/>
              </w:rPr>
            </w:pPr>
          </w:p>
        </w:tc>
        <w:tc>
          <w:tcPr>
            <w:tcW w:w="20" w:type="dxa"/>
            <w:vAlign w:val="bottom"/>
          </w:tcPr>
          <w:p w14:paraId="6C1D88CB" w14:textId="77777777" w:rsidR="00724EFC" w:rsidRDefault="00724EFC">
            <w:pPr>
              <w:rPr>
                <w:sz w:val="24"/>
                <w:szCs w:val="24"/>
              </w:rPr>
            </w:pPr>
          </w:p>
        </w:tc>
        <w:tc>
          <w:tcPr>
            <w:tcW w:w="0" w:type="dxa"/>
            <w:vAlign w:val="bottom"/>
          </w:tcPr>
          <w:p w14:paraId="6C1D88CC" w14:textId="77777777" w:rsidR="00724EFC" w:rsidRDefault="00724EFC">
            <w:pPr>
              <w:rPr>
                <w:sz w:val="1"/>
                <w:szCs w:val="1"/>
              </w:rPr>
            </w:pPr>
          </w:p>
        </w:tc>
      </w:tr>
      <w:tr w:rsidR="00724EFC" w14:paraId="6C1D88DC" w14:textId="77777777">
        <w:trPr>
          <w:trHeight w:val="100"/>
        </w:trPr>
        <w:tc>
          <w:tcPr>
            <w:tcW w:w="40" w:type="dxa"/>
            <w:tcBorders>
              <w:right w:val="single" w:sz="8" w:space="0" w:color="auto"/>
            </w:tcBorders>
            <w:vAlign w:val="bottom"/>
          </w:tcPr>
          <w:p w14:paraId="6C1D88CE" w14:textId="77777777" w:rsidR="00724EFC" w:rsidRDefault="00724EFC">
            <w:pPr>
              <w:rPr>
                <w:sz w:val="8"/>
                <w:szCs w:val="8"/>
              </w:rPr>
            </w:pPr>
          </w:p>
        </w:tc>
        <w:tc>
          <w:tcPr>
            <w:tcW w:w="1260" w:type="dxa"/>
            <w:tcBorders>
              <w:bottom w:val="single" w:sz="8" w:space="0" w:color="auto"/>
            </w:tcBorders>
            <w:vAlign w:val="bottom"/>
          </w:tcPr>
          <w:p w14:paraId="6C1D88CF" w14:textId="77777777" w:rsidR="00724EFC" w:rsidRDefault="00724EFC">
            <w:pPr>
              <w:rPr>
                <w:sz w:val="8"/>
                <w:szCs w:val="8"/>
              </w:rPr>
            </w:pPr>
          </w:p>
        </w:tc>
        <w:tc>
          <w:tcPr>
            <w:tcW w:w="440" w:type="dxa"/>
            <w:tcBorders>
              <w:bottom w:val="single" w:sz="8" w:space="0" w:color="auto"/>
              <w:right w:val="single" w:sz="8" w:space="0" w:color="auto"/>
            </w:tcBorders>
            <w:vAlign w:val="bottom"/>
          </w:tcPr>
          <w:p w14:paraId="6C1D88D0" w14:textId="77777777" w:rsidR="00724EFC" w:rsidRDefault="00724EFC">
            <w:pPr>
              <w:rPr>
                <w:sz w:val="8"/>
                <w:szCs w:val="8"/>
              </w:rPr>
            </w:pPr>
          </w:p>
        </w:tc>
        <w:tc>
          <w:tcPr>
            <w:tcW w:w="740" w:type="dxa"/>
            <w:tcBorders>
              <w:bottom w:val="single" w:sz="8" w:space="0" w:color="auto"/>
            </w:tcBorders>
            <w:vAlign w:val="bottom"/>
          </w:tcPr>
          <w:p w14:paraId="6C1D88D1" w14:textId="77777777" w:rsidR="00724EFC" w:rsidRDefault="00724EFC">
            <w:pPr>
              <w:rPr>
                <w:sz w:val="8"/>
                <w:szCs w:val="8"/>
              </w:rPr>
            </w:pPr>
          </w:p>
        </w:tc>
        <w:tc>
          <w:tcPr>
            <w:tcW w:w="660" w:type="dxa"/>
            <w:tcBorders>
              <w:bottom w:val="single" w:sz="8" w:space="0" w:color="auto"/>
            </w:tcBorders>
            <w:vAlign w:val="bottom"/>
          </w:tcPr>
          <w:p w14:paraId="6C1D88D2" w14:textId="77777777" w:rsidR="00724EFC" w:rsidRDefault="00724EFC">
            <w:pPr>
              <w:rPr>
                <w:sz w:val="8"/>
                <w:szCs w:val="8"/>
              </w:rPr>
            </w:pPr>
          </w:p>
        </w:tc>
        <w:tc>
          <w:tcPr>
            <w:tcW w:w="180" w:type="dxa"/>
            <w:tcBorders>
              <w:bottom w:val="single" w:sz="8" w:space="0" w:color="auto"/>
            </w:tcBorders>
            <w:vAlign w:val="bottom"/>
          </w:tcPr>
          <w:p w14:paraId="6C1D88D3" w14:textId="77777777" w:rsidR="00724EFC" w:rsidRDefault="00724EFC">
            <w:pPr>
              <w:rPr>
                <w:sz w:val="8"/>
                <w:szCs w:val="8"/>
              </w:rPr>
            </w:pPr>
          </w:p>
        </w:tc>
        <w:tc>
          <w:tcPr>
            <w:tcW w:w="200" w:type="dxa"/>
            <w:tcBorders>
              <w:bottom w:val="single" w:sz="8" w:space="0" w:color="auto"/>
            </w:tcBorders>
            <w:vAlign w:val="bottom"/>
          </w:tcPr>
          <w:p w14:paraId="6C1D88D4" w14:textId="77777777" w:rsidR="00724EFC" w:rsidRDefault="00724EFC">
            <w:pPr>
              <w:rPr>
                <w:sz w:val="8"/>
                <w:szCs w:val="8"/>
              </w:rPr>
            </w:pPr>
          </w:p>
        </w:tc>
        <w:tc>
          <w:tcPr>
            <w:tcW w:w="260" w:type="dxa"/>
            <w:tcBorders>
              <w:bottom w:val="single" w:sz="8" w:space="0" w:color="auto"/>
            </w:tcBorders>
            <w:vAlign w:val="bottom"/>
          </w:tcPr>
          <w:p w14:paraId="6C1D88D5" w14:textId="77777777" w:rsidR="00724EFC" w:rsidRDefault="00724EFC">
            <w:pPr>
              <w:rPr>
                <w:sz w:val="8"/>
                <w:szCs w:val="8"/>
              </w:rPr>
            </w:pPr>
          </w:p>
        </w:tc>
        <w:tc>
          <w:tcPr>
            <w:tcW w:w="300" w:type="dxa"/>
            <w:tcBorders>
              <w:bottom w:val="single" w:sz="8" w:space="0" w:color="auto"/>
            </w:tcBorders>
            <w:vAlign w:val="bottom"/>
          </w:tcPr>
          <w:p w14:paraId="6C1D88D6" w14:textId="77777777" w:rsidR="00724EFC" w:rsidRDefault="00724EFC">
            <w:pPr>
              <w:rPr>
                <w:sz w:val="8"/>
                <w:szCs w:val="8"/>
              </w:rPr>
            </w:pPr>
          </w:p>
        </w:tc>
        <w:tc>
          <w:tcPr>
            <w:tcW w:w="640" w:type="dxa"/>
            <w:tcBorders>
              <w:bottom w:val="single" w:sz="8" w:space="0" w:color="auto"/>
              <w:right w:val="single" w:sz="8" w:space="0" w:color="auto"/>
            </w:tcBorders>
            <w:vAlign w:val="bottom"/>
          </w:tcPr>
          <w:p w14:paraId="6C1D88D7" w14:textId="77777777" w:rsidR="00724EFC" w:rsidRDefault="00724EFC">
            <w:pPr>
              <w:rPr>
                <w:sz w:val="8"/>
                <w:szCs w:val="8"/>
              </w:rPr>
            </w:pPr>
          </w:p>
        </w:tc>
        <w:tc>
          <w:tcPr>
            <w:tcW w:w="680" w:type="dxa"/>
            <w:tcBorders>
              <w:bottom w:val="single" w:sz="8" w:space="0" w:color="auto"/>
            </w:tcBorders>
            <w:vAlign w:val="bottom"/>
          </w:tcPr>
          <w:p w14:paraId="6C1D88D8" w14:textId="77777777" w:rsidR="00724EFC" w:rsidRDefault="00724EFC">
            <w:pPr>
              <w:rPr>
                <w:sz w:val="8"/>
                <w:szCs w:val="8"/>
              </w:rPr>
            </w:pPr>
          </w:p>
        </w:tc>
        <w:tc>
          <w:tcPr>
            <w:tcW w:w="2340" w:type="dxa"/>
            <w:gridSpan w:val="6"/>
            <w:tcBorders>
              <w:bottom w:val="single" w:sz="8" w:space="0" w:color="auto"/>
              <w:right w:val="single" w:sz="8" w:space="0" w:color="auto"/>
            </w:tcBorders>
            <w:vAlign w:val="bottom"/>
          </w:tcPr>
          <w:p w14:paraId="6C1D88D9" w14:textId="77777777" w:rsidR="00724EFC" w:rsidRDefault="00724EFC">
            <w:pPr>
              <w:rPr>
                <w:sz w:val="8"/>
                <w:szCs w:val="8"/>
              </w:rPr>
            </w:pPr>
          </w:p>
        </w:tc>
        <w:tc>
          <w:tcPr>
            <w:tcW w:w="20" w:type="dxa"/>
            <w:vAlign w:val="bottom"/>
          </w:tcPr>
          <w:p w14:paraId="6C1D88DA" w14:textId="77777777" w:rsidR="00724EFC" w:rsidRDefault="00724EFC">
            <w:pPr>
              <w:rPr>
                <w:sz w:val="8"/>
                <w:szCs w:val="8"/>
              </w:rPr>
            </w:pPr>
          </w:p>
        </w:tc>
        <w:tc>
          <w:tcPr>
            <w:tcW w:w="0" w:type="dxa"/>
            <w:vAlign w:val="bottom"/>
          </w:tcPr>
          <w:p w14:paraId="6C1D88DB" w14:textId="77777777" w:rsidR="00724EFC" w:rsidRDefault="00724EFC">
            <w:pPr>
              <w:rPr>
                <w:sz w:val="1"/>
                <w:szCs w:val="1"/>
              </w:rPr>
            </w:pPr>
          </w:p>
        </w:tc>
      </w:tr>
      <w:tr w:rsidR="00724EFC" w14:paraId="6C1D88E6" w14:textId="77777777">
        <w:trPr>
          <w:trHeight w:val="223"/>
        </w:trPr>
        <w:tc>
          <w:tcPr>
            <w:tcW w:w="40" w:type="dxa"/>
            <w:tcBorders>
              <w:right w:val="single" w:sz="8" w:space="0" w:color="auto"/>
            </w:tcBorders>
            <w:vAlign w:val="bottom"/>
          </w:tcPr>
          <w:p w14:paraId="6C1D88DD" w14:textId="77777777" w:rsidR="00724EFC" w:rsidRDefault="00724EFC">
            <w:pPr>
              <w:rPr>
                <w:sz w:val="19"/>
                <w:szCs w:val="19"/>
              </w:rPr>
            </w:pPr>
          </w:p>
        </w:tc>
        <w:tc>
          <w:tcPr>
            <w:tcW w:w="1260" w:type="dxa"/>
            <w:vMerge w:val="restart"/>
            <w:vAlign w:val="bottom"/>
          </w:tcPr>
          <w:p w14:paraId="6C1D88DE" w14:textId="77777777" w:rsidR="00724EFC" w:rsidRDefault="0033117C">
            <w:pPr>
              <w:ind w:left="100"/>
              <w:rPr>
                <w:sz w:val="20"/>
                <w:szCs w:val="20"/>
              </w:rPr>
            </w:pPr>
            <w:r>
              <w:rPr>
                <w:rFonts w:eastAsia="Times New Roman"/>
                <w:sz w:val="21"/>
                <w:szCs w:val="21"/>
              </w:rPr>
              <w:t>Igualando</w:t>
            </w:r>
          </w:p>
        </w:tc>
        <w:tc>
          <w:tcPr>
            <w:tcW w:w="440" w:type="dxa"/>
            <w:tcBorders>
              <w:right w:val="single" w:sz="8" w:space="0" w:color="auto"/>
            </w:tcBorders>
            <w:vAlign w:val="bottom"/>
          </w:tcPr>
          <w:p w14:paraId="6C1D88DF" w14:textId="77777777" w:rsidR="00724EFC" w:rsidRDefault="00724EFC">
            <w:pPr>
              <w:rPr>
                <w:sz w:val="19"/>
                <w:szCs w:val="19"/>
              </w:rPr>
            </w:pPr>
          </w:p>
        </w:tc>
        <w:tc>
          <w:tcPr>
            <w:tcW w:w="740" w:type="dxa"/>
            <w:vMerge w:val="restart"/>
            <w:vAlign w:val="bottom"/>
          </w:tcPr>
          <w:p w14:paraId="6C1D88E0" w14:textId="77777777" w:rsidR="00724EFC" w:rsidRDefault="0033117C">
            <w:pPr>
              <w:ind w:left="460"/>
              <w:rPr>
                <w:sz w:val="20"/>
                <w:szCs w:val="20"/>
              </w:rPr>
            </w:pPr>
            <w:r>
              <w:rPr>
                <w:rFonts w:ascii="Arial" w:eastAsia="Arial" w:hAnsi="Arial" w:cs="Arial"/>
                <w:sz w:val="21"/>
                <w:szCs w:val="21"/>
              </w:rPr>
              <w:t>•</w:t>
            </w:r>
          </w:p>
        </w:tc>
        <w:tc>
          <w:tcPr>
            <w:tcW w:w="2240" w:type="dxa"/>
            <w:gridSpan w:val="6"/>
            <w:vMerge w:val="restart"/>
            <w:tcBorders>
              <w:right w:val="single" w:sz="8" w:space="0" w:color="auto"/>
            </w:tcBorders>
            <w:vAlign w:val="bottom"/>
          </w:tcPr>
          <w:p w14:paraId="6C1D88E1" w14:textId="77777777" w:rsidR="00724EFC" w:rsidRDefault="0033117C">
            <w:pPr>
              <w:ind w:left="80"/>
              <w:rPr>
                <w:sz w:val="20"/>
                <w:szCs w:val="20"/>
              </w:rPr>
            </w:pPr>
            <w:r>
              <w:rPr>
                <w:rFonts w:eastAsia="Times New Roman"/>
                <w:sz w:val="21"/>
                <w:szCs w:val="21"/>
              </w:rPr>
              <w:t>Previenen y penalizan la</w:t>
            </w:r>
          </w:p>
        </w:tc>
        <w:tc>
          <w:tcPr>
            <w:tcW w:w="680" w:type="dxa"/>
            <w:vAlign w:val="bottom"/>
          </w:tcPr>
          <w:p w14:paraId="6C1D88E2" w14:textId="77777777" w:rsidR="00724EFC" w:rsidRDefault="0033117C">
            <w:pPr>
              <w:spacing w:line="223" w:lineRule="exact"/>
              <w:ind w:left="460"/>
              <w:rPr>
                <w:sz w:val="20"/>
                <w:szCs w:val="20"/>
              </w:rPr>
            </w:pPr>
            <w:r>
              <w:rPr>
                <w:rFonts w:ascii="Arial" w:eastAsia="Arial" w:hAnsi="Arial" w:cs="Arial"/>
                <w:sz w:val="21"/>
                <w:szCs w:val="21"/>
              </w:rPr>
              <w:t>•</w:t>
            </w:r>
          </w:p>
        </w:tc>
        <w:tc>
          <w:tcPr>
            <w:tcW w:w="2340" w:type="dxa"/>
            <w:gridSpan w:val="6"/>
            <w:tcBorders>
              <w:right w:val="single" w:sz="8" w:space="0" w:color="auto"/>
            </w:tcBorders>
            <w:vAlign w:val="bottom"/>
          </w:tcPr>
          <w:p w14:paraId="6C1D88E3" w14:textId="77777777" w:rsidR="00724EFC" w:rsidRDefault="0033117C">
            <w:pPr>
              <w:spacing w:line="223" w:lineRule="exact"/>
              <w:ind w:left="140"/>
              <w:rPr>
                <w:sz w:val="20"/>
                <w:szCs w:val="20"/>
              </w:rPr>
            </w:pPr>
            <w:r>
              <w:rPr>
                <w:rFonts w:eastAsia="Times New Roman"/>
                <w:sz w:val="21"/>
                <w:szCs w:val="21"/>
              </w:rPr>
              <w:t>Existen políticas activas</w:t>
            </w:r>
          </w:p>
        </w:tc>
        <w:tc>
          <w:tcPr>
            <w:tcW w:w="20" w:type="dxa"/>
            <w:vAlign w:val="bottom"/>
          </w:tcPr>
          <w:p w14:paraId="6C1D88E4" w14:textId="77777777" w:rsidR="00724EFC" w:rsidRDefault="00724EFC">
            <w:pPr>
              <w:rPr>
                <w:sz w:val="19"/>
                <w:szCs w:val="19"/>
              </w:rPr>
            </w:pPr>
          </w:p>
        </w:tc>
        <w:tc>
          <w:tcPr>
            <w:tcW w:w="0" w:type="dxa"/>
            <w:vAlign w:val="bottom"/>
          </w:tcPr>
          <w:p w14:paraId="6C1D88E5" w14:textId="77777777" w:rsidR="00724EFC" w:rsidRDefault="00724EFC">
            <w:pPr>
              <w:rPr>
                <w:sz w:val="1"/>
                <w:szCs w:val="1"/>
              </w:rPr>
            </w:pPr>
          </w:p>
        </w:tc>
      </w:tr>
      <w:tr w:rsidR="00724EFC" w14:paraId="6C1D88F0" w14:textId="77777777">
        <w:trPr>
          <w:trHeight w:val="120"/>
        </w:trPr>
        <w:tc>
          <w:tcPr>
            <w:tcW w:w="40" w:type="dxa"/>
            <w:tcBorders>
              <w:right w:val="single" w:sz="8" w:space="0" w:color="auto"/>
            </w:tcBorders>
            <w:vAlign w:val="bottom"/>
          </w:tcPr>
          <w:p w14:paraId="6C1D88E7" w14:textId="77777777" w:rsidR="00724EFC" w:rsidRDefault="00724EFC">
            <w:pPr>
              <w:rPr>
                <w:sz w:val="10"/>
                <w:szCs w:val="10"/>
              </w:rPr>
            </w:pPr>
          </w:p>
        </w:tc>
        <w:tc>
          <w:tcPr>
            <w:tcW w:w="1260" w:type="dxa"/>
            <w:vMerge/>
            <w:vAlign w:val="bottom"/>
          </w:tcPr>
          <w:p w14:paraId="6C1D88E8" w14:textId="77777777" w:rsidR="00724EFC" w:rsidRDefault="00724EFC">
            <w:pPr>
              <w:rPr>
                <w:sz w:val="10"/>
                <w:szCs w:val="10"/>
              </w:rPr>
            </w:pPr>
          </w:p>
        </w:tc>
        <w:tc>
          <w:tcPr>
            <w:tcW w:w="440" w:type="dxa"/>
            <w:tcBorders>
              <w:right w:val="single" w:sz="8" w:space="0" w:color="auto"/>
            </w:tcBorders>
            <w:vAlign w:val="bottom"/>
          </w:tcPr>
          <w:p w14:paraId="6C1D88E9" w14:textId="77777777" w:rsidR="00724EFC" w:rsidRDefault="00724EFC">
            <w:pPr>
              <w:rPr>
                <w:sz w:val="10"/>
                <w:szCs w:val="10"/>
              </w:rPr>
            </w:pPr>
          </w:p>
        </w:tc>
        <w:tc>
          <w:tcPr>
            <w:tcW w:w="740" w:type="dxa"/>
            <w:vMerge/>
            <w:vAlign w:val="bottom"/>
          </w:tcPr>
          <w:p w14:paraId="6C1D88EA" w14:textId="77777777" w:rsidR="00724EFC" w:rsidRDefault="00724EFC">
            <w:pPr>
              <w:rPr>
                <w:sz w:val="10"/>
                <w:szCs w:val="10"/>
              </w:rPr>
            </w:pPr>
          </w:p>
        </w:tc>
        <w:tc>
          <w:tcPr>
            <w:tcW w:w="2240" w:type="dxa"/>
            <w:gridSpan w:val="6"/>
            <w:vMerge/>
            <w:tcBorders>
              <w:right w:val="single" w:sz="8" w:space="0" w:color="auto"/>
            </w:tcBorders>
            <w:vAlign w:val="bottom"/>
          </w:tcPr>
          <w:p w14:paraId="6C1D88EB" w14:textId="77777777" w:rsidR="00724EFC" w:rsidRDefault="00724EFC">
            <w:pPr>
              <w:rPr>
                <w:sz w:val="10"/>
                <w:szCs w:val="10"/>
              </w:rPr>
            </w:pPr>
          </w:p>
        </w:tc>
        <w:tc>
          <w:tcPr>
            <w:tcW w:w="680" w:type="dxa"/>
            <w:vAlign w:val="bottom"/>
          </w:tcPr>
          <w:p w14:paraId="6C1D88EC" w14:textId="77777777" w:rsidR="00724EFC" w:rsidRDefault="00724EFC">
            <w:pPr>
              <w:rPr>
                <w:sz w:val="10"/>
                <w:szCs w:val="10"/>
              </w:rPr>
            </w:pPr>
          </w:p>
        </w:tc>
        <w:tc>
          <w:tcPr>
            <w:tcW w:w="2340" w:type="dxa"/>
            <w:gridSpan w:val="6"/>
            <w:vMerge w:val="restart"/>
            <w:tcBorders>
              <w:right w:val="single" w:sz="8" w:space="0" w:color="auto"/>
            </w:tcBorders>
            <w:vAlign w:val="bottom"/>
          </w:tcPr>
          <w:p w14:paraId="6C1D88ED" w14:textId="77777777" w:rsidR="00724EFC" w:rsidRDefault="0033117C">
            <w:pPr>
              <w:ind w:left="140"/>
              <w:rPr>
                <w:sz w:val="20"/>
                <w:szCs w:val="20"/>
              </w:rPr>
            </w:pPr>
            <w:r>
              <w:rPr>
                <w:rFonts w:eastAsia="Times New Roman"/>
                <w:sz w:val="21"/>
                <w:szCs w:val="21"/>
              </w:rPr>
              <w:t>de empleo para personas</w:t>
            </w:r>
          </w:p>
        </w:tc>
        <w:tc>
          <w:tcPr>
            <w:tcW w:w="20" w:type="dxa"/>
            <w:vAlign w:val="bottom"/>
          </w:tcPr>
          <w:p w14:paraId="6C1D88EE" w14:textId="77777777" w:rsidR="00724EFC" w:rsidRDefault="00724EFC">
            <w:pPr>
              <w:rPr>
                <w:sz w:val="10"/>
                <w:szCs w:val="10"/>
              </w:rPr>
            </w:pPr>
          </w:p>
        </w:tc>
        <w:tc>
          <w:tcPr>
            <w:tcW w:w="0" w:type="dxa"/>
            <w:vAlign w:val="bottom"/>
          </w:tcPr>
          <w:p w14:paraId="6C1D88EF" w14:textId="77777777" w:rsidR="00724EFC" w:rsidRDefault="00724EFC">
            <w:pPr>
              <w:rPr>
                <w:sz w:val="1"/>
                <w:szCs w:val="1"/>
              </w:rPr>
            </w:pPr>
          </w:p>
        </w:tc>
      </w:tr>
      <w:tr w:rsidR="00724EFC" w14:paraId="6C1D88FA" w14:textId="77777777">
        <w:trPr>
          <w:trHeight w:val="125"/>
        </w:trPr>
        <w:tc>
          <w:tcPr>
            <w:tcW w:w="40" w:type="dxa"/>
            <w:tcBorders>
              <w:right w:val="single" w:sz="8" w:space="0" w:color="auto"/>
            </w:tcBorders>
            <w:vAlign w:val="bottom"/>
          </w:tcPr>
          <w:p w14:paraId="6C1D88F1" w14:textId="77777777" w:rsidR="00724EFC" w:rsidRDefault="00724EFC">
            <w:pPr>
              <w:rPr>
                <w:sz w:val="10"/>
                <w:szCs w:val="10"/>
              </w:rPr>
            </w:pPr>
          </w:p>
        </w:tc>
        <w:tc>
          <w:tcPr>
            <w:tcW w:w="1260" w:type="dxa"/>
            <w:vAlign w:val="bottom"/>
          </w:tcPr>
          <w:p w14:paraId="6C1D88F2" w14:textId="77777777" w:rsidR="00724EFC" w:rsidRDefault="00724EFC">
            <w:pPr>
              <w:rPr>
                <w:sz w:val="10"/>
                <w:szCs w:val="10"/>
              </w:rPr>
            </w:pPr>
          </w:p>
        </w:tc>
        <w:tc>
          <w:tcPr>
            <w:tcW w:w="440" w:type="dxa"/>
            <w:tcBorders>
              <w:right w:val="single" w:sz="8" w:space="0" w:color="auto"/>
            </w:tcBorders>
            <w:vAlign w:val="bottom"/>
          </w:tcPr>
          <w:p w14:paraId="6C1D88F3" w14:textId="77777777" w:rsidR="00724EFC" w:rsidRDefault="00724EFC">
            <w:pPr>
              <w:rPr>
                <w:sz w:val="10"/>
                <w:szCs w:val="10"/>
              </w:rPr>
            </w:pPr>
          </w:p>
        </w:tc>
        <w:tc>
          <w:tcPr>
            <w:tcW w:w="740" w:type="dxa"/>
            <w:vAlign w:val="bottom"/>
          </w:tcPr>
          <w:p w14:paraId="6C1D88F4" w14:textId="77777777" w:rsidR="00724EFC" w:rsidRDefault="00724EFC">
            <w:pPr>
              <w:rPr>
                <w:sz w:val="10"/>
                <w:szCs w:val="10"/>
              </w:rPr>
            </w:pPr>
          </w:p>
        </w:tc>
        <w:tc>
          <w:tcPr>
            <w:tcW w:w="2240" w:type="dxa"/>
            <w:gridSpan w:val="6"/>
            <w:vMerge w:val="restart"/>
            <w:tcBorders>
              <w:right w:val="single" w:sz="8" w:space="0" w:color="auto"/>
            </w:tcBorders>
            <w:vAlign w:val="bottom"/>
          </w:tcPr>
          <w:p w14:paraId="6C1D88F5" w14:textId="77777777" w:rsidR="00724EFC" w:rsidRDefault="0033117C">
            <w:pPr>
              <w:ind w:left="80"/>
              <w:rPr>
                <w:sz w:val="20"/>
                <w:szCs w:val="20"/>
              </w:rPr>
            </w:pPr>
            <w:r>
              <w:rPr>
                <w:rFonts w:eastAsia="Times New Roman"/>
                <w:sz w:val="21"/>
                <w:szCs w:val="21"/>
              </w:rPr>
              <w:t>violencia doméstica</w:t>
            </w:r>
          </w:p>
        </w:tc>
        <w:tc>
          <w:tcPr>
            <w:tcW w:w="680" w:type="dxa"/>
            <w:vAlign w:val="bottom"/>
          </w:tcPr>
          <w:p w14:paraId="6C1D88F6" w14:textId="77777777" w:rsidR="00724EFC" w:rsidRDefault="00724EFC">
            <w:pPr>
              <w:rPr>
                <w:sz w:val="10"/>
                <w:szCs w:val="10"/>
              </w:rPr>
            </w:pPr>
          </w:p>
        </w:tc>
        <w:tc>
          <w:tcPr>
            <w:tcW w:w="2340" w:type="dxa"/>
            <w:gridSpan w:val="6"/>
            <w:vMerge/>
            <w:tcBorders>
              <w:right w:val="single" w:sz="8" w:space="0" w:color="auto"/>
            </w:tcBorders>
            <w:vAlign w:val="bottom"/>
          </w:tcPr>
          <w:p w14:paraId="6C1D88F7" w14:textId="77777777" w:rsidR="00724EFC" w:rsidRDefault="00724EFC">
            <w:pPr>
              <w:rPr>
                <w:sz w:val="10"/>
                <w:szCs w:val="10"/>
              </w:rPr>
            </w:pPr>
          </w:p>
        </w:tc>
        <w:tc>
          <w:tcPr>
            <w:tcW w:w="20" w:type="dxa"/>
            <w:vAlign w:val="bottom"/>
          </w:tcPr>
          <w:p w14:paraId="6C1D88F8" w14:textId="77777777" w:rsidR="00724EFC" w:rsidRDefault="00724EFC">
            <w:pPr>
              <w:rPr>
                <w:sz w:val="10"/>
                <w:szCs w:val="10"/>
              </w:rPr>
            </w:pPr>
          </w:p>
        </w:tc>
        <w:tc>
          <w:tcPr>
            <w:tcW w:w="0" w:type="dxa"/>
            <w:vAlign w:val="bottom"/>
          </w:tcPr>
          <w:p w14:paraId="6C1D88F9" w14:textId="77777777" w:rsidR="00724EFC" w:rsidRDefault="00724EFC">
            <w:pPr>
              <w:rPr>
                <w:sz w:val="1"/>
                <w:szCs w:val="1"/>
              </w:rPr>
            </w:pPr>
          </w:p>
        </w:tc>
      </w:tr>
      <w:tr w:rsidR="00724EFC" w14:paraId="6C1D8905" w14:textId="77777777">
        <w:trPr>
          <w:trHeight w:val="134"/>
        </w:trPr>
        <w:tc>
          <w:tcPr>
            <w:tcW w:w="40" w:type="dxa"/>
            <w:tcBorders>
              <w:right w:val="single" w:sz="8" w:space="0" w:color="auto"/>
            </w:tcBorders>
            <w:vAlign w:val="bottom"/>
          </w:tcPr>
          <w:p w14:paraId="6C1D88FB" w14:textId="77777777" w:rsidR="00724EFC" w:rsidRDefault="00724EFC">
            <w:pPr>
              <w:rPr>
                <w:sz w:val="11"/>
                <w:szCs w:val="11"/>
              </w:rPr>
            </w:pPr>
          </w:p>
        </w:tc>
        <w:tc>
          <w:tcPr>
            <w:tcW w:w="1260" w:type="dxa"/>
            <w:vAlign w:val="bottom"/>
          </w:tcPr>
          <w:p w14:paraId="6C1D88FC" w14:textId="77777777" w:rsidR="00724EFC" w:rsidRDefault="00724EFC">
            <w:pPr>
              <w:rPr>
                <w:sz w:val="11"/>
                <w:szCs w:val="11"/>
              </w:rPr>
            </w:pPr>
          </w:p>
        </w:tc>
        <w:tc>
          <w:tcPr>
            <w:tcW w:w="440" w:type="dxa"/>
            <w:tcBorders>
              <w:right w:val="single" w:sz="8" w:space="0" w:color="auto"/>
            </w:tcBorders>
            <w:vAlign w:val="bottom"/>
          </w:tcPr>
          <w:p w14:paraId="6C1D88FD" w14:textId="77777777" w:rsidR="00724EFC" w:rsidRDefault="00724EFC">
            <w:pPr>
              <w:rPr>
                <w:sz w:val="11"/>
                <w:szCs w:val="11"/>
              </w:rPr>
            </w:pPr>
          </w:p>
        </w:tc>
        <w:tc>
          <w:tcPr>
            <w:tcW w:w="740" w:type="dxa"/>
            <w:vAlign w:val="bottom"/>
          </w:tcPr>
          <w:p w14:paraId="6C1D88FE" w14:textId="77777777" w:rsidR="00724EFC" w:rsidRDefault="00724EFC">
            <w:pPr>
              <w:rPr>
                <w:sz w:val="11"/>
                <w:szCs w:val="11"/>
              </w:rPr>
            </w:pPr>
          </w:p>
        </w:tc>
        <w:tc>
          <w:tcPr>
            <w:tcW w:w="2240" w:type="dxa"/>
            <w:gridSpan w:val="6"/>
            <w:vMerge/>
            <w:tcBorders>
              <w:right w:val="single" w:sz="8" w:space="0" w:color="auto"/>
            </w:tcBorders>
            <w:vAlign w:val="bottom"/>
          </w:tcPr>
          <w:p w14:paraId="6C1D88FF" w14:textId="77777777" w:rsidR="00724EFC" w:rsidRDefault="00724EFC">
            <w:pPr>
              <w:rPr>
                <w:sz w:val="11"/>
                <w:szCs w:val="11"/>
              </w:rPr>
            </w:pPr>
          </w:p>
        </w:tc>
        <w:tc>
          <w:tcPr>
            <w:tcW w:w="680" w:type="dxa"/>
            <w:vAlign w:val="bottom"/>
          </w:tcPr>
          <w:p w14:paraId="6C1D8900" w14:textId="77777777" w:rsidR="00724EFC" w:rsidRDefault="00724EFC">
            <w:pPr>
              <w:rPr>
                <w:sz w:val="11"/>
                <w:szCs w:val="11"/>
              </w:rPr>
            </w:pPr>
          </w:p>
        </w:tc>
        <w:tc>
          <w:tcPr>
            <w:tcW w:w="540" w:type="dxa"/>
            <w:vMerge w:val="restart"/>
            <w:vAlign w:val="bottom"/>
          </w:tcPr>
          <w:p w14:paraId="6C1D8901" w14:textId="77777777" w:rsidR="00724EFC" w:rsidRDefault="0033117C">
            <w:pPr>
              <w:spacing w:line="240" w:lineRule="exact"/>
              <w:ind w:left="140"/>
              <w:rPr>
                <w:sz w:val="20"/>
                <w:szCs w:val="20"/>
              </w:rPr>
            </w:pPr>
            <w:r>
              <w:rPr>
                <w:rFonts w:eastAsia="Times New Roman"/>
                <w:sz w:val="21"/>
                <w:szCs w:val="21"/>
              </w:rPr>
              <w:t>con</w:t>
            </w:r>
          </w:p>
        </w:tc>
        <w:tc>
          <w:tcPr>
            <w:tcW w:w="1800" w:type="dxa"/>
            <w:gridSpan w:val="5"/>
            <w:vMerge w:val="restart"/>
            <w:tcBorders>
              <w:right w:val="single" w:sz="8" w:space="0" w:color="auto"/>
            </w:tcBorders>
            <w:vAlign w:val="bottom"/>
          </w:tcPr>
          <w:p w14:paraId="6C1D8902" w14:textId="77777777" w:rsidR="00724EFC" w:rsidRDefault="0033117C">
            <w:pPr>
              <w:spacing w:line="240" w:lineRule="exact"/>
              <w:ind w:right="14"/>
              <w:jc w:val="right"/>
              <w:rPr>
                <w:sz w:val="20"/>
                <w:szCs w:val="20"/>
              </w:rPr>
            </w:pPr>
            <w:r>
              <w:rPr>
                <w:rFonts w:eastAsia="Times New Roman"/>
                <w:sz w:val="21"/>
                <w:szCs w:val="21"/>
              </w:rPr>
              <w:t>responsabilidades</w:t>
            </w:r>
          </w:p>
        </w:tc>
        <w:tc>
          <w:tcPr>
            <w:tcW w:w="20" w:type="dxa"/>
            <w:vAlign w:val="bottom"/>
          </w:tcPr>
          <w:p w14:paraId="6C1D8903" w14:textId="77777777" w:rsidR="00724EFC" w:rsidRDefault="00724EFC">
            <w:pPr>
              <w:rPr>
                <w:sz w:val="11"/>
                <w:szCs w:val="11"/>
              </w:rPr>
            </w:pPr>
          </w:p>
        </w:tc>
        <w:tc>
          <w:tcPr>
            <w:tcW w:w="0" w:type="dxa"/>
            <w:vAlign w:val="bottom"/>
          </w:tcPr>
          <w:p w14:paraId="6C1D8904" w14:textId="77777777" w:rsidR="00724EFC" w:rsidRDefault="00724EFC">
            <w:pPr>
              <w:rPr>
                <w:sz w:val="1"/>
                <w:szCs w:val="1"/>
              </w:rPr>
            </w:pPr>
          </w:p>
        </w:tc>
      </w:tr>
      <w:tr w:rsidR="00724EFC" w14:paraId="6C1D8913" w14:textId="77777777">
        <w:trPr>
          <w:trHeight w:val="106"/>
        </w:trPr>
        <w:tc>
          <w:tcPr>
            <w:tcW w:w="40" w:type="dxa"/>
            <w:tcBorders>
              <w:right w:val="single" w:sz="8" w:space="0" w:color="auto"/>
            </w:tcBorders>
            <w:vAlign w:val="bottom"/>
          </w:tcPr>
          <w:p w14:paraId="6C1D8906" w14:textId="77777777" w:rsidR="00724EFC" w:rsidRDefault="00724EFC">
            <w:pPr>
              <w:rPr>
                <w:sz w:val="9"/>
                <w:szCs w:val="9"/>
              </w:rPr>
            </w:pPr>
          </w:p>
        </w:tc>
        <w:tc>
          <w:tcPr>
            <w:tcW w:w="1260" w:type="dxa"/>
            <w:vAlign w:val="bottom"/>
          </w:tcPr>
          <w:p w14:paraId="6C1D8907" w14:textId="77777777" w:rsidR="00724EFC" w:rsidRDefault="00724EFC">
            <w:pPr>
              <w:rPr>
                <w:sz w:val="9"/>
                <w:szCs w:val="9"/>
              </w:rPr>
            </w:pPr>
          </w:p>
        </w:tc>
        <w:tc>
          <w:tcPr>
            <w:tcW w:w="440" w:type="dxa"/>
            <w:tcBorders>
              <w:right w:val="single" w:sz="8" w:space="0" w:color="auto"/>
            </w:tcBorders>
            <w:vAlign w:val="bottom"/>
          </w:tcPr>
          <w:p w14:paraId="6C1D8908" w14:textId="77777777" w:rsidR="00724EFC" w:rsidRDefault="00724EFC">
            <w:pPr>
              <w:rPr>
                <w:sz w:val="9"/>
                <w:szCs w:val="9"/>
              </w:rPr>
            </w:pPr>
          </w:p>
        </w:tc>
        <w:tc>
          <w:tcPr>
            <w:tcW w:w="740" w:type="dxa"/>
            <w:vMerge w:val="restart"/>
            <w:vAlign w:val="bottom"/>
          </w:tcPr>
          <w:p w14:paraId="6C1D8909" w14:textId="77777777" w:rsidR="00724EFC" w:rsidRDefault="0033117C">
            <w:pPr>
              <w:spacing w:line="240" w:lineRule="exact"/>
              <w:ind w:left="460"/>
              <w:rPr>
                <w:sz w:val="20"/>
                <w:szCs w:val="20"/>
              </w:rPr>
            </w:pPr>
            <w:r>
              <w:rPr>
                <w:rFonts w:ascii="Arial" w:eastAsia="Arial" w:hAnsi="Arial" w:cs="Arial"/>
                <w:sz w:val="21"/>
                <w:szCs w:val="21"/>
              </w:rPr>
              <w:t>•</w:t>
            </w:r>
          </w:p>
        </w:tc>
        <w:tc>
          <w:tcPr>
            <w:tcW w:w="660" w:type="dxa"/>
            <w:vMerge w:val="restart"/>
            <w:vAlign w:val="bottom"/>
          </w:tcPr>
          <w:p w14:paraId="6C1D890A" w14:textId="77777777" w:rsidR="00724EFC" w:rsidRDefault="0033117C">
            <w:pPr>
              <w:spacing w:line="240" w:lineRule="exact"/>
              <w:ind w:left="80"/>
              <w:rPr>
                <w:sz w:val="20"/>
                <w:szCs w:val="20"/>
              </w:rPr>
            </w:pPr>
            <w:r>
              <w:rPr>
                <w:rFonts w:eastAsia="Times New Roman"/>
                <w:sz w:val="21"/>
                <w:szCs w:val="21"/>
              </w:rPr>
              <w:t>Ponen</w:t>
            </w:r>
          </w:p>
        </w:tc>
        <w:tc>
          <w:tcPr>
            <w:tcW w:w="380" w:type="dxa"/>
            <w:gridSpan w:val="2"/>
            <w:vMerge w:val="restart"/>
            <w:vAlign w:val="bottom"/>
          </w:tcPr>
          <w:p w14:paraId="6C1D890B" w14:textId="77777777" w:rsidR="00724EFC" w:rsidRDefault="0033117C">
            <w:pPr>
              <w:spacing w:line="240" w:lineRule="exact"/>
              <w:jc w:val="center"/>
              <w:rPr>
                <w:sz w:val="20"/>
                <w:szCs w:val="20"/>
              </w:rPr>
            </w:pPr>
            <w:r>
              <w:rPr>
                <w:rFonts w:eastAsia="Times New Roman"/>
                <w:sz w:val="21"/>
                <w:szCs w:val="21"/>
              </w:rPr>
              <w:t>la</w:t>
            </w:r>
          </w:p>
        </w:tc>
        <w:tc>
          <w:tcPr>
            <w:tcW w:w="560" w:type="dxa"/>
            <w:gridSpan w:val="2"/>
            <w:vMerge w:val="restart"/>
            <w:vAlign w:val="bottom"/>
          </w:tcPr>
          <w:p w14:paraId="6C1D890C" w14:textId="77777777" w:rsidR="00724EFC" w:rsidRDefault="0033117C">
            <w:pPr>
              <w:spacing w:line="240" w:lineRule="exact"/>
              <w:rPr>
                <w:sz w:val="20"/>
                <w:szCs w:val="20"/>
              </w:rPr>
            </w:pPr>
            <w:r>
              <w:rPr>
                <w:rFonts w:eastAsia="Times New Roman"/>
                <w:sz w:val="21"/>
                <w:szCs w:val="21"/>
              </w:rPr>
              <w:t>carga</w:t>
            </w:r>
          </w:p>
        </w:tc>
        <w:tc>
          <w:tcPr>
            <w:tcW w:w="640" w:type="dxa"/>
            <w:vMerge w:val="restart"/>
            <w:tcBorders>
              <w:right w:val="single" w:sz="8" w:space="0" w:color="auto"/>
            </w:tcBorders>
            <w:vAlign w:val="bottom"/>
          </w:tcPr>
          <w:p w14:paraId="6C1D890D" w14:textId="77777777" w:rsidR="00724EFC" w:rsidRDefault="0033117C">
            <w:pPr>
              <w:spacing w:line="240" w:lineRule="exact"/>
              <w:ind w:right="14"/>
              <w:jc w:val="right"/>
              <w:rPr>
                <w:sz w:val="20"/>
                <w:szCs w:val="20"/>
              </w:rPr>
            </w:pPr>
            <w:r>
              <w:rPr>
                <w:rFonts w:eastAsia="Times New Roman"/>
                <w:sz w:val="21"/>
                <w:szCs w:val="21"/>
              </w:rPr>
              <w:t>de  la</w:t>
            </w:r>
          </w:p>
        </w:tc>
        <w:tc>
          <w:tcPr>
            <w:tcW w:w="680" w:type="dxa"/>
            <w:vAlign w:val="bottom"/>
          </w:tcPr>
          <w:p w14:paraId="6C1D890E" w14:textId="77777777" w:rsidR="00724EFC" w:rsidRDefault="00724EFC">
            <w:pPr>
              <w:rPr>
                <w:sz w:val="9"/>
                <w:szCs w:val="9"/>
              </w:rPr>
            </w:pPr>
          </w:p>
        </w:tc>
        <w:tc>
          <w:tcPr>
            <w:tcW w:w="540" w:type="dxa"/>
            <w:vMerge/>
            <w:vAlign w:val="bottom"/>
          </w:tcPr>
          <w:p w14:paraId="6C1D890F" w14:textId="77777777" w:rsidR="00724EFC" w:rsidRDefault="00724EFC">
            <w:pPr>
              <w:rPr>
                <w:sz w:val="9"/>
                <w:szCs w:val="9"/>
              </w:rPr>
            </w:pPr>
          </w:p>
        </w:tc>
        <w:tc>
          <w:tcPr>
            <w:tcW w:w="1800" w:type="dxa"/>
            <w:gridSpan w:val="5"/>
            <w:vMerge/>
            <w:tcBorders>
              <w:right w:val="single" w:sz="8" w:space="0" w:color="auto"/>
            </w:tcBorders>
            <w:vAlign w:val="bottom"/>
          </w:tcPr>
          <w:p w14:paraId="6C1D8910" w14:textId="77777777" w:rsidR="00724EFC" w:rsidRDefault="00724EFC">
            <w:pPr>
              <w:rPr>
                <w:sz w:val="9"/>
                <w:szCs w:val="9"/>
              </w:rPr>
            </w:pPr>
          </w:p>
        </w:tc>
        <w:tc>
          <w:tcPr>
            <w:tcW w:w="20" w:type="dxa"/>
            <w:vAlign w:val="bottom"/>
          </w:tcPr>
          <w:p w14:paraId="6C1D8911" w14:textId="77777777" w:rsidR="00724EFC" w:rsidRDefault="00724EFC">
            <w:pPr>
              <w:rPr>
                <w:sz w:val="9"/>
                <w:szCs w:val="9"/>
              </w:rPr>
            </w:pPr>
          </w:p>
        </w:tc>
        <w:tc>
          <w:tcPr>
            <w:tcW w:w="0" w:type="dxa"/>
            <w:vAlign w:val="bottom"/>
          </w:tcPr>
          <w:p w14:paraId="6C1D8912" w14:textId="77777777" w:rsidR="00724EFC" w:rsidRDefault="00724EFC">
            <w:pPr>
              <w:rPr>
                <w:sz w:val="1"/>
                <w:szCs w:val="1"/>
              </w:rPr>
            </w:pPr>
          </w:p>
        </w:tc>
      </w:tr>
      <w:tr w:rsidR="00724EFC" w14:paraId="6C1D8924" w14:textId="77777777">
        <w:trPr>
          <w:trHeight w:val="134"/>
        </w:trPr>
        <w:tc>
          <w:tcPr>
            <w:tcW w:w="40" w:type="dxa"/>
            <w:tcBorders>
              <w:right w:val="single" w:sz="8" w:space="0" w:color="auto"/>
            </w:tcBorders>
            <w:vAlign w:val="bottom"/>
          </w:tcPr>
          <w:p w14:paraId="6C1D8914" w14:textId="77777777" w:rsidR="00724EFC" w:rsidRDefault="00724EFC">
            <w:pPr>
              <w:rPr>
                <w:sz w:val="11"/>
                <w:szCs w:val="11"/>
              </w:rPr>
            </w:pPr>
          </w:p>
        </w:tc>
        <w:tc>
          <w:tcPr>
            <w:tcW w:w="1260" w:type="dxa"/>
            <w:vAlign w:val="bottom"/>
          </w:tcPr>
          <w:p w14:paraId="6C1D8915" w14:textId="77777777" w:rsidR="00724EFC" w:rsidRDefault="00724EFC">
            <w:pPr>
              <w:rPr>
                <w:sz w:val="11"/>
                <w:szCs w:val="11"/>
              </w:rPr>
            </w:pPr>
          </w:p>
        </w:tc>
        <w:tc>
          <w:tcPr>
            <w:tcW w:w="440" w:type="dxa"/>
            <w:tcBorders>
              <w:right w:val="single" w:sz="8" w:space="0" w:color="auto"/>
            </w:tcBorders>
            <w:vAlign w:val="bottom"/>
          </w:tcPr>
          <w:p w14:paraId="6C1D8916" w14:textId="77777777" w:rsidR="00724EFC" w:rsidRDefault="00724EFC">
            <w:pPr>
              <w:rPr>
                <w:sz w:val="11"/>
                <w:szCs w:val="11"/>
              </w:rPr>
            </w:pPr>
          </w:p>
        </w:tc>
        <w:tc>
          <w:tcPr>
            <w:tcW w:w="740" w:type="dxa"/>
            <w:vMerge/>
            <w:vAlign w:val="bottom"/>
          </w:tcPr>
          <w:p w14:paraId="6C1D8917" w14:textId="77777777" w:rsidR="00724EFC" w:rsidRDefault="00724EFC">
            <w:pPr>
              <w:rPr>
                <w:sz w:val="11"/>
                <w:szCs w:val="11"/>
              </w:rPr>
            </w:pPr>
          </w:p>
        </w:tc>
        <w:tc>
          <w:tcPr>
            <w:tcW w:w="660" w:type="dxa"/>
            <w:vMerge/>
            <w:vAlign w:val="bottom"/>
          </w:tcPr>
          <w:p w14:paraId="6C1D8918" w14:textId="77777777" w:rsidR="00724EFC" w:rsidRDefault="00724EFC">
            <w:pPr>
              <w:rPr>
                <w:sz w:val="11"/>
                <w:szCs w:val="11"/>
              </w:rPr>
            </w:pPr>
          </w:p>
        </w:tc>
        <w:tc>
          <w:tcPr>
            <w:tcW w:w="380" w:type="dxa"/>
            <w:gridSpan w:val="2"/>
            <w:vMerge/>
            <w:vAlign w:val="bottom"/>
          </w:tcPr>
          <w:p w14:paraId="6C1D8919" w14:textId="77777777" w:rsidR="00724EFC" w:rsidRDefault="00724EFC">
            <w:pPr>
              <w:rPr>
                <w:sz w:val="11"/>
                <w:szCs w:val="11"/>
              </w:rPr>
            </w:pPr>
          </w:p>
        </w:tc>
        <w:tc>
          <w:tcPr>
            <w:tcW w:w="560" w:type="dxa"/>
            <w:gridSpan w:val="2"/>
            <w:vMerge/>
            <w:vAlign w:val="bottom"/>
          </w:tcPr>
          <w:p w14:paraId="6C1D891A" w14:textId="77777777" w:rsidR="00724EFC" w:rsidRDefault="00724EFC">
            <w:pPr>
              <w:rPr>
                <w:sz w:val="11"/>
                <w:szCs w:val="11"/>
              </w:rPr>
            </w:pPr>
          </w:p>
        </w:tc>
        <w:tc>
          <w:tcPr>
            <w:tcW w:w="640" w:type="dxa"/>
            <w:vMerge/>
            <w:tcBorders>
              <w:right w:val="single" w:sz="8" w:space="0" w:color="auto"/>
            </w:tcBorders>
            <w:vAlign w:val="bottom"/>
          </w:tcPr>
          <w:p w14:paraId="6C1D891B" w14:textId="77777777" w:rsidR="00724EFC" w:rsidRDefault="00724EFC">
            <w:pPr>
              <w:rPr>
                <w:sz w:val="11"/>
                <w:szCs w:val="11"/>
              </w:rPr>
            </w:pPr>
          </w:p>
        </w:tc>
        <w:tc>
          <w:tcPr>
            <w:tcW w:w="680" w:type="dxa"/>
            <w:vAlign w:val="bottom"/>
          </w:tcPr>
          <w:p w14:paraId="6C1D891C" w14:textId="77777777" w:rsidR="00724EFC" w:rsidRDefault="00724EFC">
            <w:pPr>
              <w:rPr>
                <w:sz w:val="11"/>
                <w:szCs w:val="11"/>
              </w:rPr>
            </w:pPr>
          </w:p>
        </w:tc>
        <w:tc>
          <w:tcPr>
            <w:tcW w:w="980" w:type="dxa"/>
            <w:gridSpan w:val="2"/>
            <w:vMerge w:val="restart"/>
            <w:vAlign w:val="bottom"/>
          </w:tcPr>
          <w:p w14:paraId="6C1D891D" w14:textId="77777777" w:rsidR="00724EFC" w:rsidRDefault="0033117C">
            <w:pPr>
              <w:ind w:left="140"/>
              <w:rPr>
                <w:sz w:val="20"/>
                <w:szCs w:val="20"/>
              </w:rPr>
            </w:pPr>
            <w:r>
              <w:rPr>
                <w:rFonts w:eastAsia="Times New Roman"/>
                <w:w w:val="97"/>
                <w:sz w:val="21"/>
                <w:szCs w:val="21"/>
              </w:rPr>
              <w:t>familiares</w:t>
            </w:r>
          </w:p>
        </w:tc>
        <w:tc>
          <w:tcPr>
            <w:tcW w:w="240" w:type="dxa"/>
            <w:vAlign w:val="bottom"/>
          </w:tcPr>
          <w:p w14:paraId="6C1D891E" w14:textId="77777777" w:rsidR="00724EFC" w:rsidRDefault="00724EFC">
            <w:pPr>
              <w:rPr>
                <w:sz w:val="11"/>
                <w:szCs w:val="11"/>
              </w:rPr>
            </w:pPr>
          </w:p>
        </w:tc>
        <w:tc>
          <w:tcPr>
            <w:tcW w:w="180" w:type="dxa"/>
            <w:vAlign w:val="bottom"/>
          </w:tcPr>
          <w:p w14:paraId="6C1D891F" w14:textId="77777777" w:rsidR="00724EFC" w:rsidRDefault="00724EFC">
            <w:pPr>
              <w:rPr>
                <w:sz w:val="11"/>
                <w:szCs w:val="11"/>
              </w:rPr>
            </w:pPr>
          </w:p>
        </w:tc>
        <w:tc>
          <w:tcPr>
            <w:tcW w:w="640" w:type="dxa"/>
            <w:vAlign w:val="bottom"/>
          </w:tcPr>
          <w:p w14:paraId="6C1D8920" w14:textId="77777777" w:rsidR="00724EFC" w:rsidRDefault="00724EFC">
            <w:pPr>
              <w:rPr>
                <w:sz w:val="11"/>
                <w:szCs w:val="11"/>
              </w:rPr>
            </w:pPr>
          </w:p>
        </w:tc>
        <w:tc>
          <w:tcPr>
            <w:tcW w:w="300" w:type="dxa"/>
            <w:tcBorders>
              <w:right w:val="single" w:sz="8" w:space="0" w:color="auto"/>
            </w:tcBorders>
            <w:vAlign w:val="bottom"/>
          </w:tcPr>
          <w:p w14:paraId="6C1D8921" w14:textId="77777777" w:rsidR="00724EFC" w:rsidRDefault="00724EFC">
            <w:pPr>
              <w:rPr>
                <w:sz w:val="11"/>
                <w:szCs w:val="11"/>
              </w:rPr>
            </w:pPr>
          </w:p>
        </w:tc>
        <w:tc>
          <w:tcPr>
            <w:tcW w:w="20" w:type="dxa"/>
            <w:vAlign w:val="bottom"/>
          </w:tcPr>
          <w:p w14:paraId="6C1D8922" w14:textId="77777777" w:rsidR="00724EFC" w:rsidRDefault="00724EFC">
            <w:pPr>
              <w:rPr>
                <w:sz w:val="11"/>
                <w:szCs w:val="11"/>
              </w:rPr>
            </w:pPr>
          </w:p>
        </w:tc>
        <w:tc>
          <w:tcPr>
            <w:tcW w:w="0" w:type="dxa"/>
            <w:vAlign w:val="bottom"/>
          </w:tcPr>
          <w:p w14:paraId="6C1D8923" w14:textId="77777777" w:rsidR="00724EFC" w:rsidRDefault="00724EFC">
            <w:pPr>
              <w:rPr>
                <w:sz w:val="1"/>
                <w:szCs w:val="1"/>
              </w:rPr>
            </w:pPr>
          </w:p>
        </w:tc>
      </w:tr>
      <w:tr w:rsidR="00724EFC" w14:paraId="6C1D8935" w14:textId="77777777">
        <w:trPr>
          <w:trHeight w:val="120"/>
        </w:trPr>
        <w:tc>
          <w:tcPr>
            <w:tcW w:w="40" w:type="dxa"/>
            <w:tcBorders>
              <w:right w:val="single" w:sz="8" w:space="0" w:color="auto"/>
            </w:tcBorders>
            <w:vAlign w:val="bottom"/>
          </w:tcPr>
          <w:p w14:paraId="6C1D8925" w14:textId="77777777" w:rsidR="00724EFC" w:rsidRDefault="00724EFC">
            <w:pPr>
              <w:rPr>
                <w:sz w:val="10"/>
                <w:szCs w:val="10"/>
              </w:rPr>
            </w:pPr>
          </w:p>
        </w:tc>
        <w:tc>
          <w:tcPr>
            <w:tcW w:w="1260" w:type="dxa"/>
            <w:vAlign w:val="bottom"/>
          </w:tcPr>
          <w:p w14:paraId="6C1D8926" w14:textId="77777777" w:rsidR="00724EFC" w:rsidRDefault="00724EFC">
            <w:pPr>
              <w:rPr>
                <w:sz w:val="10"/>
                <w:szCs w:val="10"/>
              </w:rPr>
            </w:pPr>
          </w:p>
        </w:tc>
        <w:tc>
          <w:tcPr>
            <w:tcW w:w="440" w:type="dxa"/>
            <w:tcBorders>
              <w:right w:val="single" w:sz="8" w:space="0" w:color="auto"/>
            </w:tcBorders>
            <w:vAlign w:val="bottom"/>
          </w:tcPr>
          <w:p w14:paraId="6C1D8927" w14:textId="77777777" w:rsidR="00724EFC" w:rsidRDefault="00724EFC">
            <w:pPr>
              <w:rPr>
                <w:sz w:val="10"/>
                <w:szCs w:val="10"/>
              </w:rPr>
            </w:pPr>
          </w:p>
        </w:tc>
        <w:tc>
          <w:tcPr>
            <w:tcW w:w="740" w:type="dxa"/>
            <w:vAlign w:val="bottom"/>
          </w:tcPr>
          <w:p w14:paraId="6C1D8928" w14:textId="77777777" w:rsidR="00724EFC" w:rsidRDefault="00724EFC">
            <w:pPr>
              <w:rPr>
                <w:sz w:val="10"/>
                <w:szCs w:val="10"/>
              </w:rPr>
            </w:pPr>
          </w:p>
        </w:tc>
        <w:tc>
          <w:tcPr>
            <w:tcW w:w="660" w:type="dxa"/>
            <w:vMerge w:val="restart"/>
            <w:vAlign w:val="bottom"/>
          </w:tcPr>
          <w:p w14:paraId="6C1D8929" w14:textId="77777777" w:rsidR="00724EFC" w:rsidRDefault="0033117C">
            <w:pPr>
              <w:spacing w:line="240" w:lineRule="exact"/>
              <w:ind w:left="80"/>
              <w:rPr>
                <w:sz w:val="20"/>
                <w:szCs w:val="20"/>
              </w:rPr>
            </w:pPr>
            <w:r>
              <w:rPr>
                <w:rFonts w:eastAsia="Times New Roman"/>
                <w:w w:val="97"/>
                <w:sz w:val="21"/>
                <w:szCs w:val="21"/>
              </w:rPr>
              <w:t>prueba</w:t>
            </w:r>
          </w:p>
        </w:tc>
        <w:tc>
          <w:tcPr>
            <w:tcW w:w="180" w:type="dxa"/>
            <w:vAlign w:val="bottom"/>
          </w:tcPr>
          <w:p w14:paraId="6C1D892A" w14:textId="77777777" w:rsidR="00724EFC" w:rsidRDefault="00724EFC">
            <w:pPr>
              <w:rPr>
                <w:sz w:val="10"/>
                <w:szCs w:val="10"/>
              </w:rPr>
            </w:pPr>
          </w:p>
        </w:tc>
        <w:tc>
          <w:tcPr>
            <w:tcW w:w="460" w:type="dxa"/>
            <w:gridSpan w:val="2"/>
            <w:vMerge w:val="restart"/>
            <w:vAlign w:val="bottom"/>
          </w:tcPr>
          <w:p w14:paraId="6C1D892B" w14:textId="77777777" w:rsidR="00724EFC" w:rsidRDefault="0033117C">
            <w:pPr>
              <w:spacing w:line="240" w:lineRule="exact"/>
              <w:ind w:left="120"/>
              <w:rPr>
                <w:sz w:val="20"/>
                <w:szCs w:val="20"/>
              </w:rPr>
            </w:pPr>
            <w:r>
              <w:rPr>
                <w:rFonts w:eastAsia="Times New Roman"/>
                <w:sz w:val="21"/>
                <w:szCs w:val="21"/>
              </w:rPr>
              <w:t>en</w:t>
            </w:r>
          </w:p>
        </w:tc>
        <w:tc>
          <w:tcPr>
            <w:tcW w:w="940" w:type="dxa"/>
            <w:gridSpan w:val="2"/>
            <w:vMerge w:val="restart"/>
            <w:tcBorders>
              <w:right w:val="single" w:sz="8" w:space="0" w:color="auto"/>
            </w:tcBorders>
            <w:vAlign w:val="bottom"/>
          </w:tcPr>
          <w:p w14:paraId="6C1D892C" w14:textId="77777777" w:rsidR="00724EFC" w:rsidRDefault="0033117C">
            <w:pPr>
              <w:spacing w:line="240" w:lineRule="exact"/>
              <w:ind w:right="14"/>
              <w:jc w:val="right"/>
              <w:rPr>
                <w:sz w:val="20"/>
                <w:szCs w:val="20"/>
              </w:rPr>
            </w:pPr>
            <w:r>
              <w:rPr>
                <w:rFonts w:eastAsia="Times New Roman"/>
                <w:sz w:val="21"/>
                <w:szCs w:val="21"/>
              </w:rPr>
              <w:t>quienes</w:t>
            </w:r>
          </w:p>
        </w:tc>
        <w:tc>
          <w:tcPr>
            <w:tcW w:w="680" w:type="dxa"/>
            <w:vAlign w:val="bottom"/>
          </w:tcPr>
          <w:p w14:paraId="6C1D892D" w14:textId="77777777" w:rsidR="00724EFC" w:rsidRDefault="00724EFC">
            <w:pPr>
              <w:rPr>
                <w:sz w:val="10"/>
                <w:szCs w:val="10"/>
              </w:rPr>
            </w:pPr>
          </w:p>
        </w:tc>
        <w:tc>
          <w:tcPr>
            <w:tcW w:w="980" w:type="dxa"/>
            <w:gridSpan w:val="2"/>
            <w:vMerge/>
            <w:vAlign w:val="bottom"/>
          </w:tcPr>
          <w:p w14:paraId="6C1D892E" w14:textId="77777777" w:rsidR="00724EFC" w:rsidRDefault="00724EFC">
            <w:pPr>
              <w:rPr>
                <w:sz w:val="10"/>
                <w:szCs w:val="10"/>
              </w:rPr>
            </w:pPr>
          </w:p>
        </w:tc>
        <w:tc>
          <w:tcPr>
            <w:tcW w:w="240" w:type="dxa"/>
            <w:vAlign w:val="bottom"/>
          </w:tcPr>
          <w:p w14:paraId="6C1D892F" w14:textId="77777777" w:rsidR="00724EFC" w:rsidRDefault="00724EFC">
            <w:pPr>
              <w:rPr>
                <w:sz w:val="10"/>
                <w:szCs w:val="10"/>
              </w:rPr>
            </w:pPr>
          </w:p>
        </w:tc>
        <w:tc>
          <w:tcPr>
            <w:tcW w:w="180" w:type="dxa"/>
            <w:vAlign w:val="bottom"/>
          </w:tcPr>
          <w:p w14:paraId="6C1D8930" w14:textId="77777777" w:rsidR="00724EFC" w:rsidRDefault="00724EFC">
            <w:pPr>
              <w:rPr>
                <w:sz w:val="10"/>
                <w:szCs w:val="10"/>
              </w:rPr>
            </w:pPr>
          </w:p>
        </w:tc>
        <w:tc>
          <w:tcPr>
            <w:tcW w:w="640" w:type="dxa"/>
            <w:vAlign w:val="bottom"/>
          </w:tcPr>
          <w:p w14:paraId="6C1D8931" w14:textId="77777777" w:rsidR="00724EFC" w:rsidRDefault="00724EFC">
            <w:pPr>
              <w:rPr>
                <w:sz w:val="10"/>
                <w:szCs w:val="10"/>
              </w:rPr>
            </w:pPr>
          </w:p>
        </w:tc>
        <w:tc>
          <w:tcPr>
            <w:tcW w:w="300" w:type="dxa"/>
            <w:tcBorders>
              <w:right w:val="single" w:sz="8" w:space="0" w:color="auto"/>
            </w:tcBorders>
            <w:vAlign w:val="bottom"/>
          </w:tcPr>
          <w:p w14:paraId="6C1D8932" w14:textId="77777777" w:rsidR="00724EFC" w:rsidRDefault="00724EFC">
            <w:pPr>
              <w:rPr>
                <w:sz w:val="10"/>
                <w:szCs w:val="10"/>
              </w:rPr>
            </w:pPr>
          </w:p>
        </w:tc>
        <w:tc>
          <w:tcPr>
            <w:tcW w:w="20" w:type="dxa"/>
            <w:vAlign w:val="bottom"/>
          </w:tcPr>
          <w:p w14:paraId="6C1D8933" w14:textId="77777777" w:rsidR="00724EFC" w:rsidRDefault="00724EFC">
            <w:pPr>
              <w:rPr>
                <w:sz w:val="10"/>
                <w:szCs w:val="10"/>
              </w:rPr>
            </w:pPr>
          </w:p>
        </w:tc>
        <w:tc>
          <w:tcPr>
            <w:tcW w:w="0" w:type="dxa"/>
            <w:vAlign w:val="bottom"/>
          </w:tcPr>
          <w:p w14:paraId="6C1D8934" w14:textId="77777777" w:rsidR="00724EFC" w:rsidRDefault="00724EFC">
            <w:pPr>
              <w:rPr>
                <w:sz w:val="1"/>
                <w:szCs w:val="1"/>
              </w:rPr>
            </w:pPr>
          </w:p>
        </w:tc>
      </w:tr>
      <w:tr w:rsidR="00724EFC" w14:paraId="6C1D8943" w14:textId="77777777">
        <w:trPr>
          <w:trHeight w:val="120"/>
        </w:trPr>
        <w:tc>
          <w:tcPr>
            <w:tcW w:w="40" w:type="dxa"/>
            <w:tcBorders>
              <w:right w:val="single" w:sz="8" w:space="0" w:color="auto"/>
            </w:tcBorders>
            <w:vAlign w:val="bottom"/>
          </w:tcPr>
          <w:p w14:paraId="6C1D8936" w14:textId="77777777" w:rsidR="00724EFC" w:rsidRDefault="00724EFC">
            <w:pPr>
              <w:rPr>
                <w:sz w:val="10"/>
                <w:szCs w:val="10"/>
              </w:rPr>
            </w:pPr>
          </w:p>
        </w:tc>
        <w:tc>
          <w:tcPr>
            <w:tcW w:w="1260" w:type="dxa"/>
            <w:vAlign w:val="bottom"/>
          </w:tcPr>
          <w:p w14:paraId="6C1D8937" w14:textId="77777777" w:rsidR="00724EFC" w:rsidRDefault="00724EFC">
            <w:pPr>
              <w:rPr>
                <w:sz w:val="10"/>
                <w:szCs w:val="10"/>
              </w:rPr>
            </w:pPr>
          </w:p>
        </w:tc>
        <w:tc>
          <w:tcPr>
            <w:tcW w:w="440" w:type="dxa"/>
            <w:tcBorders>
              <w:right w:val="single" w:sz="8" w:space="0" w:color="auto"/>
            </w:tcBorders>
            <w:vAlign w:val="bottom"/>
          </w:tcPr>
          <w:p w14:paraId="6C1D8938" w14:textId="77777777" w:rsidR="00724EFC" w:rsidRDefault="00724EFC">
            <w:pPr>
              <w:rPr>
                <w:sz w:val="10"/>
                <w:szCs w:val="10"/>
              </w:rPr>
            </w:pPr>
          </w:p>
        </w:tc>
        <w:tc>
          <w:tcPr>
            <w:tcW w:w="740" w:type="dxa"/>
            <w:vAlign w:val="bottom"/>
          </w:tcPr>
          <w:p w14:paraId="6C1D8939" w14:textId="77777777" w:rsidR="00724EFC" w:rsidRDefault="00724EFC">
            <w:pPr>
              <w:rPr>
                <w:sz w:val="10"/>
                <w:szCs w:val="10"/>
              </w:rPr>
            </w:pPr>
          </w:p>
        </w:tc>
        <w:tc>
          <w:tcPr>
            <w:tcW w:w="660" w:type="dxa"/>
            <w:vMerge/>
            <w:vAlign w:val="bottom"/>
          </w:tcPr>
          <w:p w14:paraId="6C1D893A" w14:textId="77777777" w:rsidR="00724EFC" w:rsidRDefault="00724EFC">
            <w:pPr>
              <w:rPr>
                <w:sz w:val="10"/>
                <w:szCs w:val="10"/>
              </w:rPr>
            </w:pPr>
          </w:p>
        </w:tc>
        <w:tc>
          <w:tcPr>
            <w:tcW w:w="180" w:type="dxa"/>
            <w:vAlign w:val="bottom"/>
          </w:tcPr>
          <w:p w14:paraId="6C1D893B" w14:textId="77777777" w:rsidR="00724EFC" w:rsidRDefault="00724EFC">
            <w:pPr>
              <w:rPr>
                <w:sz w:val="10"/>
                <w:szCs w:val="10"/>
              </w:rPr>
            </w:pPr>
          </w:p>
        </w:tc>
        <w:tc>
          <w:tcPr>
            <w:tcW w:w="460" w:type="dxa"/>
            <w:gridSpan w:val="2"/>
            <w:vMerge/>
            <w:vAlign w:val="bottom"/>
          </w:tcPr>
          <w:p w14:paraId="6C1D893C" w14:textId="77777777" w:rsidR="00724EFC" w:rsidRDefault="00724EFC">
            <w:pPr>
              <w:rPr>
                <w:sz w:val="10"/>
                <w:szCs w:val="10"/>
              </w:rPr>
            </w:pPr>
          </w:p>
        </w:tc>
        <w:tc>
          <w:tcPr>
            <w:tcW w:w="940" w:type="dxa"/>
            <w:gridSpan w:val="2"/>
            <w:vMerge/>
            <w:tcBorders>
              <w:right w:val="single" w:sz="8" w:space="0" w:color="auto"/>
            </w:tcBorders>
            <w:vAlign w:val="bottom"/>
          </w:tcPr>
          <w:p w14:paraId="6C1D893D" w14:textId="77777777" w:rsidR="00724EFC" w:rsidRDefault="00724EFC">
            <w:pPr>
              <w:rPr>
                <w:sz w:val="10"/>
                <w:szCs w:val="10"/>
              </w:rPr>
            </w:pPr>
          </w:p>
        </w:tc>
        <w:tc>
          <w:tcPr>
            <w:tcW w:w="680" w:type="dxa"/>
            <w:vMerge w:val="restart"/>
            <w:vAlign w:val="bottom"/>
          </w:tcPr>
          <w:p w14:paraId="6C1D893E" w14:textId="77777777" w:rsidR="00724EFC" w:rsidRDefault="0033117C">
            <w:pPr>
              <w:ind w:left="460"/>
              <w:rPr>
                <w:sz w:val="20"/>
                <w:szCs w:val="20"/>
              </w:rPr>
            </w:pPr>
            <w:r>
              <w:rPr>
                <w:rFonts w:ascii="Arial" w:eastAsia="Arial" w:hAnsi="Arial" w:cs="Arial"/>
                <w:sz w:val="21"/>
                <w:szCs w:val="21"/>
              </w:rPr>
              <w:t>•</w:t>
            </w:r>
          </w:p>
        </w:tc>
        <w:tc>
          <w:tcPr>
            <w:tcW w:w="980" w:type="dxa"/>
            <w:gridSpan w:val="2"/>
            <w:vMerge w:val="restart"/>
            <w:vAlign w:val="bottom"/>
          </w:tcPr>
          <w:p w14:paraId="6C1D893F" w14:textId="77777777" w:rsidR="00724EFC" w:rsidRDefault="0033117C">
            <w:pPr>
              <w:ind w:left="140"/>
              <w:rPr>
                <w:sz w:val="20"/>
                <w:szCs w:val="20"/>
              </w:rPr>
            </w:pPr>
            <w:r>
              <w:rPr>
                <w:rFonts w:eastAsia="Times New Roman"/>
                <w:sz w:val="21"/>
                <w:szCs w:val="21"/>
              </w:rPr>
              <w:t>Existen</w:t>
            </w:r>
          </w:p>
        </w:tc>
        <w:tc>
          <w:tcPr>
            <w:tcW w:w="1360" w:type="dxa"/>
            <w:gridSpan w:val="4"/>
            <w:vMerge w:val="restart"/>
            <w:tcBorders>
              <w:right w:val="single" w:sz="8" w:space="0" w:color="auto"/>
            </w:tcBorders>
            <w:vAlign w:val="bottom"/>
          </w:tcPr>
          <w:p w14:paraId="6C1D8940" w14:textId="77777777" w:rsidR="00724EFC" w:rsidRDefault="0033117C">
            <w:pPr>
              <w:ind w:right="14"/>
              <w:jc w:val="right"/>
              <w:rPr>
                <w:sz w:val="20"/>
                <w:szCs w:val="20"/>
              </w:rPr>
            </w:pPr>
            <w:r>
              <w:rPr>
                <w:rFonts w:eastAsia="Times New Roman"/>
                <w:sz w:val="21"/>
                <w:szCs w:val="21"/>
              </w:rPr>
              <w:t>seguros   para</w:t>
            </w:r>
          </w:p>
        </w:tc>
        <w:tc>
          <w:tcPr>
            <w:tcW w:w="20" w:type="dxa"/>
            <w:vAlign w:val="bottom"/>
          </w:tcPr>
          <w:p w14:paraId="6C1D8941" w14:textId="77777777" w:rsidR="00724EFC" w:rsidRDefault="00724EFC">
            <w:pPr>
              <w:rPr>
                <w:sz w:val="10"/>
                <w:szCs w:val="10"/>
              </w:rPr>
            </w:pPr>
          </w:p>
        </w:tc>
        <w:tc>
          <w:tcPr>
            <w:tcW w:w="0" w:type="dxa"/>
            <w:vAlign w:val="bottom"/>
          </w:tcPr>
          <w:p w14:paraId="6C1D8942" w14:textId="77777777" w:rsidR="00724EFC" w:rsidRDefault="00724EFC">
            <w:pPr>
              <w:rPr>
                <w:sz w:val="1"/>
                <w:szCs w:val="1"/>
              </w:rPr>
            </w:pPr>
          </w:p>
        </w:tc>
      </w:tr>
      <w:tr w:rsidR="00724EFC" w14:paraId="6C1D8950" w14:textId="77777777">
        <w:trPr>
          <w:trHeight w:val="125"/>
        </w:trPr>
        <w:tc>
          <w:tcPr>
            <w:tcW w:w="40" w:type="dxa"/>
            <w:tcBorders>
              <w:right w:val="single" w:sz="8" w:space="0" w:color="auto"/>
            </w:tcBorders>
            <w:vAlign w:val="bottom"/>
          </w:tcPr>
          <w:p w14:paraId="6C1D8944" w14:textId="77777777" w:rsidR="00724EFC" w:rsidRDefault="00724EFC">
            <w:pPr>
              <w:rPr>
                <w:sz w:val="10"/>
                <w:szCs w:val="10"/>
              </w:rPr>
            </w:pPr>
          </w:p>
        </w:tc>
        <w:tc>
          <w:tcPr>
            <w:tcW w:w="1260" w:type="dxa"/>
            <w:vAlign w:val="bottom"/>
          </w:tcPr>
          <w:p w14:paraId="6C1D8945" w14:textId="77777777" w:rsidR="00724EFC" w:rsidRDefault="00724EFC">
            <w:pPr>
              <w:rPr>
                <w:sz w:val="10"/>
                <w:szCs w:val="10"/>
              </w:rPr>
            </w:pPr>
          </w:p>
        </w:tc>
        <w:tc>
          <w:tcPr>
            <w:tcW w:w="440" w:type="dxa"/>
            <w:tcBorders>
              <w:right w:val="single" w:sz="8" w:space="0" w:color="auto"/>
            </w:tcBorders>
            <w:vAlign w:val="bottom"/>
          </w:tcPr>
          <w:p w14:paraId="6C1D8946" w14:textId="77777777" w:rsidR="00724EFC" w:rsidRDefault="00724EFC">
            <w:pPr>
              <w:rPr>
                <w:sz w:val="10"/>
                <w:szCs w:val="10"/>
              </w:rPr>
            </w:pPr>
          </w:p>
        </w:tc>
        <w:tc>
          <w:tcPr>
            <w:tcW w:w="740" w:type="dxa"/>
            <w:vAlign w:val="bottom"/>
          </w:tcPr>
          <w:p w14:paraId="6C1D8947" w14:textId="77777777" w:rsidR="00724EFC" w:rsidRDefault="00724EFC">
            <w:pPr>
              <w:rPr>
                <w:sz w:val="10"/>
                <w:szCs w:val="10"/>
              </w:rPr>
            </w:pPr>
          </w:p>
        </w:tc>
        <w:tc>
          <w:tcPr>
            <w:tcW w:w="660" w:type="dxa"/>
            <w:vMerge w:val="restart"/>
            <w:vAlign w:val="bottom"/>
          </w:tcPr>
          <w:p w14:paraId="6C1D8948" w14:textId="77777777" w:rsidR="00724EFC" w:rsidRDefault="0033117C">
            <w:pPr>
              <w:ind w:left="80"/>
              <w:rPr>
                <w:sz w:val="20"/>
                <w:szCs w:val="20"/>
              </w:rPr>
            </w:pPr>
            <w:r>
              <w:rPr>
                <w:rFonts w:eastAsia="Times New Roman"/>
                <w:sz w:val="21"/>
                <w:szCs w:val="21"/>
              </w:rPr>
              <w:t>tienen</w:t>
            </w:r>
          </w:p>
        </w:tc>
        <w:tc>
          <w:tcPr>
            <w:tcW w:w="380" w:type="dxa"/>
            <w:gridSpan w:val="2"/>
            <w:vMerge w:val="restart"/>
            <w:vAlign w:val="bottom"/>
          </w:tcPr>
          <w:p w14:paraId="6C1D8949" w14:textId="77777777" w:rsidR="00724EFC" w:rsidRDefault="0033117C">
            <w:pPr>
              <w:jc w:val="center"/>
              <w:rPr>
                <w:sz w:val="20"/>
                <w:szCs w:val="20"/>
              </w:rPr>
            </w:pPr>
            <w:r>
              <w:rPr>
                <w:rFonts w:eastAsia="Times New Roman"/>
                <w:sz w:val="21"/>
                <w:szCs w:val="21"/>
              </w:rPr>
              <w:t>las</w:t>
            </w:r>
          </w:p>
        </w:tc>
        <w:tc>
          <w:tcPr>
            <w:tcW w:w="1200" w:type="dxa"/>
            <w:gridSpan w:val="3"/>
            <w:vMerge w:val="restart"/>
            <w:tcBorders>
              <w:right w:val="single" w:sz="8" w:space="0" w:color="auto"/>
            </w:tcBorders>
            <w:vAlign w:val="bottom"/>
          </w:tcPr>
          <w:p w14:paraId="6C1D894A" w14:textId="77777777" w:rsidR="00724EFC" w:rsidRDefault="0033117C">
            <w:pPr>
              <w:ind w:right="14"/>
              <w:jc w:val="right"/>
              <w:rPr>
                <w:sz w:val="20"/>
                <w:szCs w:val="20"/>
              </w:rPr>
            </w:pPr>
            <w:r>
              <w:rPr>
                <w:rFonts w:eastAsia="Times New Roman"/>
                <w:w w:val="99"/>
                <w:sz w:val="21"/>
                <w:szCs w:val="21"/>
              </w:rPr>
              <w:t>obligaciones</w:t>
            </w:r>
          </w:p>
        </w:tc>
        <w:tc>
          <w:tcPr>
            <w:tcW w:w="680" w:type="dxa"/>
            <w:vMerge/>
            <w:vAlign w:val="bottom"/>
          </w:tcPr>
          <w:p w14:paraId="6C1D894B" w14:textId="77777777" w:rsidR="00724EFC" w:rsidRDefault="00724EFC">
            <w:pPr>
              <w:rPr>
                <w:sz w:val="10"/>
                <w:szCs w:val="10"/>
              </w:rPr>
            </w:pPr>
          </w:p>
        </w:tc>
        <w:tc>
          <w:tcPr>
            <w:tcW w:w="980" w:type="dxa"/>
            <w:gridSpan w:val="2"/>
            <w:vMerge/>
            <w:vAlign w:val="bottom"/>
          </w:tcPr>
          <w:p w14:paraId="6C1D894C" w14:textId="77777777" w:rsidR="00724EFC" w:rsidRDefault="00724EFC">
            <w:pPr>
              <w:rPr>
                <w:sz w:val="10"/>
                <w:szCs w:val="10"/>
              </w:rPr>
            </w:pPr>
          </w:p>
        </w:tc>
        <w:tc>
          <w:tcPr>
            <w:tcW w:w="1360" w:type="dxa"/>
            <w:gridSpan w:val="4"/>
            <w:vMerge/>
            <w:tcBorders>
              <w:right w:val="single" w:sz="8" w:space="0" w:color="auto"/>
            </w:tcBorders>
            <w:vAlign w:val="bottom"/>
          </w:tcPr>
          <w:p w14:paraId="6C1D894D" w14:textId="77777777" w:rsidR="00724EFC" w:rsidRDefault="00724EFC">
            <w:pPr>
              <w:rPr>
                <w:sz w:val="10"/>
                <w:szCs w:val="10"/>
              </w:rPr>
            </w:pPr>
          </w:p>
        </w:tc>
        <w:tc>
          <w:tcPr>
            <w:tcW w:w="20" w:type="dxa"/>
            <w:vAlign w:val="bottom"/>
          </w:tcPr>
          <w:p w14:paraId="6C1D894E" w14:textId="77777777" w:rsidR="00724EFC" w:rsidRDefault="00724EFC">
            <w:pPr>
              <w:rPr>
                <w:sz w:val="10"/>
                <w:szCs w:val="10"/>
              </w:rPr>
            </w:pPr>
          </w:p>
        </w:tc>
        <w:tc>
          <w:tcPr>
            <w:tcW w:w="0" w:type="dxa"/>
            <w:vAlign w:val="bottom"/>
          </w:tcPr>
          <w:p w14:paraId="6C1D894F" w14:textId="77777777" w:rsidR="00724EFC" w:rsidRDefault="00724EFC">
            <w:pPr>
              <w:rPr>
                <w:sz w:val="1"/>
                <w:szCs w:val="1"/>
              </w:rPr>
            </w:pPr>
          </w:p>
        </w:tc>
      </w:tr>
      <w:tr w:rsidR="00724EFC" w14:paraId="6C1D895E" w14:textId="77777777">
        <w:trPr>
          <w:trHeight w:val="120"/>
        </w:trPr>
        <w:tc>
          <w:tcPr>
            <w:tcW w:w="40" w:type="dxa"/>
            <w:tcBorders>
              <w:right w:val="single" w:sz="8" w:space="0" w:color="auto"/>
            </w:tcBorders>
            <w:vAlign w:val="bottom"/>
          </w:tcPr>
          <w:p w14:paraId="6C1D8951" w14:textId="77777777" w:rsidR="00724EFC" w:rsidRDefault="00724EFC">
            <w:pPr>
              <w:rPr>
                <w:sz w:val="10"/>
                <w:szCs w:val="10"/>
              </w:rPr>
            </w:pPr>
          </w:p>
        </w:tc>
        <w:tc>
          <w:tcPr>
            <w:tcW w:w="1260" w:type="dxa"/>
            <w:vAlign w:val="bottom"/>
          </w:tcPr>
          <w:p w14:paraId="6C1D8952" w14:textId="77777777" w:rsidR="00724EFC" w:rsidRDefault="00724EFC">
            <w:pPr>
              <w:rPr>
                <w:sz w:val="10"/>
                <w:szCs w:val="10"/>
              </w:rPr>
            </w:pPr>
          </w:p>
        </w:tc>
        <w:tc>
          <w:tcPr>
            <w:tcW w:w="440" w:type="dxa"/>
            <w:tcBorders>
              <w:right w:val="single" w:sz="8" w:space="0" w:color="auto"/>
            </w:tcBorders>
            <w:vAlign w:val="bottom"/>
          </w:tcPr>
          <w:p w14:paraId="6C1D8953" w14:textId="77777777" w:rsidR="00724EFC" w:rsidRDefault="00724EFC">
            <w:pPr>
              <w:rPr>
                <w:sz w:val="10"/>
                <w:szCs w:val="10"/>
              </w:rPr>
            </w:pPr>
          </w:p>
        </w:tc>
        <w:tc>
          <w:tcPr>
            <w:tcW w:w="740" w:type="dxa"/>
            <w:vAlign w:val="bottom"/>
          </w:tcPr>
          <w:p w14:paraId="6C1D8954" w14:textId="77777777" w:rsidR="00724EFC" w:rsidRDefault="00724EFC">
            <w:pPr>
              <w:rPr>
                <w:sz w:val="10"/>
                <w:szCs w:val="10"/>
              </w:rPr>
            </w:pPr>
          </w:p>
        </w:tc>
        <w:tc>
          <w:tcPr>
            <w:tcW w:w="660" w:type="dxa"/>
            <w:vMerge/>
            <w:vAlign w:val="bottom"/>
          </w:tcPr>
          <w:p w14:paraId="6C1D8955" w14:textId="77777777" w:rsidR="00724EFC" w:rsidRDefault="00724EFC">
            <w:pPr>
              <w:rPr>
                <w:sz w:val="10"/>
                <w:szCs w:val="10"/>
              </w:rPr>
            </w:pPr>
          </w:p>
        </w:tc>
        <w:tc>
          <w:tcPr>
            <w:tcW w:w="380" w:type="dxa"/>
            <w:gridSpan w:val="2"/>
            <w:vMerge/>
            <w:vAlign w:val="bottom"/>
          </w:tcPr>
          <w:p w14:paraId="6C1D8956" w14:textId="77777777" w:rsidR="00724EFC" w:rsidRDefault="00724EFC">
            <w:pPr>
              <w:rPr>
                <w:sz w:val="10"/>
                <w:szCs w:val="10"/>
              </w:rPr>
            </w:pPr>
          </w:p>
        </w:tc>
        <w:tc>
          <w:tcPr>
            <w:tcW w:w="1200" w:type="dxa"/>
            <w:gridSpan w:val="3"/>
            <w:vMerge/>
            <w:tcBorders>
              <w:right w:val="single" w:sz="8" w:space="0" w:color="auto"/>
            </w:tcBorders>
            <w:vAlign w:val="bottom"/>
          </w:tcPr>
          <w:p w14:paraId="6C1D8957" w14:textId="77777777" w:rsidR="00724EFC" w:rsidRDefault="00724EFC">
            <w:pPr>
              <w:rPr>
                <w:sz w:val="10"/>
                <w:szCs w:val="10"/>
              </w:rPr>
            </w:pPr>
          </w:p>
        </w:tc>
        <w:tc>
          <w:tcPr>
            <w:tcW w:w="680" w:type="dxa"/>
            <w:vAlign w:val="bottom"/>
          </w:tcPr>
          <w:p w14:paraId="6C1D8958" w14:textId="77777777" w:rsidR="00724EFC" w:rsidRDefault="00724EFC">
            <w:pPr>
              <w:rPr>
                <w:sz w:val="10"/>
                <w:szCs w:val="10"/>
              </w:rPr>
            </w:pPr>
          </w:p>
        </w:tc>
        <w:tc>
          <w:tcPr>
            <w:tcW w:w="980" w:type="dxa"/>
            <w:gridSpan w:val="2"/>
            <w:vMerge w:val="restart"/>
            <w:vAlign w:val="bottom"/>
          </w:tcPr>
          <w:p w14:paraId="6C1D8959" w14:textId="77777777" w:rsidR="00724EFC" w:rsidRDefault="0033117C">
            <w:pPr>
              <w:spacing w:line="240" w:lineRule="exact"/>
              <w:ind w:left="140"/>
              <w:rPr>
                <w:sz w:val="20"/>
                <w:szCs w:val="20"/>
              </w:rPr>
            </w:pPr>
            <w:r>
              <w:rPr>
                <w:rFonts w:eastAsia="Times New Roman"/>
                <w:sz w:val="21"/>
                <w:szCs w:val="21"/>
              </w:rPr>
              <w:t>enfrentar</w:t>
            </w:r>
          </w:p>
        </w:tc>
        <w:tc>
          <w:tcPr>
            <w:tcW w:w="240" w:type="dxa"/>
            <w:vMerge w:val="restart"/>
            <w:vAlign w:val="bottom"/>
          </w:tcPr>
          <w:p w14:paraId="6C1D895A" w14:textId="77777777" w:rsidR="00724EFC" w:rsidRDefault="0033117C">
            <w:pPr>
              <w:spacing w:line="240" w:lineRule="exact"/>
              <w:ind w:left="20"/>
              <w:rPr>
                <w:sz w:val="20"/>
                <w:szCs w:val="20"/>
              </w:rPr>
            </w:pPr>
            <w:r>
              <w:rPr>
                <w:rFonts w:eastAsia="Times New Roman"/>
                <w:sz w:val="21"/>
                <w:szCs w:val="21"/>
              </w:rPr>
              <w:t>la</w:t>
            </w:r>
          </w:p>
        </w:tc>
        <w:tc>
          <w:tcPr>
            <w:tcW w:w="1120" w:type="dxa"/>
            <w:gridSpan w:val="3"/>
            <w:vMerge w:val="restart"/>
            <w:tcBorders>
              <w:right w:val="single" w:sz="8" w:space="0" w:color="auto"/>
            </w:tcBorders>
            <w:vAlign w:val="bottom"/>
          </w:tcPr>
          <w:p w14:paraId="6C1D895B" w14:textId="77777777" w:rsidR="00724EFC" w:rsidRDefault="0033117C">
            <w:pPr>
              <w:spacing w:line="240" w:lineRule="exact"/>
              <w:ind w:right="14"/>
              <w:jc w:val="right"/>
              <w:rPr>
                <w:sz w:val="20"/>
                <w:szCs w:val="20"/>
              </w:rPr>
            </w:pPr>
            <w:r>
              <w:rPr>
                <w:rFonts w:eastAsia="Times New Roman"/>
                <w:sz w:val="21"/>
                <w:szCs w:val="21"/>
              </w:rPr>
              <w:t>insolvencia</w:t>
            </w:r>
          </w:p>
        </w:tc>
        <w:tc>
          <w:tcPr>
            <w:tcW w:w="20" w:type="dxa"/>
            <w:vAlign w:val="bottom"/>
          </w:tcPr>
          <w:p w14:paraId="6C1D895C" w14:textId="77777777" w:rsidR="00724EFC" w:rsidRDefault="00724EFC">
            <w:pPr>
              <w:rPr>
                <w:sz w:val="10"/>
                <w:szCs w:val="10"/>
              </w:rPr>
            </w:pPr>
          </w:p>
        </w:tc>
        <w:tc>
          <w:tcPr>
            <w:tcW w:w="0" w:type="dxa"/>
            <w:vAlign w:val="bottom"/>
          </w:tcPr>
          <w:p w14:paraId="6C1D895D" w14:textId="77777777" w:rsidR="00724EFC" w:rsidRDefault="00724EFC">
            <w:pPr>
              <w:rPr>
                <w:sz w:val="1"/>
                <w:szCs w:val="1"/>
              </w:rPr>
            </w:pPr>
          </w:p>
        </w:tc>
      </w:tr>
      <w:tr w:rsidR="00724EFC" w14:paraId="6C1D896C" w14:textId="77777777">
        <w:trPr>
          <w:trHeight w:val="120"/>
        </w:trPr>
        <w:tc>
          <w:tcPr>
            <w:tcW w:w="40" w:type="dxa"/>
            <w:tcBorders>
              <w:right w:val="single" w:sz="8" w:space="0" w:color="auto"/>
            </w:tcBorders>
            <w:vAlign w:val="bottom"/>
          </w:tcPr>
          <w:p w14:paraId="6C1D895F" w14:textId="77777777" w:rsidR="00724EFC" w:rsidRDefault="00724EFC">
            <w:pPr>
              <w:rPr>
                <w:sz w:val="10"/>
                <w:szCs w:val="10"/>
              </w:rPr>
            </w:pPr>
          </w:p>
        </w:tc>
        <w:tc>
          <w:tcPr>
            <w:tcW w:w="1260" w:type="dxa"/>
            <w:vAlign w:val="bottom"/>
          </w:tcPr>
          <w:p w14:paraId="6C1D8960" w14:textId="77777777" w:rsidR="00724EFC" w:rsidRDefault="00724EFC">
            <w:pPr>
              <w:rPr>
                <w:sz w:val="10"/>
                <w:szCs w:val="10"/>
              </w:rPr>
            </w:pPr>
          </w:p>
        </w:tc>
        <w:tc>
          <w:tcPr>
            <w:tcW w:w="440" w:type="dxa"/>
            <w:tcBorders>
              <w:right w:val="single" w:sz="8" w:space="0" w:color="auto"/>
            </w:tcBorders>
            <w:vAlign w:val="bottom"/>
          </w:tcPr>
          <w:p w14:paraId="6C1D8961" w14:textId="77777777" w:rsidR="00724EFC" w:rsidRDefault="00724EFC">
            <w:pPr>
              <w:rPr>
                <w:sz w:val="10"/>
                <w:szCs w:val="10"/>
              </w:rPr>
            </w:pPr>
          </w:p>
        </w:tc>
        <w:tc>
          <w:tcPr>
            <w:tcW w:w="740" w:type="dxa"/>
            <w:vAlign w:val="bottom"/>
          </w:tcPr>
          <w:p w14:paraId="6C1D8962" w14:textId="77777777" w:rsidR="00724EFC" w:rsidRDefault="00724EFC">
            <w:pPr>
              <w:rPr>
                <w:sz w:val="10"/>
                <w:szCs w:val="10"/>
              </w:rPr>
            </w:pPr>
          </w:p>
        </w:tc>
        <w:tc>
          <w:tcPr>
            <w:tcW w:w="1300" w:type="dxa"/>
            <w:gridSpan w:val="4"/>
            <w:vMerge w:val="restart"/>
            <w:vAlign w:val="bottom"/>
          </w:tcPr>
          <w:p w14:paraId="6C1D8963" w14:textId="77777777" w:rsidR="00724EFC" w:rsidRDefault="0033117C">
            <w:pPr>
              <w:ind w:left="80"/>
              <w:rPr>
                <w:sz w:val="20"/>
                <w:szCs w:val="20"/>
              </w:rPr>
            </w:pPr>
            <w:r>
              <w:rPr>
                <w:rFonts w:eastAsia="Times New Roman"/>
                <w:sz w:val="21"/>
                <w:szCs w:val="21"/>
              </w:rPr>
              <w:t>económicas</w:t>
            </w:r>
          </w:p>
        </w:tc>
        <w:tc>
          <w:tcPr>
            <w:tcW w:w="300" w:type="dxa"/>
            <w:vAlign w:val="bottom"/>
          </w:tcPr>
          <w:p w14:paraId="6C1D8964" w14:textId="77777777" w:rsidR="00724EFC" w:rsidRDefault="00724EFC">
            <w:pPr>
              <w:rPr>
                <w:sz w:val="10"/>
                <w:szCs w:val="10"/>
              </w:rPr>
            </w:pPr>
          </w:p>
        </w:tc>
        <w:tc>
          <w:tcPr>
            <w:tcW w:w="640" w:type="dxa"/>
            <w:tcBorders>
              <w:right w:val="single" w:sz="8" w:space="0" w:color="auto"/>
            </w:tcBorders>
            <w:vAlign w:val="bottom"/>
          </w:tcPr>
          <w:p w14:paraId="6C1D8965" w14:textId="77777777" w:rsidR="00724EFC" w:rsidRDefault="00724EFC">
            <w:pPr>
              <w:rPr>
                <w:sz w:val="10"/>
                <w:szCs w:val="10"/>
              </w:rPr>
            </w:pPr>
          </w:p>
        </w:tc>
        <w:tc>
          <w:tcPr>
            <w:tcW w:w="680" w:type="dxa"/>
            <w:vAlign w:val="bottom"/>
          </w:tcPr>
          <w:p w14:paraId="6C1D8966" w14:textId="77777777" w:rsidR="00724EFC" w:rsidRDefault="00724EFC">
            <w:pPr>
              <w:rPr>
                <w:sz w:val="10"/>
                <w:szCs w:val="10"/>
              </w:rPr>
            </w:pPr>
          </w:p>
        </w:tc>
        <w:tc>
          <w:tcPr>
            <w:tcW w:w="980" w:type="dxa"/>
            <w:gridSpan w:val="2"/>
            <w:vMerge/>
            <w:vAlign w:val="bottom"/>
          </w:tcPr>
          <w:p w14:paraId="6C1D8967" w14:textId="77777777" w:rsidR="00724EFC" w:rsidRDefault="00724EFC">
            <w:pPr>
              <w:rPr>
                <w:sz w:val="10"/>
                <w:szCs w:val="10"/>
              </w:rPr>
            </w:pPr>
          </w:p>
        </w:tc>
        <w:tc>
          <w:tcPr>
            <w:tcW w:w="240" w:type="dxa"/>
            <w:vMerge/>
            <w:vAlign w:val="bottom"/>
          </w:tcPr>
          <w:p w14:paraId="6C1D8968" w14:textId="77777777" w:rsidR="00724EFC" w:rsidRDefault="00724EFC">
            <w:pPr>
              <w:rPr>
                <w:sz w:val="10"/>
                <w:szCs w:val="10"/>
              </w:rPr>
            </w:pPr>
          </w:p>
        </w:tc>
        <w:tc>
          <w:tcPr>
            <w:tcW w:w="1120" w:type="dxa"/>
            <w:gridSpan w:val="3"/>
            <w:vMerge/>
            <w:tcBorders>
              <w:right w:val="single" w:sz="8" w:space="0" w:color="auto"/>
            </w:tcBorders>
            <w:vAlign w:val="bottom"/>
          </w:tcPr>
          <w:p w14:paraId="6C1D8969" w14:textId="77777777" w:rsidR="00724EFC" w:rsidRDefault="00724EFC">
            <w:pPr>
              <w:rPr>
                <w:sz w:val="10"/>
                <w:szCs w:val="10"/>
              </w:rPr>
            </w:pPr>
          </w:p>
        </w:tc>
        <w:tc>
          <w:tcPr>
            <w:tcW w:w="20" w:type="dxa"/>
            <w:vAlign w:val="bottom"/>
          </w:tcPr>
          <w:p w14:paraId="6C1D896A" w14:textId="77777777" w:rsidR="00724EFC" w:rsidRDefault="00724EFC">
            <w:pPr>
              <w:rPr>
                <w:sz w:val="10"/>
                <w:szCs w:val="10"/>
              </w:rPr>
            </w:pPr>
          </w:p>
        </w:tc>
        <w:tc>
          <w:tcPr>
            <w:tcW w:w="0" w:type="dxa"/>
            <w:vAlign w:val="bottom"/>
          </w:tcPr>
          <w:p w14:paraId="6C1D896B" w14:textId="77777777" w:rsidR="00724EFC" w:rsidRDefault="00724EFC">
            <w:pPr>
              <w:rPr>
                <w:sz w:val="1"/>
                <w:szCs w:val="1"/>
              </w:rPr>
            </w:pPr>
          </w:p>
        </w:tc>
      </w:tr>
      <w:tr w:rsidR="00724EFC" w14:paraId="6C1D8979" w14:textId="77777777">
        <w:trPr>
          <w:trHeight w:val="134"/>
        </w:trPr>
        <w:tc>
          <w:tcPr>
            <w:tcW w:w="40" w:type="dxa"/>
            <w:tcBorders>
              <w:right w:val="single" w:sz="8" w:space="0" w:color="auto"/>
            </w:tcBorders>
            <w:vAlign w:val="bottom"/>
          </w:tcPr>
          <w:p w14:paraId="6C1D896D" w14:textId="77777777" w:rsidR="00724EFC" w:rsidRDefault="00724EFC">
            <w:pPr>
              <w:rPr>
                <w:sz w:val="11"/>
                <w:szCs w:val="11"/>
              </w:rPr>
            </w:pPr>
          </w:p>
        </w:tc>
        <w:tc>
          <w:tcPr>
            <w:tcW w:w="1260" w:type="dxa"/>
            <w:vAlign w:val="bottom"/>
          </w:tcPr>
          <w:p w14:paraId="6C1D896E" w14:textId="77777777" w:rsidR="00724EFC" w:rsidRDefault="00724EFC">
            <w:pPr>
              <w:rPr>
                <w:sz w:val="11"/>
                <w:szCs w:val="11"/>
              </w:rPr>
            </w:pPr>
          </w:p>
        </w:tc>
        <w:tc>
          <w:tcPr>
            <w:tcW w:w="440" w:type="dxa"/>
            <w:tcBorders>
              <w:right w:val="single" w:sz="8" w:space="0" w:color="auto"/>
            </w:tcBorders>
            <w:vAlign w:val="bottom"/>
          </w:tcPr>
          <w:p w14:paraId="6C1D896F" w14:textId="77777777" w:rsidR="00724EFC" w:rsidRDefault="00724EFC">
            <w:pPr>
              <w:rPr>
                <w:sz w:val="11"/>
                <w:szCs w:val="11"/>
              </w:rPr>
            </w:pPr>
          </w:p>
        </w:tc>
        <w:tc>
          <w:tcPr>
            <w:tcW w:w="740" w:type="dxa"/>
            <w:vAlign w:val="bottom"/>
          </w:tcPr>
          <w:p w14:paraId="6C1D8970" w14:textId="77777777" w:rsidR="00724EFC" w:rsidRDefault="00724EFC">
            <w:pPr>
              <w:rPr>
                <w:sz w:val="11"/>
                <w:szCs w:val="11"/>
              </w:rPr>
            </w:pPr>
          </w:p>
        </w:tc>
        <w:tc>
          <w:tcPr>
            <w:tcW w:w="1300" w:type="dxa"/>
            <w:gridSpan w:val="4"/>
            <w:vMerge/>
            <w:vAlign w:val="bottom"/>
          </w:tcPr>
          <w:p w14:paraId="6C1D8971" w14:textId="77777777" w:rsidR="00724EFC" w:rsidRDefault="00724EFC">
            <w:pPr>
              <w:rPr>
                <w:sz w:val="11"/>
                <w:szCs w:val="11"/>
              </w:rPr>
            </w:pPr>
          </w:p>
        </w:tc>
        <w:tc>
          <w:tcPr>
            <w:tcW w:w="300" w:type="dxa"/>
            <w:vAlign w:val="bottom"/>
          </w:tcPr>
          <w:p w14:paraId="6C1D8972" w14:textId="77777777" w:rsidR="00724EFC" w:rsidRDefault="00724EFC">
            <w:pPr>
              <w:rPr>
                <w:sz w:val="11"/>
                <w:szCs w:val="11"/>
              </w:rPr>
            </w:pPr>
          </w:p>
        </w:tc>
        <w:tc>
          <w:tcPr>
            <w:tcW w:w="640" w:type="dxa"/>
            <w:tcBorders>
              <w:right w:val="single" w:sz="8" w:space="0" w:color="auto"/>
            </w:tcBorders>
            <w:vAlign w:val="bottom"/>
          </w:tcPr>
          <w:p w14:paraId="6C1D8973" w14:textId="77777777" w:rsidR="00724EFC" w:rsidRDefault="00724EFC">
            <w:pPr>
              <w:rPr>
                <w:sz w:val="11"/>
                <w:szCs w:val="11"/>
              </w:rPr>
            </w:pPr>
          </w:p>
        </w:tc>
        <w:tc>
          <w:tcPr>
            <w:tcW w:w="680" w:type="dxa"/>
            <w:vAlign w:val="bottom"/>
          </w:tcPr>
          <w:p w14:paraId="6C1D8974" w14:textId="77777777" w:rsidR="00724EFC" w:rsidRDefault="00724EFC">
            <w:pPr>
              <w:rPr>
                <w:sz w:val="11"/>
                <w:szCs w:val="11"/>
              </w:rPr>
            </w:pPr>
          </w:p>
        </w:tc>
        <w:tc>
          <w:tcPr>
            <w:tcW w:w="1220" w:type="dxa"/>
            <w:gridSpan w:val="3"/>
            <w:vMerge w:val="restart"/>
            <w:vAlign w:val="bottom"/>
          </w:tcPr>
          <w:p w14:paraId="6C1D8975" w14:textId="77777777" w:rsidR="00724EFC" w:rsidRDefault="0033117C">
            <w:pPr>
              <w:spacing w:line="240" w:lineRule="exact"/>
              <w:ind w:left="140"/>
              <w:rPr>
                <w:sz w:val="20"/>
                <w:szCs w:val="20"/>
              </w:rPr>
            </w:pPr>
            <w:r>
              <w:rPr>
                <w:rFonts w:eastAsia="Times New Roman"/>
                <w:sz w:val="21"/>
                <w:szCs w:val="21"/>
              </w:rPr>
              <w:t>de  ingresos</w:t>
            </w:r>
          </w:p>
        </w:tc>
        <w:tc>
          <w:tcPr>
            <w:tcW w:w="1120" w:type="dxa"/>
            <w:gridSpan w:val="3"/>
            <w:vMerge w:val="restart"/>
            <w:tcBorders>
              <w:right w:val="single" w:sz="8" w:space="0" w:color="auto"/>
            </w:tcBorders>
            <w:vAlign w:val="bottom"/>
          </w:tcPr>
          <w:p w14:paraId="6C1D8976" w14:textId="77777777" w:rsidR="00724EFC" w:rsidRDefault="0033117C">
            <w:pPr>
              <w:spacing w:line="240" w:lineRule="exact"/>
              <w:ind w:right="14"/>
              <w:jc w:val="right"/>
              <w:rPr>
                <w:sz w:val="20"/>
                <w:szCs w:val="20"/>
              </w:rPr>
            </w:pPr>
            <w:r>
              <w:rPr>
                <w:rFonts w:eastAsia="Times New Roman"/>
                <w:sz w:val="21"/>
                <w:szCs w:val="21"/>
              </w:rPr>
              <w:t>temporaria</w:t>
            </w:r>
          </w:p>
        </w:tc>
        <w:tc>
          <w:tcPr>
            <w:tcW w:w="20" w:type="dxa"/>
            <w:vAlign w:val="bottom"/>
          </w:tcPr>
          <w:p w14:paraId="6C1D8977" w14:textId="77777777" w:rsidR="00724EFC" w:rsidRDefault="00724EFC">
            <w:pPr>
              <w:rPr>
                <w:sz w:val="11"/>
                <w:szCs w:val="11"/>
              </w:rPr>
            </w:pPr>
          </w:p>
        </w:tc>
        <w:tc>
          <w:tcPr>
            <w:tcW w:w="0" w:type="dxa"/>
            <w:vAlign w:val="bottom"/>
          </w:tcPr>
          <w:p w14:paraId="6C1D8978" w14:textId="77777777" w:rsidR="00724EFC" w:rsidRDefault="00724EFC">
            <w:pPr>
              <w:rPr>
                <w:sz w:val="1"/>
                <w:szCs w:val="1"/>
              </w:rPr>
            </w:pPr>
          </w:p>
        </w:tc>
      </w:tr>
      <w:tr w:rsidR="00724EFC" w14:paraId="6C1D8985" w14:textId="77777777">
        <w:trPr>
          <w:trHeight w:val="106"/>
        </w:trPr>
        <w:tc>
          <w:tcPr>
            <w:tcW w:w="40" w:type="dxa"/>
            <w:tcBorders>
              <w:right w:val="single" w:sz="8" w:space="0" w:color="auto"/>
            </w:tcBorders>
            <w:vAlign w:val="bottom"/>
          </w:tcPr>
          <w:p w14:paraId="6C1D897A" w14:textId="77777777" w:rsidR="00724EFC" w:rsidRDefault="00724EFC">
            <w:pPr>
              <w:rPr>
                <w:sz w:val="9"/>
                <w:szCs w:val="9"/>
              </w:rPr>
            </w:pPr>
          </w:p>
        </w:tc>
        <w:tc>
          <w:tcPr>
            <w:tcW w:w="1260" w:type="dxa"/>
            <w:vAlign w:val="bottom"/>
          </w:tcPr>
          <w:p w14:paraId="6C1D897B" w14:textId="77777777" w:rsidR="00724EFC" w:rsidRDefault="00724EFC">
            <w:pPr>
              <w:rPr>
                <w:sz w:val="9"/>
                <w:szCs w:val="9"/>
              </w:rPr>
            </w:pPr>
          </w:p>
        </w:tc>
        <w:tc>
          <w:tcPr>
            <w:tcW w:w="440" w:type="dxa"/>
            <w:tcBorders>
              <w:right w:val="single" w:sz="8" w:space="0" w:color="auto"/>
            </w:tcBorders>
            <w:vAlign w:val="bottom"/>
          </w:tcPr>
          <w:p w14:paraId="6C1D897C" w14:textId="77777777" w:rsidR="00724EFC" w:rsidRDefault="00724EFC">
            <w:pPr>
              <w:rPr>
                <w:sz w:val="9"/>
                <w:szCs w:val="9"/>
              </w:rPr>
            </w:pPr>
          </w:p>
        </w:tc>
        <w:tc>
          <w:tcPr>
            <w:tcW w:w="740" w:type="dxa"/>
            <w:vMerge w:val="restart"/>
            <w:vAlign w:val="bottom"/>
          </w:tcPr>
          <w:p w14:paraId="6C1D897D" w14:textId="77777777" w:rsidR="00724EFC" w:rsidRDefault="0033117C">
            <w:pPr>
              <w:spacing w:line="240" w:lineRule="exact"/>
              <w:ind w:left="460"/>
              <w:rPr>
                <w:sz w:val="20"/>
                <w:szCs w:val="20"/>
              </w:rPr>
            </w:pPr>
            <w:r>
              <w:rPr>
                <w:rFonts w:ascii="Arial" w:eastAsia="Arial" w:hAnsi="Arial" w:cs="Arial"/>
                <w:sz w:val="21"/>
                <w:szCs w:val="21"/>
              </w:rPr>
              <w:t>•</w:t>
            </w:r>
          </w:p>
        </w:tc>
        <w:tc>
          <w:tcPr>
            <w:tcW w:w="840" w:type="dxa"/>
            <w:gridSpan w:val="2"/>
            <w:vMerge w:val="restart"/>
            <w:vAlign w:val="bottom"/>
          </w:tcPr>
          <w:p w14:paraId="6C1D897E" w14:textId="77777777" w:rsidR="00724EFC" w:rsidRDefault="0033117C">
            <w:pPr>
              <w:spacing w:line="240" w:lineRule="exact"/>
              <w:ind w:left="80"/>
              <w:rPr>
                <w:sz w:val="20"/>
                <w:szCs w:val="20"/>
              </w:rPr>
            </w:pPr>
            <w:r>
              <w:rPr>
                <w:rFonts w:eastAsia="Times New Roman"/>
                <w:sz w:val="21"/>
                <w:szCs w:val="21"/>
              </w:rPr>
              <w:t>Existen</w:t>
            </w:r>
          </w:p>
        </w:tc>
        <w:tc>
          <w:tcPr>
            <w:tcW w:w="1400" w:type="dxa"/>
            <w:gridSpan w:val="4"/>
            <w:vMerge w:val="restart"/>
            <w:tcBorders>
              <w:right w:val="single" w:sz="8" w:space="0" w:color="auto"/>
            </w:tcBorders>
            <w:vAlign w:val="bottom"/>
          </w:tcPr>
          <w:p w14:paraId="6C1D897F" w14:textId="77777777" w:rsidR="00724EFC" w:rsidRDefault="0033117C">
            <w:pPr>
              <w:spacing w:line="240" w:lineRule="exact"/>
              <w:ind w:right="14"/>
              <w:jc w:val="right"/>
              <w:rPr>
                <w:sz w:val="20"/>
                <w:szCs w:val="20"/>
              </w:rPr>
            </w:pPr>
            <w:r>
              <w:rPr>
                <w:rFonts w:eastAsia="Times New Roman"/>
                <w:sz w:val="21"/>
                <w:szCs w:val="21"/>
              </w:rPr>
              <w:t>consecuencias</w:t>
            </w:r>
          </w:p>
        </w:tc>
        <w:tc>
          <w:tcPr>
            <w:tcW w:w="680" w:type="dxa"/>
            <w:vAlign w:val="bottom"/>
          </w:tcPr>
          <w:p w14:paraId="6C1D8980" w14:textId="77777777" w:rsidR="00724EFC" w:rsidRDefault="00724EFC">
            <w:pPr>
              <w:rPr>
                <w:sz w:val="9"/>
                <w:szCs w:val="9"/>
              </w:rPr>
            </w:pPr>
          </w:p>
        </w:tc>
        <w:tc>
          <w:tcPr>
            <w:tcW w:w="1220" w:type="dxa"/>
            <w:gridSpan w:val="3"/>
            <w:vMerge/>
            <w:vAlign w:val="bottom"/>
          </w:tcPr>
          <w:p w14:paraId="6C1D8981" w14:textId="77777777" w:rsidR="00724EFC" w:rsidRDefault="00724EFC">
            <w:pPr>
              <w:rPr>
                <w:sz w:val="9"/>
                <w:szCs w:val="9"/>
              </w:rPr>
            </w:pPr>
          </w:p>
        </w:tc>
        <w:tc>
          <w:tcPr>
            <w:tcW w:w="1120" w:type="dxa"/>
            <w:gridSpan w:val="3"/>
            <w:vMerge/>
            <w:tcBorders>
              <w:right w:val="single" w:sz="8" w:space="0" w:color="auto"/>
            </w:tcBorders>
            <w:vAlign w:val="bottom"/>
          </w:tcPr>
          <w:p w14:paraId="6C1D8982" w14:textId="77777777" w:rsidR="00724EFC" w:rsidRDefault="00724EFC">
            <w:pPr>
              <w:rPr>
                <w:sz w:val="9"/>
                <w:szCs w:val="9"/>
              </w:rPr>
            </w:pPr>
          </w:p>
        </w:tc>
        <w:tc>
          <w:tcPr>
            <w:tcW w:w="20" w:type="dxa"/>
            <w:vAlign w:val="bottom"/>
          </w:tcPr>
          <w:p w14:paraId="6C1D8983" w14:textId="77777777" w:rsidR="00724EFC" w:rsidRDefault="00724EFC">
            <w:pPr>
              <w:rPr>
                <w:sz w:val="9"/>
                <w:szCs w:val="9"/>
              </w:rPr>
            </w:pPr>
          </w:p>
        </w:tc>
        <w:tc>
          <w:tcPr>
            <w:tcW w:w="0" w:type="dxa"/>
            <w:vAlign w:val="bottom"/>
          </w:tcPr>
          <w:p w14:paraId="6C1D8984" w14:textId="77777777" w:rsidR="00724EFC" w:rsidRDefault="00724EFC">
            <w:pPr>
              <w:rPr>
                <w:sz w:val="1"/>
                <w:szCs w:val="1"/>
              </w:rPr>
            </w:pPr>
          </w:p>
        </w:tc>
      </w:tr>
      <w:tr w:rsidR="00724EFC" w14:paraId="6C1D8993" w14:textId="77777777">
        <w:trPr>
          <w:trHeight w:val="134"/>
        </w:trPr>
        <w:tc>
          <w:tcPr>
            <w:tcW w:w="40" w:type="dxa"/>
            <w:tcBorders>
              <w:right w:val="single" w:sz="8" w:space="0" w:color="auto"/>
            </w:tcBorders>
            <w:vAlign w:val="bottom"/>
          </w:tcPr>
          <w:p w14:paraId="6C1D8986" w14:textId="77777777" w:rsidR="00724EFC" w:rsidRDefault="00724EFC">
            <w:pPr>
              <w:rPr>
                <w:sz w:val="11"/>
                <w:szCs w:val="11"/>
              </w:rPr>
            </w:pPr>
          </w:p>
        </w:tc>
        <w:tc>
          <w:tcPr>
            <w:tcW w:w="1260" w:type="dxa"/>
            <w:vAlign w:val="bottom"/>
          </w:tcPr>
          <w:p w14:paraId="6C1D8987" w14:textId="77777777" w:rsidR="00724EFC" w:rsidRDefault="00724EFC">
            <w:pPr>
              <w:rPr>
                <w:sz w:val="11"/>
                <w:szCs w:val="11"/>
              </w:rPr>
            </w:pPr>
          </w:p>
        </w:tc>
        <w:tc>
          <w:tcPr>
            <w:tcW w:w="440" w:type="dxa"/>
            <w:tcBorders>
              <w:right w:val="single" w:sz="8" w:space="0" w:color="auto"/>
            </w:tcBorders>
            <w:vAlign w:val="bottom"/>
          </w:tcPr>
          <w:p w14:paraId="6C1D8988" w14:textId="77777777" w:rsidR="00724EFC" w:rsidRDefault="00724EFC">
            <w:pPr>
              <w:rPr>
                <w:sz w:val="11"/>
                <w:szCs w:val="11"/>
              </w:rPr>
            </w:pPr>
          </w:p>
        </w:tc>
        <w:tc>
          <w:tcPr>
            <w:tcW w:w="740" w:type="dxa"/>
            <w:vMerge/>
            <w:vAlign w:val="bottom"/>
          </w:tcPr>
          <w:p w14:paraId="6C1D8989" w14:textId="77777777" w:rsidR="00724EFC" w:rsidRDefault="00724EFC">
            <w:pPr>
              <w:rPr>
                <w:sz w:val="11"/>
                <w:szCs w:val="11"/>
              </w:rPr>
            </w:pPr>
          </w:p>
        </w:tc>
        <w:tc>
          <w:tcPr>
            <w:tcW w:w="840" w:type="dxa"/>
            <w:gridSpan w:val="2"/>
            <w:vMerge/>
            <w:vAlign w:val="bottom"/>
          </w:tcPr>
          <w:p w14:paraId="6C1D898A" w14:textId="77777777" w:rsidR="00724EFC" w:rsidRDefault="00724EFC">
            <w:pPr>
              <w:rPr>
                <w:sz w:val="11"/>
                <w:szCs w:val="11"/>
              </w:rPr>
            </w:pPr>
          </w:p>
        </w:tc>
        <w:tc>
          <w:tcPr>
            <w:tcW w:w="1400" w:type="dxa"/>
            <w:gridSpan w:val="4"/>
            <w:vMerge/>
            <w:tcBorders>
              <w:right w:val="single" w:sz="8" w:space="0" w:color="auto"/>
            </w:tcBorders>
            <w:vAlign w:val="bottom"/>
          </w:tcPr>
          <w:p w14:paraId="6C1D898B" w14:textId="77777777" w:rsidR="00724EFC" w:rsidRDefault="00724EFC">
            <w:pPr>
              <w:rPr>
                <w:sz w:val="11"/>
                <w:szCs w:val="11"/>
              </w:rPr>
            </w:pPr>
          </w:p>
        </w:tc>
        <w:tc>
          <w:tcPr>
            <w:tcW w:w="680" w:type="dxa"/>
            <w:vAlign w:val="bottom"/>
          </w:tcPr>
          <w:p w14:paraId="6C1D898C" w14:textId="77777777" w:rsidR="00724EFC" w:rsidRDefault="00724EFC">
            <w:pPr>
              <w:rPr>
                <w:sz w:val="11"/>
                <w:szCs w:val="11"/>
              </w:rPr>
            </w:pPr>
          </w:p>
        </w:tc>
        <w:tc>
          <w:tcPr>
            <w:tcW w:w="540" w:type="dxa"/>
            <w:vMerge w:val="restart"/>
            <w:vAlign w:val="bottom"/>
          </w:tcPr>
          <w:p w14:paraId="6C1D898D" w14:textId="77777777" w:rsidR="00724EFC" w:rsidRDefault="0033117C">
            <w:pPr>
              <w:ind w:left="140"/>
              <w:rPr>
                <w:sz w:val="20"/>
                <w:szCs w:val="20"/>
              </w:rPr>
            </w:pPr>
            <w:r>
              <w:rPr>
                <w:rFonts w:eastAsia="Times New Roman"/>
                <w:sz w:val="21"/>
                <w:szCs w:val="21"/>
              </w:rPr>
              <w:t>(por</w:t>
            </w:r>
          </w:p>
        </w:tc>
        <w:tc>
          <w:tcPr>
            <w:tcW w:w="860" w:type="dxa"/>
            <w:gridSpan w:val="3"/>
            <w:vMerge w:val="restart"/>
            <w:vAlign w:val="bottom"/>
          </w:tcPr>
          <w:p w14:paraId="6C1D898E" w14:textId="77777777" w:rsidR="00724EFC" w:rsidRDefault="0033117C">
            <w:pPr>
              <w:ind w:left="80"/>
              <w:rPr>
                <w:sz w:val="20"/>
                <w:szCs w:val="20"/>
              </w:rPr>
            </w:pPr>
            <w:r>
              <w:rPr>
                <w:rFonts w:eastAsia="Times New Roman"/>
                <w:sz w:val="21"/>
                <w:szCs w:val="21"/>
              </w:rPr>
              <w:t>ejemplo,</w:t>
            </w:r>
          </w:p>
        </w:tc>
        <w:tc>
          <w:tcPr>
            <w:tcW w:w="640" w:type="dxa"/>
            <w:vMerge w:val="restart"/>
            <w:vAlign w:val="bottom"/>
          </w:tcPr>
          <w:p w14:paraId="6C1D898F" w14:textId="77777777" w:rsidR="00724EFC" w:rsidRDefault="0033117C">
            <w:pPr>
              <w:ind w:left="100"/>
              <w:rPr>
                <w:sz w:val="20"/>
                <w:szCs w:val="20"/>
              </w:rPr>
            </w:pPr>
            <w:r>
              <w:rPr>
                <w:rFonts w:eastAsia="Times New Roman"/>
                <w:sz w:val="21"/>
                <w:szCs w:val="21"/>
              </w:rPr>
              <w:t>frente</w:t>
            </w:r>
          </w:p>
        </w:tc>
        <w:tc>
          <w:tcPr>
            <w:tcW w:w="300" w:type="dxa"/>
            <w:vMerge w:val="restart"/>
            <w:tcBorders>
              <w:right w:val="single" w:sz="8" w:space="0" w:color="auto"/>
            </w:tcBorders>
            <w:vAlign w:val="bottom"/>
          </w:tcPr>
          <w:p w14:paraId="6C1D8990" w14:textId="77777777" w:rsidR="00724EFC" w:rsidRDefault="0033117C">
            <w:pPr>
              <w:ind w:right="14"/>
              <w:jc w:val="right"/>
              <w:rPr>
                <w:sz w:val="20"/>
                <w:szCs w:val="20"/>
              </w:rPr>
            </w:pPr>
            <w:r>
              <w:rPr>
                <w:rFonts w:eastAsia="Times New Roman"/>
                <w:sz w:val="21"/>
                <w:szCs w:val="21"/>
              </w:rPr>
              <w:t>a</w:t>
            </w:r>
          </w:p>
        </w:tc>
        <w:tc>
          <w:tcPr>
            <w:tcW w:w="20" w:type="dxa"/>
            <w:vAlign w:val="bottom"/>
          </w:tcPr>
          <w:p w14:paraId="6C1D8991" w14:textId="77777777" w:rsidR="00724EFC" w:rsidRDefault="00724EFC">
            <w:pPr>
              <w:rPr>
                <w:sz w:val="11"/>
                <w:szCs w:val="11"/>
              </w:rPr>
            </w:pPr>
          </w:p>
        </w:tc>
        <w:tc>
          <w:tcPr>
            <w:tcW w:w="0" w:type="dxa"/>
            <w:vAlign w:val="bottom"/>
          </w:tcPr>
          <w:p w14:paraId="6C1D8992" w14:textId="77777777" w:rsidR="00724EFC" w:rsidRDefault="00724EFC">
            <w:pPr>
              <w:rPr>
                <w:sz w:val="1"/>
                <w:szCs w:val="1"/>
              </w:rPr>
            </w:pPr>
          </w:p>
        </w:tc>
      </w:tr>
      <w:tr w:rsidR="00724EFC" w14:paraId="6C1D89A3" w14:textId="77777777">
        <w:trPr>
          <w:trHeight w:val="110"/>
        </w:trPr>
        <w:tc>
          <w:tcPr>
            <w:tcW w:w="40" w:type="dxa"/>
            <w:tcBorders>
              <w:right w:val="single" w:sz="8" w:space="0" w:color="auto"/>
            </w:tcBorders>
            <w:vAlign w:val="bottom"/>
          </w:tcPr>
          <w:p w14:paraId="6C1D8994" w14:textId="77777777" w:rsidR="00724EFC" w:rsidRDefault="00724EFC">
            <w:pPr>
              <w:rPr>
                <w:sz w:val="9"/>
                <w:szCs w:val="9"/>
              </w:rPr>
            </w:pPr>
          </w:p>
        </w:tc>
        <w:tc>
          <w:tcPr>
            <w:tcW w:w="1260" w:type="dxa"/>
            <w:vAlign w:val="bottom"/>
          </w:tcPr>
          <w:p w14:paraId="6C1D8995" w14:textId="77777777" w:rsidR="00724EFC" w:rsidRDefault="00724EFC">
            <w:pPr>
              <w:rPr>
                <w:sz w:val="9"/>
                <w:szCs w:val="9"/>
              </w:rPr>
            </w:pPr>
          </w:p>
        </w:tc>
        <w:tc>
          <w:tcPr>
            <w:tcW w:w="440" w:type="dxa"/>
            <w:tcBorders>
              <w:right w:val="single" w:sz="8" w:space="0" w:color="auto"/>
            </w:tcBorders>
            <w:vAlign w:val="bottom"/>
          </w:tcPr>
          <w:p w14:paraId="6C1D8996" w14:textId="77777777" w:rsidR="00724EFC" w:rsidRDefault="00724EFC">
            <w:pPr>
              <w:rPr>
                <w:sz w:val="9"/>
                <w:szCs w:val="9"/>
              </w:rPr>
            </w:pPr>
          </w:p>
        </w:tc>
        <w:tc>
          <w:tcPr>
            <w:tcW w:w="740" w:type="dxa"/>
            <w:vAlign w:val="bottom"/>
          </w:tcPr>
          <w:p w14:paraId="6C1D8997" w14:textId="77777777" w:rsidR="00724EFC" w:rsidRDefault="00724EFC">
            <w:pPr>
              <w:rPr>
                <w:sz w:val="9"/>
                <w:szCs w:val="9"/>
              </w:rPr>
            </w:pPr>
          </w:p>
        </w:tc>
        <w:tc>
          <w:tcPr>
            <w:tcW w:w="840" w:type="dxa"/>
            <w:gridSpan w:val="2"/>
            <w:vMerge w:val="restart"/>
            <w:vAlign w:val="bottom"/>
          </w:tcPr>
          <w:p w14:paraId="6C1D8998" w14:textId="77777777" w:rsidR="00724EFC" w:rsidRDefault="0033117C">
            <w:pPr>
              <w:ind w:left="80"/>
              <w:rPr>
                <w:sz w:val="20"/>
                <w:szCs w:val="20"/>
              </w:rPr>
            </w:pPr>
            <w:r>
              <w:rPr>
                <w:rFonts w:eastAsia="Times New Roman"/>
                <w:w w:val="99"/>
                <w:sz w:val="21"/>
                <w:szCs w:val="21"/>
              </w:rPr>
              <w:t>prácticas</w:t>
            </w:r>
          </w:p>
        </w:tc>
        <w:tc>
          <w:tcPr>
            <w:tcW w:w="460" w:type="dxa"/>
            <w:gridSpan w:val="2"/>
            <w:vMerge w:val="restart"/>
            <w:vAlign w:val="bottom"/>
          </w:tcPr>
          <w:p w14:paraId="6C1D8999" w14:textId="77777777" w:rsidR="00724EFC" w:rsidRDefault="0033117C">
            <w:pPr>
              <w:ind w:left="120"/>
              <w:rPr>
                <w:sz w:val="20"/>
                <w:szCs w:val="20"/>
              </w:rPr>
            </w:pPr>
            <w:r>
              <w:rPr>
                <w:rFonts w:eastAsia="Times New Roman"/>
                <w:sz w:val="21"/>
                <w:szCs w:val="21"/>
              </w:rPr>
              <w:t>del</w:t>
            </w:r>
          </w:p>
        </w:tc>
        <w:tc>
          <w:tcPr>
            <w:tcW w:w="300" w:type="dxa"/>
            <w:vMerge w:val="restart"/>
            <w:vAlign w:val="bottom"/>
          </w:tcPr>
          <w:p w14:paraId="6C1D899A" w14:textId="77777777" w:rsidR="00724EFC" w:rsidRDefault="0033117C">
            <w:pPr>
              <w:ind w:left="60"/>
              <w:rPr>
                <w:sz w:val="20"/>
                <w:szCs w:val="20"/>
              </w:rPr>
            </w:pPr>
            <w:r>
              <w:rPr>
                <w:rFonts w:eastAsia="Times New Roman"/>
                <w:sz w:val="21"/>
                <w:szCs w:val="21"/>
              </w:rPr>
              <w:t>no</w:t>
            </w:r>
          </w:p>
        </w:tc>
        <w:tc>
          <w:tcPr>
            <w:tcW w:w="640" w:type="dxa"/>
            <w:vMerge w:val="restart"/>
            <w:tcBorders>
              <w:right w:val="single" w:sz="8" w:space="0" w:color="auto"/>
            </w:tcBorders>
            <w:vAlign w:val="bottom"/>
          </w:tcPr>
          <w:p w14:paraId="6C1D899B" w14:textId="77777777" w:rsidR="00724EFC" w:rsidRDefault="0033117C">
            <w:pPr>
              <w:ind w:right="14"/>
              <w:jc w:val="right"/>
              <w:rPr>
                <w:sz w:val="20"/>
                <w:szCs w:val="20"/>
              </w:rPr>
            </w:pPr>
            <w:r>
              <w:rPr>
                <w:rFonts w:eastAsia="Times New Roman"/>
                <w:sz w:val="21"/>
                <w:szCs w:val="21"/>
              </w:rPr>
              <w:t>pago</w:t>
            </w:r>
          </w:p>
        </w:tc>
        <w:tc>
          <w:tcPr>
            <w:tcW w:w="680" w:type="dxa"/>
            <w:vAlign w:val="bottom"/>
          </w:tcPr>
          <w:p w14:paraId="6C1D899C" w14:textId="77777777" w:rsidR="00724EFC" w:rsidRDefault="00724EFC">
            <w:pPr>
              <w:rPr>
                <w:sz w:val="9"/>
                <w:szCs w:val="9"/>
              </w:rPr>
            </w:pPr>
          </w:p>
        </w:tc>
        <w:tc>
          <w:tcPr>
            <w:tcW w:w="540" w:type="dxa"/>
            <w:vMerge/>
            <w:vAlign w:val="bottom"/>
          </w:tcPr>
          <w:p w14:paraId="6C1D899D" w14:textId="77777777" w:rsidR="00724EFC" w:rsidRDefault="00724EFC">
            <w:pPr>
              <w:rPr>
                <w:sz w:val="9"/>
                <w:szCs w:val="9"/>
              </w:rPr>
            </w:pPr>
          </w:p>
        </w:tc>
        <w:tc>
          <w:tcPr>
            <w:tcW w:w="860" w:type="dxa"/>
            <w:gridSpan w:val="3"/>
            <w:vMerge/>
            <w:vAlign w:val="bottom"/>
          </w:tcPr>
          <w:p w14:paraId="6C1D899E" w14:textId="77777777" w:rsidR="00724EFC" w:rsidRDefault="00724EFC">
            <w:pPr>
              <w:rPr>
                <w:sz w:val="9"/>
                <w:szCs w:val="9"/>
              </w:rPr>
            </w:pPr>
          </w:p>
        </w:tc>
        <w:tc>
          <w:tcPr>
            <w:tcW w:w="640" w:type="dxa"/>
            <w:vMerge/>
            <w:vAlign w:val="bottom"/>
          </w:tcPr>
          <w:p w14:paraId="6C1D899F" w14:textId="77777777" w:rsidR="00724EFC" w:rsidRDefault="00724EFC">
            <w:pPr>
              <w:rPr>
                <w:sz w:val="9"/>
                <w:szCs w:val="9"/>
              </w:rPr>
            </w:pPr>
          </w:p>
        </w:tc>
        <w:tc>
          <w:tcPr>
            <w:tcW w:w="300" w:type="dxa"/>
            <w:vMerge/>
            <w:tcBorders>
              <w:right w:val="single" w:sz="8" w:space="0" w:color="auto"/>
            </w:tcBorders>
            <w:vAlign w:val="bottom"/>
          </w:tcPr>
          <w:p w14:paraId="6C1D89A0" w14:textId="77777777" w:rsidR="00724EFC" w:rsidRDefault="00724EFC">
            <w:pPr>
              <w:rPr>
                <w:sz w:val="9"/>
                <w:szCs w:val="9"/>
              </w:rPr>
            </w:pPr>
          </w:p>
        </w:tc>
        <w:tc>
          <w:tcPr>
            <w:tcW w:w="20" w:type="dxa"/>
            <w:vAlign w:val="bottom"/>
          </w:tcPr>
          <w:p w14:paraId="6C1D89A1" w14:textId="77777777" w:rsidR="00724EFC" w:rsidRDefault="00724EFC">
            <w:pPr>
              <w:rPr>
                <w:sz w:val="9"/>
                <w:szCs w:val="9"/>
              </w:rPr>
            </w:pPr>
          </w:p>
        </w:tc>
        <w:tc>
          <w:tcPr>
            <w:tcW w:w="0" w:type="dxa"/>
            <w:vAlign w:val="bottom"/>
          </w:tcPr>
          <w:p w14:paraId="6C1D89A2" w14:textId="77777777" w:rsidR="00724EFC" w:rsidRDefault="00724EFC">
            <w:pPr>
              <w:rPr>
                <w:sz w:val="1"/>
                <w:szCs w:val="1"/>
              </w:rPr>
            </w:pPr>
          </w:p>
        </w:tc>
      </w:tr>
      <w:tr w:rsidR="00724EFC" w14:paraId="6C1D89B3" w14:textId="77777777">
        <w:trPr>
          <w:trHeight w:val="134"/>
        </w:trPr>
        <w:tc>
          <w:tcPr>
            <w:tcW w:w="40" w:type="dxa"/>
            <w:tcBorders>
              <w:right w:val="single" w:sz="8" w:space="0" w:color="auto"/>
            </w:tcBorders>
            <w:vAlign w:val="bottom"/>
          </w:tcPr>
          <w:p w14:paraId="6C1D89A4" w14:textId="77777777" w:rsidR="00724EFC" w:rsidRDefault="00724EFC">
            <w:pPr>
              <w:rPr>
                <w:sz w:val="11"/>
                <w:szCs w:val="11"/>
              </w:rPr>
            </w:pPr>
          </w:p>
        </w:tc>
        <w:tc>
          <w:tcPr>
            <w:tcW w:w="1260" w:type="dxa"/>
            <w:vAlign w:val="bottom"/>
          </w:tcPr>
          <w:p w14:paraId="6C1D89A5" w14:textId="77777777" w:rsidR="00724EFC" w:rsidRDefault="00724EFC">
            <w:pPr>
              <w:rPr>
                <w:sz w:val="11"/>
                <w:szCs w:val="11"/>
              </w:rPr>
            </w:pPr>
          </w:p>
        </w:tc>
        <w:tc>
          <w:tcPr>
            <w:tcW w:w="440" w:type="dxa"/>
            <w:tcBorders>
              <w:right w:val="single" w:sz="8" w:space="0" w:color="auto"/>
            </w:tcBorders>
            <w:vAlign w:val="bottom"/>
          </w:tcPr>
          <w:p w14:paraId="6C1D89A6" w14:textId="77777777" w:rsidR="00724EFC" w:rsidRDefault="00724EFC">
            <w:pPr>
              <w:rPr>
                <w:sz w:val="11"/>
                <w:szCs w:val="11"/>
              </w:rPr>
            </w:pPr>
          </w:p>
        </w:tc>
        <w:tc>
          <w:tcPr>
            <w:tcW w:w="740" w:type="dxa"/>
            <w:vAlign w:val="bottom"/>
          </w:tcPr>
          <w:p w14:paraId="6C1D89A7" w14:textId="77777777" w:rsidR="00724EFC" w:rsidRDefault="00724EFC">
            <w:pPr>
              <w:rPr>
                <w:sz w:val="11"/>
                <w:szCs w:val="11"/>
              </w:rPr>
            </w:pPr>
          </w:p>
        </w:tc>
        <w:tc>
          <w:tcPr>
            <w:tcW w:w="840" w:type="dxa"/>
            <w:gridSpan w:val="2"/>
            <w:vMerge/>
            <w:vAlign w:val="bottom"/>
          </w:tcPr>
          <w:p w14:paraId="6C1D89A8" w14:textId="77777777" w:rsidR="00724EFC" w:rsidRDefault="00724EFC">
            <w:pPr>
              <w:rPr>
                <w:sz w:val="11"/>
                <w:szCs w:val="11"/>
              </w:rPr>
            </w:pPr>
          </w:p>
        </w:tc>
        <w:tc>
          <w:tcPr>
            <w:tcW w:w="460" w:type="dxa"/>
            <w:gridSpan w:val="2"/>
            <w:vMerge/>
            <w:vAlign w:val="bottom"/>
          </w:tcPr>
          <w:p w14:paraId="6C1D89A9" w14:textId="77777777" w:rsidR="00724EFC" w:rsidRDefault="00724EFC">
            <w:pPr>
              <w:rPr>
                <w:sz w:val="11"/>
                <w:szCs w:val="11"/>
              </w:rPr>
            </w:pPr>
          </w:p>
        </w:tc>
        <w:tc>
          <w:tcPr>
            <w:tcW w:w="300" w:type="dxa"/>
            <w:vMerge/>
            <w:vAlign w:val="bottom"/>
          </w:tcPr>
          <w:p w14:paraId="6C1D89AA" w14:textId="77777777" w:rsidR="00724EFC" w:rsidRDefault="00724EFC">
            <w:pPr>
              <w:rPr>
                <w:sz w:val="11"/>
                <w:szCs w:val="11"/>
              </w:rPr>
            </w:pPr>
          </w:p>
        </w:tc>
        <w:tc>
          <w:tcPr>
            <w:tcW w:w="640" w:type="dxa"/>
            <w:vMerge/>
            <w:tcBorders>
              <w:right w:val="single" w:sz="8" w:space="0" w:color="auto"/>
            </w:tcBorders>
            <w:vAlign w:val="bottom"/>
          </w:tcPr>
          <w:p w14:paraId="6C1D89AB" w14:textId="77777777" w:rsidR="00724EFC" w:rsidRDefault="00724EFC">
            <w:pPr>
              <w:rPr>
                <w:sz w:val="11"/>
                <w:szCs w:val="11"/>
              </w:rPr>
            </w:pPr>
          </w:p>
        </w:tc>
        <w:tc>
          <w:tcPr>
            <w:tcW w:w="680" w:type="dxa"/>
            <w:vAlign w:val="bottom"/>
          </w:tcPr>
          <w:p w14:paraId="6C1D89AC" w14:textId="77777777" w:rsidR="00724EFC" w:rsidRDefault="00724EFC">
            <w:pPr>
              <w:rPr>
                <w:sz w:val="11"/>
                <w:szCs w:val="11"/>
              </w:rPr>
            </w:pPr>
          </w:p>
        </w:tc>
        <w:tc>
          <w:tcPr>
            <w:tcW w:w="1220" w:type="dxa"/>
            <w:gridSpan w:val="3"/>
            <w:vMerge w:val="restart"/>
            <w:vAlign w:val="bottom"/>
          </w:tcPr>
          <w:p w14:paraId="6C1D89AD" w14:textId="77777777" w:rsidR="00724EFC" w:rsidRDefault="0033117C">
            <w:pPr>
              <w:spacing w:line="240" w:lineRule="exact"/>
              <w:ind w:left="140"/>
              <w:rPr>
                <w:sz w:val="20"/>
                <w:szCs w:val="20"/>
              </w:rPr>
            </w:pPr>
            <w:r>
              <w:rPr>
                <w:rFonts w:eastAsia="Times New Roman"/>
                <w:sz w:val="21"/>
                <w:szCs w:val="21"/>
              </w:rPr>
              <w:t>incapacidad</w:t>
            </w:r>
          </w:p>
        </w:tc>
        <w:tc>
          <w:tcPr>
            <w:tcW w:w="180" w:type="dxa"/>
            <w:vAlign w:val="bottom"/>
          </w:tcPr>
          <w:p w14:paraId="6C1D89AE" w14:textId="77777777" w:rsidR="00724EFC" w:rsidRDefault="00724EFC">
            <w:pPr>
              <w:rPr>
                <w:sz w:val="11"/>
                <w:szCs w:val="11"/>
              </w:rPr>
            </w:pPr>
          </w:p>
        </w:tc>
        <w:tc>
          <w:tcPr>
            <w:tcW w:w="640" w:type="dxa"/>
            <w:vAlign w:val="bottom"/>
          </w:tcPr>
          <w:p w14:paraId="6C1D89AF" w14:textId="77777777" w:rsidR="00724EFC" w:rsidRDefault="00724EFC">
            <w:pPr>
              <w:rPr>
                <w:sz w:val="11"/>
                <w:szCs w:val="11"/>
              </w:rPr>
            </w:pPr>
          </w:p>
        </w:tc>
        <w:tc>
          <w:tcPr>
            <w:tcW w:w="300" w:type="dxa"/>
            <w:vMerge w:val="restart"/>
            <w:tcBorders>
              <w:right w:val="single" w:sz="8" w:space="0" w:color="auto"/>
            </w:tcBorders>
            <w:vAlign w:val="bottom"/>
          </w:tcPr>
          <w:p w14:paraId="6C1D89B0" w14:textId="77777777" w:rsidR="00724EFC" w:rsidRDefault="0033117C">
            <w:pPr>
              <w:spacing w:line="240" w:lineRule="exact"/>
              <w:ind w:right="14"/>
              <w:jc w:val="right"/>
              <w:rPr>
                <w:sz w:val="20"/>
                <w:szCs w:val="20"/>
              </w:rPr>
            </w:pPr>
            <w:r>
              <w:rPr>
                <w:rFonts w:eastAsia="Times New Roman"/>
                <w:sz w:val="21"/>
                <w:szCs w:val="21"/>
              </w:rPr>
              <w:t>o</w:t>
            </w:r>
          </w:p>
        </w:tc>
        <w:tc>
          <w:tcPr>
            <w:tcW w:w="20" w:type="dxa"/>
            <w:vAlign w:val="bottom"/>
          </w:tcPr>
          <w:p w14:paraId="6C1D89B1" w14:textId="77777777" w:rsidR="00724EFC" w:rsidRDefault="00724EFC">
            <w:pPr>
              <w:rPr>
                <w:sz w:val="11"/>
                <w:szCs w:val="11"/>
              </w:rPr>
            </w:pPr>
          </w:p>
        </w:tc>
        <w:tc>
          <w:tcPr>
            <w:tcW w:w="0" w:type="dxa"/>
            <w:vAlign w:val="bottom"/>
          </w:tcPr>
          <w:p w14:paraId="6C1D89B2" w14:textId="77777777" w:rsidR="00724EFC" w:rsidRDefault="00724EFC">
            <w:pPr>
              <w:rPr>
                <w:sz w:val="1"/>
                <w:szCs w:val="1"/>
              </w:rPr>
            </w:pPr>
          </w:p>
        </w:tc>
      </w:tr>
      <w:tr w:rsidR="00724EFC" w14:paraId="6C1D89C4" w14:textId="77777777">
        <w:trPr>
          <w:trHeight w:val="106"/>
        </w:trPr>
        <w:tc>
          <w:tcPr>
            <w:tcW w:w="40" w:type="dxa"/>
            <w:tcBorders>
              <w:right w:val="single" w:sz="8" w:space="0" w:color="auto"/>
            </w:tcBorders>
            <w:vAlign w:val="bottom"/>
          </w:tcPr>
          <w:p w14:paraId="6C1D89B4" w14:textId="77777777" w:rsidR="00724EFC" w:rsidRDefault="00724EFC">
            <w:pPr>
              <w:rPr>
                <w:sz w:val="9"/>
                <w:szCs w:val="9"/>
              </w:rPr>
            </w:pPr>
          </w:p>
        </w:tc>
        <w:tc>
          <w:tcPr>
            <w:tcW w:w="1260" w:type="dxa"/>
            <w:vAlign w:val="bottom"/>
          </w:tcPr>
          <w:p w14:paraId="6C1D89B5" w14:textId="77777777" w:rsidR="00724EFC" w:rsidRDefault="00724EFC">
            <w:pPr>
              <w:rPr>
                <w:sz w:val="9"/>
                <w:szCs w:val="9"/>
              </w:rPr>
            </w:pPr>
          </w:p>
        </w:tc>
        <w:tc>
          <w:tcPr>
            <w:tcW w:w="440" w:type="dxa"/>
            <w:tcBorders>
              <w:right w:val="single" w:sz="8" w:space="0" w:color="auto"/>
            </w:tcBorders>
            <w:vAlign w:val="bottom"/>
          </w:tcPr>
          <w:p w14:paraId="6C1D89B6" w14:textId="77777777" w:rsidR="00724EFC" w:rsidRDefault="00724EFC">
            <w:pPr>
              <w:rPr>
                <w:sz w:val="9"/>
                <w:szCs w:val="9"/>
              </w:rPr>
            </w:pPr>
          </w:p>
        </w:tc>
        <w:tc>
          <w:tcPr>
            <w:tcW w:w="740" w:type="dxa"/>
            <w:vAlign w:val="bottom"/>
          </w:tcPr>
          <w:p w14:paraId="6C1D89B7" w14:textId="77777777" w:rsidR="00724EFC" w:rsidRDefault="00724EFC">
            <w:pPr>
              <w:rPr>
                <w:sz w:val="9"/>
                <w:szCs w:val="9"/>
              </w:rPr>
            </w:pPr>
          </w:p>
        </w:tc>
        <w:tc>
          <w:tcPr>
            <w:tcW w:w="660" w:type="dxa"/>
            <w:vMerge w:val="restart"/>
            <w:vAlign w:val="bottom"/>
          </w:tcPr>
          <w:p w14:paraId="6C1D89B8" w14:textId="77777777" w:rsidR="00724EFC" w:rsidRDefault="0033117C">
            <w:pPr>
              <w:spacing w:line="240" w:lineRule="exact"/>
              <w:ind w:left="80"/>
              <w:rPr>
                <w:sz w:val="20"/>
                <w:szCs w:val="20"/>
              </w:rPr>
            </w:pPr>
            <w:r>
              <w:rPr>
                <w:rFonts w:eastAsia="Times New Roman"/>
                <w:sz w:val="21"/>
                <w:szCs w:val="21"/>
              </w:rPr>
              <w:t>(como</w:t>
            </w:r>
          </w:p>
        </w:tc>
        <w:tc>
          <w:tcPr>
            <w:tcW w:w="180" w:type="dxa"/>
            <w:vAlign w:val="bottom"/>
          </w:tcPr>
          <w:p w14:paraId="6C1D89B9" w14:textId="77777777" w:rsidR="00724EFC" w:rsidRDefault="00724EFC">
            <w:pPr>
              <w:rPr>
                <w:sz w:val="9"/>
                <w:szCs w:val="9"/>
              </w:rPr>
            </w:pPr>
          </w:p>
        </w:tc>
        <w:tc>
          <w:tcPr>
            <w:tcW w:w="200" w:type="dxa"/>
            <w:vMerge w:val="restart"/>
            <w:vAlign w:val="bottom"/>
          </w:tcPr>
          <w:p w14:paraId="6C1D89BA" w14:textId="77777777" w:rsidR="00724EFC" w:rsidRDefault="0033117C">
            <w:pPr>
              <w:spacing w:line="240" w:lineRule="exact"/>
              <w:rPr>
                <w:sz w:val="20"/>
                <w:szCs w:val="20"/>
              </w:rPr>
            </w:pPr>
            <w:r>
              <w:rPr>
                <w:rFonts w:eastAsia="Times New Roman"/>
                <w:sz w:val="21"/>
                <w:szCs w:val="21"/>
              </w:rPr>
              <w:t>el</w:t>
            </w:r>
          </w:p>
        </w:tc>
        <w:tc>
          <w:tcPr>
            <w:tcW w:w="560" w:type="dxa"/>
            <w:gridSpan w:val="2"/>
            <w:vMerge w:val="restart"/>
            <w:vAlign w:val="bottom"/>
          </w:tcPr>
          <w:p w14:paraId="6C1D89BB" w14:textId="77777777" w:rsidR="00724EFC" w:rsidRDefault="0033117C">
            <w:pPr>
              <w:spacing w:line="240" w:lineRule="exact"/>
              <w:ind w:left="160"/>
              <w:rPr>
                <w:sz w:val="20"/>
                <w:szCs w:val="20"/>
              </w:rPr>
            </w:pPr>
            <w:r>
              <w:rPr>
                <w:rFonts w:eastAsia="Times New Roman"/>
                <w:sz w:val="21"/>
                <w:szCs w:val="21"/>
              </w:rPr>
              <w:t>no</w:t>
            </w:r>
          </w:p>
        </w:tc>
        <w:tc>
          <w:tcPr>
            <w:tcW w:w="640" w:type="dxa"/>
            <w:vMerge w:val="restart"/>
            <w:tcBorders>
              <w:right w:val="single" w:sz="8" w:space="0" w:color="auto"/>
            </w:tcBorders>
            <w:vAlign w:val="bottom"/>
          </w:tcPr>
          <w:p w14:paraId="6C1D89BC" w14:textId="77777777" w:rsidR="00724EFC" w:rsidRDefault="0033117C">
            <w:pPr>
              <w:spacing w:line="240" w:lineRule="exact"/>
              <w:ind w:right="14"/>
              <w:jc w:val="right"/>
              <w:rPr>
                <w:sz w:val="20"/>
                <w:szCs w:val="20"/>
              </w:rPr>
            </w:pPr>
            <w:r>
              <w:rPr>
                <w:rFonts w:eastAsia="Times New Roman"/>
                <w:sz w:val="21"/>
                <w:szCs w:val="21"/>
              </w:rPr>
              <w:t>poder</w:t>
            </w:r>
          </w:p>
        </w:tc>
        <w:tc>
          <w:tcPr>
            <w:tcW w:w="680" w:type="dxa"/>
            <w:vAlign w:val="bottom"/>
          </w:tcPr>
          <w:p w14:paraId="6C1D89BD" w14:textId="77777777" w:rsidR="00724EFC" w:rsidRDefault="00724EFC">
            <w:pPr>
              <w:rPr>
                <w:sz w:val="9"/>
                <w:szCs w:val="9"/>
              </w:rPr>
            </w:pPr>
          </w:p>
        </w:tc>
        <w:tc>
          <w:tcPr>
            <w:tcW w:w="1220" w:type="dxa"/>
            <w:gridSpan w:val="3"/>
            <w:vMerge/>
            <w:vAlign w:val="bottom"/>
          </w:tcPr>
          <w:p w14:paraId="6C1D89BE" w14:textId="77777777" w:rsidR="00724EFC" w:rsidRDefault="00724EFC">
            <w:pPr>
              <w:rPr>
                <w:sz w:val="9"/>
                <w:szCs w:val="9"/>
              </w:rPr>
            </w:pPr>
          </w:p>
        </w:tc>
        <w:tc>
          <w:tcPr>
            <w:tcW w:w="180" w:type="dxa"/>
            <w:vAlign w:val="bottom"/>
          </w:tcPr>
          <w:p w14:paraId="6C1D89BF" w14:textId="77777777" w:rsidR="00724EFC" w:rsidRDefault="00724EFC">
            <w:pPr>
              <w:rPr>
                <w:sz w:val="9"/>
                <w:szCs w:val="9"/>
              </w:rPr>
            </w:pPr>
          </w:p>
        </w:tc>
        <w:tc>
          <w:tcPr>
            <w:tcW w:w="640" w:type="dxa"/>
            <w:vAlign w:val="bottom"/>
          </w:tcPr>
          <w:p w14:paraId="6C1D89C0" w14:textId="77777777" w:rsidR="00724EFC" w:rsidRDefault="00724EFC">
            <w:pPr>
              <w:rPr>
                <w:sz w:val="9"/>
                <w:szCs w:val="9"/>
              </w:rPr>
            </w:pPr>
          </w:p>
        </w:tc>
        <w:tc>
          <w:tcPr>
            <w:tcW w:w="300" w:type="dxa"/>
            <w:vMerge/>
            <w:tcBorders>
              <w:right w:val="single" w:sz="8" w:space="0" w:color="auto"/>
            </w:tcBorders>
            <w:vAlign w:val="bottom"/>
          </w:tcPr>
          <w:p w14:paraId="6C1D89C1" w14:textId="77777777" w:rsidR="00724EFC" w:rsidRDefault="00724EFC">
            <w:pPr>
              <w:rPr>
                <w:sz w:val="9"/>
                <w:szCs w:val="9"/>
              </w:rPr>
            </w:pPr>
          </w:p>
        </w:tc>
        <w:tc>
          <w:tcPr>
            <w:tcW w:w="20" w:type="dxa"/>
            <w:vAlign w:val="bottom"/>
          </w:tcPr>
          <w:p w14:paraId="6C1D89C2" w14:textId="77777777" w:rsidR="00724EFC" w:rsidRDefault="00724EFC">
            <w:pPr>
              <w:rPr>
                <w:sz w:val="9"/>
                <w:szCs w:val="9"/>
              </w:rPr>
            </w:pPr>
          </w:p>
        </w:tc>
        <w:tc>
          <w:tcPr>
            <w:tcW w:w="0" w:type="dxa"/>
            <w:vAlign w:val="bottom"/>
          </w:tcPr>
          <w:p w14:paraId="6C1D89C3" w14:textId="77777777" w:rsidR="00724EFC" w:rsidRDefault="00724EFC">
            <w:pPr>
              <w:rPr>
                <w:sz w:val="1"/>
                <w:szCs w:val="1"/>
              </w:rPr>
            </w:pPr>
          </w:p>
        </w:tc>
      </w:tr>
      <w:tr w:rsidR="00724EFC" w14:paraId="6C1D89D5" w14:textId="77777777">
        <w:trPr>
          <w:trHeight w:val="134"/>
        </w:trPr>
        <w:tc>
          <w:tcPr>
            <w:tcW w:w="40" w:type="dxa"/>
            <w:tcBorders>
              <w:right w:val="single" w:sz="8" w:space="0" w:color="auto"/>
            </w:tcBorders>
            <w:vAlign w:val="bottom"/>
          </w:tcPr>
          <w:p w14:paraId="6C1D89C5" w14:textId="77777777" w:rsidR="00724EFC" w:rsidRDefault="00724EFC">
            <w:pPr>
              <w:rPr>
                <w:sz w:val="11"/>
                <w:szCs w:val="11"/>
              </w:rPr>
            </w:pPr>
          </w:p>
        </w:tc>
        <w:tc>
          <w:tcPr>
            <w:tcW w:w="1260" w:type="dxa"/>
            <w:vAlign w:val="bottom"/>
          </w:tcPr>
          <w:p w14:paraId="6C1D89C6" w14:textId="77777777" w:rsidR="00724EFC" w:rsidRDefault="00724EFC">
            <w:pPr>
              <w:rPr>
                <w:sz w:val="11"/>
                <w:szCs w:val="11"/>
              </w:rPr>
            </w:pPr>
          </w:p>
        </w:tc>
        <w:tc>
          <w:tcPr>
            <w:tcW w:w="440" w:type="dxa"/>
            <w:tcBorders>
              <w:right w:val="single" w:sz="8" w:space="0" w:color="auto"/>
            </w:tcBorders>
            <w:vAlign w:val="bottom"/>
          </w:tcPr>
          <w:p w14:paraId="6C1D89C7" w14:textId="77777777" w:rsidR="00724EFC" w:rsidRDefault="00724EFC">
            <w:pPr>
              <w:rPr>
                <w:sz w:val="11"/>
                <w:szCs w:val="11"/>
              </w:rPr>
            </w:pPr>
          </w:p>
        </w:tc>
        <w:tc>
          <w:tcPr>
            <w:tcW w:w="740" w:type="dxa"/>
            <w:vAlign w:val="bottom"/>
          </w:tcPr>
          <w:p w14:paraId="6C1D89C8" w14:textId="77777777" w:rsidR="00724EFC" w:rsidRDefault="00724EFC">
            <w:pPr>
              <w:rPr>
                <w:sz w:val="11"/>
                <w:szCs w:val="11"/>
              </w:rPr>
            </w:pPr>
          </w:p>
        </w:tc>
        <w:tc>
          <w:tcPr>
            <w:tcW w:w="660" w:type="dxa"/>
            <w:vMerge/>
            <w:vAlign w:val="bottom"/>
          </w:tcPr>
          <w:p w14:paraId="6C1D89C9" w14:textId="77777777" w:rsidR="00724EFC" w:rsidRDefault="00724EFC">
            <w:pPr>
              <w:rPr>
                <w:sz w:val="11"/>
                <w:szCs w:val="11"/>
              </w:rPr>
            </w:pPr>
          </w:p>
        </w:tc>
        <w:tc>
          <w:tcPr>
            <w:tcW w:w="180" w:type="dxa"/>
            <w:vAlign w:val="bottom"/>
          </w:tcPr>
          <w:p w14:paraId="6C1D89CA" w14:textId="77777777" w:rsidR="00724EFC" w:rsidRDefault="00724EFC">
            <w:pPr>
              <w:rPr>
                <w:sz w:val="11"/>
                <w:szCs w:val="11"/>
              </w:rPr>
            </w:pPr>
          </w:p>
        </w:tc>
        <w:tc>
          <w:tcPr>
            <w:tcW w:w="200" w:type="dxa"/>
            <w:vMerge/>
            <w:vAlign w:val="bottom"/>
          </w:tcPr>
          <w:p w14:paraId="6C1D89CB" w14:textId="77777777" w:rsidR="00724EFC" w:rsidRDefault="00724EFC">
            <w:pPr>
              <w:rPr>
                <w:sz w:val="11"/>
                <w:szCs w:val="11"/>
              </w:rPr>
            </w:pPr>
          </w:p>
        </w:tc>
        <w:tc>
          <w:tcPr>
            <w:tcW w:w="560" w:type="dxa"/>
            <w:gridSpan w:val="2"/>
            <w:vMerge/>
            <w:vAlign w:val="bottom"/>
          </w:tcPr>
          <w:p w14:paraId="6C1D89CC" w14:textId="77777777" w:rsidR="00724EFC" w:rsidRDefault="00724EFC">
            <w:pPr>
              <w:rPr>
                <w:sz w:val="11"/>
                <w:szCs w:val="11"/>
              </w:rPr>
            </w:pPr>
          </w:p>
        </w:tc>
        <w:tc>
          <w:tcPr>
            <w:tcW w:w="640" w:type="dxa"/>
            <w:vMerge/>
            <w:tcBorders>
              <w:right w:val="single" w:sz="8" w:space="0" w:color="auto"/>
            </w:tcBorders>
            <w:vAlign w:val="bottom"/>
          </w:tcPr>
          <w:p w14:paraId="6C1D89CD" w14:textId="77777777" w:rsidR="00724EFC" w:rsidRDefault="00724EFC">
            <w:pPr>
              <w:rPr>
                <w:sz w:val="11"/>
                <w:szCs w:val="11"/>
              </w:rPr>
            </w:pPr>
          </w:p>
        </w:tc>
        <w:tc>
          <w:tcPr>
            <w:tcW w:w="680" w:type="dxa"/>
            <w:vAlign w:val="bottom"/>
          </w:tcPr>
          <w:p w14:paraId="6C1D89CE" w14:textId="77777777" w:rsidR="00724EFC" w:rsidRDefault="00724EFC">
            <w:pPr>
              <w:rPr>
                <w:sz w:val="11"/>
                <w:szCs w:val="11"/>
              </w:rPr>
            </w:pPr>
          </w:p>
        </w:tc>
        <w:tc>
          <w:tcPr>
            <w:tcW w:w="1220" w:type="dxa"/>
            <w:gridSpan w:val="3"/>
            <w:vMerge w:val="restart"/>
            <w:vAlign w:val="bottom"/>
          </w:tcPr>
          <w:p w14:paraId="6C1D89CF" w14:textId="77777777" w:rsidR="00724EFC" w:rsidRDefault="0033117C">
            <w:pPr>
              <w:ind w:left="140"/>
              <w:rPr>
                <w:sz w:val="20"/>
                <w:szCs w:val="20"/>
              </w:rPr>
            </w:pPr>
            <w:r>
              <w:rPr>
                <w:rFonts w:eastAsia="Times New Roman"/>
                <w:sz w:val="21"/>
                <w:szCs w:val="21"/>
              </w:rPr>
              <w:t>desempleo)</w:t>
            </w:r>
          </w:p>
        </w:tc>
        <w:tc>
          <w:tcPr>
            <w:tcW w:w="180" w:type="dxa"/>
            <w:vAlign w:val="bottom"/>
          </w:tcPr>
          <w:p w14:paraId="6C1D89D0" w14:textId="77777777" w:rsidR="00724EFC" w:rsidRDefault="00724EFC">
            <w:pPr>
              <w:rPr>
                <w:sz w:val="11"/>
                <w:szCs w:val="11"/>
              </w:rPr>
            </w:pPr>
          </w:p>
        </w:tc>
        <w:tc>
          <w:tcPr>
            <w:tcW w:w="640" w:type="dxa"/>
            <w:vAlign w:val="bottom"/>
          </w:tcPr>
          <w:p w14:paraId="6C1D89D1" w14:textId="77777777" w:rsidR="00724EFC" w:rsidRDefault="00724EFC">
            <w:pPr>
              <w:rPr>
                <w:sz w:val="11"/>
                <w:szCs w:val="11"/>
              </w:rPr>
            </w:pPr>
          </w:p>
        </w:tc>
        <w:tc>
          <w:tcPr>
            <w:tcW w:w="300" w:type="dxa"/>
            <w:tcBorders>
              <w:right w:val="single" w:sz="8" w:space="0" w:color="auto"/>
            </w:tcBorders>
            <w:vAlign w:val="bottom"/>
          </w:tcPr>
          <w:p w14:paraId="6C1D89D2" w14:textId="77777777" w:rsidR="00724EFC" w:rsidRDefault="00724EFC">
            <w:pPr>
              <w:rPr>
                <w:sz w:val="11"/>
                <w:szCs w:val="11"/>
              </w:rPr>
            </w:pPr>
          </w:p>
        </w:tc>
        <w:tc>
          <w:tcPr>
            <w:tcW w:w="20" w:type="dxa"/>
            <w:vAlign w:val="bottom"/>
          </w:tcPr>
          <w:p w14:paraId="6C1D89D3" w14:textId="77777777" w:rsidR="00724EFC" w:rsidRDefault="00724EFC">
            <w:pPr>
              <w:rPr>
                <w:sz w:val="11"/>
                <w:szCs w:val="11"/>
              </w:rPr>
            </w:pPr>
          </w:p>
        </w:tc>
        <w:tc>
          <w:tcPr>
            <w:tcW w:w="0" w:type="dxa"/>
            <w:vAlign w:val="bottom"/>
          </w:tcPr>
          <w:p w14:paraId="6C1D89D4" w14:textId="77777777" w:rsidR="00724EFC" w:rsidRDefault="00724EFC">
            <w:pPr>
              <w:rPr>
                <w:sz w:val="1"/>
                <w:szCs w:val="1"/>
              </w:rPr>
            </w:pPr>
          </w:p>
        </w:tc>
      </w:tr>
      <w:tr w:rsidR="00724EFC" w14:paraId="6C1D89E2" w14:textId="77777777">
        <w:trPr>
          <w:trHeight w:val="148"/>
        </w:trPr>
        <w:tc>
          <w:tcPr>
            <w:tcW w:w="40" w:type="dxa"/>
            <w:tcBorders>
              <w:right w:val="single" w:sz="8" w:space="0" w:color="auto"/>
            </w:tcBorders>
            <w:vAlign w:val="bottom"/>
          </w:tcPr>
          <w:p w14:paraId="6C1D89D6" w14:textId="77777777" w:rsidR="00724EFC" w:rsidRDefault="00724EFC">
            <w:pPr>
              <w:rPr>
                <w:sz w:val="12"/>
                <w:szCs w:val="12"/>
              </w:rPr>
            </w:pPr>
          </w:p>
        </w:tc>
        <w:tc>
          <w:tcPr>
            <w:tcW w:w="1260" w:type="dxa"/>
            <w:vAlign w:val="bottom"/>
          </w:tcPr>
          <w:p w14:paraId="6C1D89D7" w14:textId="77777777" w:rsidR="00724EFC" w:rsidRDefault="00724EFC">
            <w:pPr>
              <w:rPr>
                <w:sz w:val="12"/>
                <w:szCs w:val="12"/>
              </w:rPr>
            </w:pPr>
          </w:p>
        </w:tc>
        <w:tc>
          <w:tcPr>
            <w:tcW w:w="440" w:type="dxa"/>
            <w:tcBorders>
              <w:right w:val="single" w:sz="8" w:space="0" w:color="auto"/>
            </w:tcBorders>
            <w:vAlign w:val="bottom"/>
          </w:tcPr>
          <w:p w14:paraId="6C1D89D8" w14:textId="77777777" w:rsidR="00724EFC" w:rsidRDefault="00724EFC">
            <w:pPr>
              <w:rPr>
                <w:sz w:val="12"/>
                <w:szCs w:val="12"/>
              </w:rPr>
            </w:pPr>
          </w:p>
        </w:tc>
        <w:tc>
          <w:tcPr>
            <w:tcW w:w="740" w:type="dxa"/>
            <w:vAlign w:val="bottom"/>
          </w:tcPr>
          <w:p w14:paraId="6C1D89D9" w14:textId="77777777" w:rsidR="00724EFC" w:rsidRDefault="00724EFC">
            <w:pPr>
              <w:rPr>
                <w:sz w:val="12"/>
                <w:szCs w:val="12"/>
              </w:rPr>
            </w:pPr>
          </w:p>
        </w:tc>
        <w:tc>
          <w:tcPr>
            <w:tcW w:w="2240" w:type="dxa"/>
            <w:gridSpan w:val="6"/>
            <w:vMerge w:val="restart"/>
            <w:tcBorders>
              <w:right w:val="single" w:sz="8" w:space="0" w:color="auto"/>
            </w:tcBorders>
            <w:vAlign w:val="bottom"/>
          </w:tcPr>
          <w:p w14:paraId="6C1D89DA" w14:textId="77777777" w:rsidR="00724EFC" w:rsidRDefault="0033117C">
            <w:pPr>
              <w:ind w:left="80"/>
              <w:rPr>
                <w:sz w:val="20"/>
                <w:szCs w:val="20"/>
              </w:rPr>
            </w:pPr>
            <w:r>
              <w:rPr>
                <w:rFonts w:eastAsia="Times New Roman"/>
                <w:sz w:val="21"/>
                <w:szCs w:val="21"/>
              </w:rPr>
              <w:t>acceder al crédito)</w:t>
            </w:r>
          </w:p>
        </w:tc>
        <w:tc>
          <w:tcPr>
            <w:tcW w:w="680" w:type="dxa"/>
            <w:vAlign w:val="bottom"/>
          </w:tcPr>
          <w:p w14:paraId="6C1D89DB" w14:textId="77777777" w:rsidR="00724EFC" w:rsidRDefault="00724EFC">
            <w:pPr>
              <w:rPr>
                <w:sz w:val="12"/>
                <w:szCs w:val="12"/>
              </w:rPr>
            </w:pPr>
          </w:p>
        </w:tc>
        <w:tc>
          <w:tcPr>
            <w:tcW w:w="1220" w:type="dxa"/>
            <w:gridSpan w:val="3"/>
            <w:vMerge/>
            <w:vAlign w:val="bottom"/>
          </w:tcPr>
          <w:p w14:paraId="6C1D89DC" w14:textId="77777777" w:rsidR="00724EFC" w:rsidRDefault="00724EFC">
            <w:pPr>
              <w:rPr>
                <w:sz w:val="12"/>
                <w:szCs w:val="12"/>
              </w:rPr>
            </w:pPr>
          </w:p>
        </w:tc>
        <w:tc>
          <w:tcPr>
            <w:tcW w:w="180" w:type="dxa"/>
            <w:vAlign w:val="bottom"/>
          </w:tcPr>
          <w:p w14:paraId="6C1D89DD" w14:textId="77777777" w:rsidR="00724EFC" w:rsidRDefault="00724EFC">
            <w:pPr>
              <w:rPr>
                <w:sz w:val="12"/>
                <w:szCs w:val="12"/>
              </w:rPr>
            </w:pPr>
          </w:p>
        </w:tc>
        <w:tc>
          <w:tcPr>
            <w:tcW w:w="640" w:type="dxa"/>
            <w:vAlign w:val="bottom"/>
          </w:tcPr>
          <w:p w14:paraId="6C1D89DE" w14:textId="77777777" w:rsidR="00724EFC" w:rsidRDefault="00724EFC">
            <w:pPr>
              <w:rPr>
                <w:sz w:val="12"/>
                <w:szCs w:val="12"/>
              </w:rPr>
            </w:pPr>
          </w:p>
        </w:tc>
        <w:tc>
          <w:tcPr>
            <w:tcW w:w="300" w:type="dxa"/>
            <w:tcBorders>
              <w:right w:val="single" w:sz="8" w:space="0" w:color="auto"/>
            </w:tcBorders>
            <w:vAlign w:val="bottom"/>
          </w:tcPr>
          <w:p w14:paraId="6C1D89DF" w14:textId="77777777" w:rsidR="00724EFC" w:rsidRDefault="00724EFC">
            <w:pPr>
              <w:rPr>
                <w:sz w:val="12"/>
                <w:szCs w:val="12"/>
              </w:rPr>
            </w:pPr>
          </w:p>
        </w:tc>
        <w:tc>
          <w:tcPr>
            <w:tcW w:w="20" w:type="dxa"/>
            <w:vAlign w:val="bottom"/>
          </w:tcPr>
          <w:p w14:paraId="6C1D89E0" w14:textId="77777777" w:rsidR="00724EFC" w:rsidRDefault="00724EFC">
            <w:pPr>
              <w:rPr>
                <w:sz w:val="12"/>
                <w:szCs w:val="12"/>
              </w:rPr>
            </w:pPr>
          </w:p>
        </w:tc>
        <w:tc>
          <w:tcPr>
            <w:tcW w:w="0" w:type="dxa"/>
            <w:vAlign w:val="bottom"/>
          </w:tcPr>
          <w:p w14:paraId="6C1D89E1" w14:textId="77777777" w:rsidR="00724EFC" w:rsidRDefault="00724EFC">
            <w:pPr>
              <w:rPr>
                <w:sz w:val="1"/>
                <w:szCs w:val="1"/>
              </w:rPr>
            </w:pPr>
          </w:p>
        </w:tc>
      </w:tr>
      <w:tr w:rsidR="00724EFC" w14:paraId="6C1D89F1" w14:textId="77777777">
        <w:trPr>
          <w:trHeight w:val="114"/>
        </w:trPr>
        <w:tc>
          <w:tcPr>
            <w:tcW w:w="40" w:type="dxa"/>
            <w:tcBorders>
              <w:right w:val="single" w:sz="8" w:space="0" w:color="auto"/>
            </w:tcBorders>
            <w:vAlign w:val="bottom"/>
          </w:tcPr>
          <w:p w14:paraId="6C1D89E3" w14:textId="77777777" w:rsidR="00724EFC" w:rsidRDefault="00724EFC">
            <w:pPr>
              <w:rPr>
                <w:sz w:val="9"/>
                <w:szCs w:val="9"/>
              </w:rPr>
            </w:pPr>
          </w:p>
        </w:tc>
        <w:tc>
          <w:tcPr>
            <w:tcW w:w="1260" w:type="dxa"/>
            <w:tcBorders>
              <w:bottom w:val="single" w:sz="8" w:space="0" w:color="auto"/>
            </w:tcBorders>
            <w:vAlign w:val="bottom"/>
          </w:tcPr>
          <w:p w14:paraId="6C1D89E4" w14:textId="77777777" w:rsidR="00724EFC" w:rsidRDefault="00724EFC">
            <w:pPr>
              <w:rPr>
                <w:sz w:val="9"/>
                <w:szCs w:val="9"/>
              </w:rPr>
            </w:pPr>
          </w:p>
        </w:tc>
        <w:tc>
          <w:tcPr>
            <w:tcW w:w="440" w:type="dxa"/>
            <w:tcBorders>
              <w:bottom w:val="single" w:sz="8" w:space="0" w:color="auto"/>
              <w:right w:val="single" w:sz="8" w:space="0" w:color="auto"/>
            </w:tcBorders>
            <w:vAlign w:val="bottom"/>
          </w:tcPr>
          <w:p w14:paraId="6C1D89E5" w14:textId="77777777" w:rsidR="00724EFC" w:rsidRDefault="00724EFC">
            <w:pPr>
              <w:rPr>
                <w:sz w:val="9"/>
                <w:szCs w:val="9"/>
              </w:rPr>
            </w:pPr>
          </w:p>
        </w:tc>
        <w:tc>
          <w:tcPr>
            <w:tcW w:w="740" w:type="dxa"/>
            <w:tcBorders>
              <w:bottom w:val="single" w:sz="8" w:space="0" w:color="auto"/>
            </w:tcBorders>
            <w:vAlign w:val="bottom"/>
          </w:tcPr>
          <w:p w14:paraId="6C1D89E6" w14:textId="77777777" w:rsidR="00724EFC" w:rsidRDefault="00724EFC">
            <w:pPr>
              <w:rPr>
                <w:sz w:val="9"/>
                <w:szCs w:val="9"/>
              </w:rPr>
            </w:pPr>
          </w:p>
        </w:tc>
        <w:tc>
          <w:tcPr>
            <w:tcW w:w="2240" w:type="dxa"/>
            <w:gridSpan w:val="6"/>
            <w:vMerge/>
            <w:tcBorders>
              <w:bottom w:val="single" w:sz="8" w:space="0" w:color="auto"/>
              <w:right w:val="single" w:sz="8" w:space="0" w:color="auto"/>
            </w:tcBorders>
            <w:vAlign w:val="bottom"/>
          </w:tcPr>
          <w:p w14:paraId="6C1D89E7" w14:textId="77777777" w:rsidR="00724EFC" w:rsidRDefault="00724EFC">
            <w:pPr>
              <w:rPr>
                <w:sz w:val="9"/>
                <w:szCs w:val="9"/>
              </w:rPr>
            </w:pPr>
          </w:p>
        </w:tc>
        <w:tc>
          <w:tcPr>
            <w:tcW w:w="680" w:type="dxa"/>
            <w:tcBorders>
              <w:bottom w:val="single" w:sz="8" w:space="0" w:color="auto"/>
            </w:tcBorders>
            <w:vAlign w:val="bottom"/>
          </w:tcPr>
          <w:p w14:paraId="6C1D89E8" w14:textId="77777777" w:rsidR="00724EFC" w:rsidRDefault="00724EFC">
            <w:pPr>
              <w:rPr>
                <w:sz w:val="9"/>
                <w:szCs w:val="9"/>
              </w:rPr>
            </w:pPr>
          </w:p>
        </w:tc>
        <w:tc>
          <w:tcPr>
            <w:tcW w:w="540" w:type="dxa"/>
            <w:tcBorders>
              <w:bottom w:val="single" w:sz="8" w:space="0" w:color="auto"/>
            </w:tcBorders>
            <w:vAlign w:val="bottom"/>
          </w:tcPr>
          <w:p w14:paraId="6C1D89E9" w14:textId="77777777" w:rsidR="00724EFC" w:rsidRDefault="00724EFC">
            <w:pPr>
              <w:rPr>
                <w:sz w:val="9"/>
                <w:szCs w:val="9"/>
              </w:rPr>
            </w:pPr>
          </w:p>
        </w:tc>
        <w:tc>
          <w:tcPr>
            <w:tcW w:w="440" w:type="dxa"/>
            <w:tcBorders>
              <w:bottom w:val="single" w:sz="8" w:space="0" w:color="auto"/>
            </w:tcBorders>
            <w:vAlign w:val="bottom"/>
          </w:tcPr>
          <w:p w14:paraId="6C1D89EA" w14:textId="77777777" w:rsidR="00724EFC" w:rsidRDefault="00724EFC">
            <w:pPr>
              <w:rPr>
                <w:sz w:val="9"/>
                <w:szCs w:val="9"/>
              </w:rPr>
            </w:pPr>
          </w:p>
        </w:tc>
        <w:tc>
          <w:tcPr>
            <w:tcW w:w="240" w:type="dxa"/>
            <w:tcBorders>
              <w:bottom w:val="single" w:sz="8" w:space="0" w:color="auto"/>
            </w:tcBorders>
            <w:vAlign w:val="bottom"/>
          </w:tcPr>
          <w:p w14:paraId="6C1D89EB" w14:textId="77777777" w:rsidR="00724EFC" w:rsidRDefault="00724EFC">
            <w:pPr>
              <w:rPr>
                <w:sz w:val="9"/>
                <w:szCs w:val="9"/>
              </w:rPr>
            </w:pPr>
          </w:p>
        </w:tc>
        <w:tc>
          <w:tcPr>
            <w:tcW w:w="180" w:type="dxa"/>
            <w:tcBorders>
              <w:bottom w:val="single" w:sz="8" w:space="0" w:color="auto"/>
            </w:tcBorders>
            <w:vAlign w:val="bottom"/>
          </w:tcPr>
          <w:p w14:paraId="6C1D89EC" w14:textId="77777777" w:rsidR="00724EFC" w:rsidRDefault="00724EFC">
            <w:pPr>
              <w:rPr>
                <w:sz w:val="9"/>
                <w:szCs w:val="9"/>
              </w:rPr>
            </w:pPr>
          </w:p>
        </w:tc>
        <w:tc>
          <w:tcPr>
            <w:tcW w:w="640" w:type="dxa"/>
            <w:tcBorders>
              <w:bottom w:val="single" w:sz="8" w:space="0" w:color="auto"/>
            </w:tcBorders>
            <w:vAlign w:val="bottom"/>
          </w:tcPr>
          <w:p w14:paraId="6C1D89ED" w14:textId="77777777" w:rsidR="00724EFC" w:rsidRDefault="00724EFC">
            <w:pPr>
              <w:rPr>
                <w:sz w:val="9"/>
                <w:szCs w:val="9"/>
              </w:rPr>
            </w:pPr>
          </w:p>
        </w:tc>
        <w:tc>
          <w:tcPr>
            <w:tcW w:w="300" w:type="dxa"/>
            <w:tcBorders>
              <w:bottom w:val="single" w:sz="8" w:space="0" w:color="auto"/>
              <w:right w:val="single" w:sz="8" w:space="0" w:color="auto"/>
            </w:tcBorders>
            <w:vAlign w:val="bottom"/>
          </w:tcPr>
          <w:p w14:paraId="6C1D89EE" w14:textId="77777777" w:rsidR="00724EFC" w:rsidRDefault="00724EFC">
            <w:pPr>
              <w:rPr>
                <w:sz w:val="9"/>
                <w:szCs w:val="9"/>
              </w:rPr>
            </w:pPr>
          </w:p>
        </w:tc>
        <w:tc>
          <w:tcPr>
            <w:tcW w:w="20" w:type="dxa"/>
            <w:vAlign w:val="bottom"/>
          </w:tcPr>
          <w:p w14:paraId="6C1D89EF" w14:textId="77777777" w:rsidR="00724EFC" w:rsidRDefault="00724EFC">
            <w:pPr>
              <w:rPr>
                <w:sz w:val="9"/>
                <w:szCs w:val="9"/>
              </w:rPr>
            </w:pPr>
          </w:p>
        </w:tc>
        <w:tc>
          <w:tcPr>
            <w:tcW w:w="0" w:type="dxa"/>
            <w:vAlign w:val="bottom"/>
          </w:tcPr>
          <w:p w14:paraId="6C1D89F0" w14:textId="77777777" w:rsidR="00724EFC" w:rsidRDefault="00724EFC">
            <w:pPr>
              <w:rPr>
                <w:sz w:val="1"/>
                <w:szCs w:val="1"/>
              </w:rPr>
            </w:pPr>
          </w:p>
        </w:tc>
      </w:tr>
      <w:tr w:rsidR="00724EFC" w14:paraId="6C1D89FA" w14:textId="77777777">
        <w:trPr>
          <w:trHeight w:val="227"/>
        </w:trPr>
        <w:tc>
          <w:tcPr>
            <w:tcW w:w="40" w:type="dxa"/>
            <w:tcBorders>
              <w:right w:val="single" w:sz="8" w:space="0" w:color="auto"/>
            </w:tcBorders>
            <w:vAlign w:val="bottom"/>
          </w:tcPr>
          <w:p w14:paraId="6C1D89F2" w14:textId="77777777" w:rsidR="00724EFC" w:rsidRDefault="00724EFC">
            <w:pPr>
              <w:rPr>
                <w:sz w:val="19"/>
                <w:szCs w:val="19"/>
              </w:rPr>
            </w:pPr>
          </w:p>
        </w:tc>
        <w:tc>
          <w:tcPr>
            <w:tcW w:w="1260" w:type="dxa"/>
            <w:vMerge w:val="restart"/>
            <w:vAlign w:val="bottom"/>
          </w:tcPr>
          <w:p w14:paraId="6C1D89F3" w14:textId="77777777" w:rsidR="00724EFC" w:rsidRDefault="0033117C">
            <w:pPr>
              <w:ind w:left="100"/>
              <w:rPr>
                <w:sz w:val="20"/>
                <w:szCs w:val="20"/>
              </w:rPr>
            </w:pPr>
            <w:r>
              <w:rPr>
                <w:rFonts w:eastAsia="Times New Roman"/>
                <w:w w:val="98"/>
                <w:sz w:val="21"/>
                <w:szCs w:val="21"/>
              </w:rPr>
              <w:t>Desigualando</w:t>
            </w:r>
          </w:p>
        </w:tc>
        <w:tc>
          <w:tcPr>
            <w:tcW w:w="440" w:type="dxa"/>
            <w:tcBorders>
              <w:right w:val="single" w:sz="8" w:space="0" w:color="auto"/>
            </w:tcBorders>
            <w:vAlign w:val="bottom"/>
          </w:tcPr>
          <w:p w14:paraId="6C1D89F4" w14:textId="77777777" w:rsidR="00724EFC" w:rsidRDefault="00724EFC">
            <w:pPr>
              <w:rPr>
                <w:sz w:val="19"/>
                <w:szCs w:val="19"/>
              </w:rPr>
            </w:pPr>
          </w:p>
        </w:tc>
        <w:tc>
          <w:tcPr>
            <w:tcW w:w="740" w:type="dxa"/>
            <w:vMerge w:val="restart"/>
            <w:vAlign w:val="bottom"/>
          </w:tcPr>
          <w:p w14:paraId="6C1D89F5" w14:textId="77777777" w:rsidR="00724EFC" w:rsidRDefault="0033117C">
            <w:pPr>
              <w:ind w:left="460"/>
              <w:rPr>
                <w:sz w:val="20"/>
                <w:szCs w:val="20"/>
              </w:rPr>
            </w:pPr>
            <w:r>
              <w:rPr>
                <w:rFonts w:ascii="Arial" w:eastAsia="Arial" w:hAnsi="Arial" w:cs="Arial"/>
                <w:sz w:val="21"/>
                <w:szCs w:val="21"/>
              </w:rPr>
              <w:t>•</w:t>
            </w:r>
          </w:p>
        </w:tc>
        <w:tc>
          <w:tcPr>
            <w:tcW w:w="2240" w:type="dxa"/>
            <w:gridSpan w:val="6"/>
            <w:vMerge w:val="restart"/>
            <w:tcBorders>
              <w:right w:val="single" w:sz="8" w:space="0" w:color="auto"/>
            </w:tcBorders>
            <w:vAlign w:val="bottom"/>
          </w:tcPr>
          <w:p w14:paraId="6C1D89F6" w14:textId="77777777" w:rsidR="00724EFC" w:rsidRDefault="0033117C">
            <w:pPr>
              <w:ind w:left="80"/>
              <w:rPr>
                <w:sz w:val="20"/>
                <w:szCs w:val="20"/>
              </w:rPr>
            </w:pPr>
            <w:r>
              <w:rPr>
                <w:rFonts w:eastAsia="Times New Roman"/>
                <w:sz w:val="21"/>
                <w:szCs w:val="21"/>
              </w:rPr>
              <w:t>Las madres deben rendir</w:t>
            </w:r>
          </w:p>
        </w:tc>
        <w:tc>
          <w:tcPr>
            <w:tcW w:w="3020" w:type="dxa"/>
            <w:gridSpan w:val="7"/>
            <w:tcBorders>
              <w:right w:val="single" w:sz="8" w:space="0" w:color="auto"/>
            </w:tcBorders>
            <w:vAlign w:val="bottom"/>
          </w:tcPr>
          <w:p w14:paraId="6C1D89F7" w14:textId="77777777" w:rsidR="00724EFC" w:rsidRDefault="0033117C">
            <w:pPr>
              <w:spacing w:line="228" w:lineRule="exact"/>
              <w:ind w:right="14"/>
              <w:jc w:val="right"/>
              <w:rPr>
                <w:sz w:val="20"/>
                <w:szCs w:val="20"/>
              </w:rPr>
            </w:pPr>
            <w:r>
              <w:rPr>
                <w:rFonts w:ascii="Arial" w:eastAsia="Arial" w:hAnsi="Arial" w:cs="Arial"/>
                <w:sz w:val="21"/>
                <w:szCs w:val="21"/>
              </w:rPr>
              <w:t xml:space="preserve">•  </w:t>
            </w:r>
            <w:r>
              <w:rPr>
                <w:rFonts w:eastAsia="Times New Roman"/>
                <w:sz w:val="21"/>
                <w:szCs w:val="21"/>
              </w:rPr>
              <w:t>El  Estado  solo  cuenta</w:t>
            </w:r>
          </w:p>
        </w:tc>
        <w:tc>
          <w:tcPr>
            <w:tcW w:w="20" w:type="dxa"/>
            <w:vAlign w:val="bottom"/>
          </w:tcPr>
          <w:p w14:paraId="6C1D89F8" w14:textId="77777777" w:rsidR="00724EFC" w:rsidRDefault="00724EFC">
            <w:pPr>
              <w:rPr>
                <w:sz w:val="19"/>
                <w:szCs w:val="19"/>
              </w:rPr>
            </w:pPr>
          </w:p>
        </w:tc>
        <w:tc>
          <w:tcPr>
            <w:tcW w:w="0" w:type="dxa"/>
            <w:vAlign w:val="bottom"/>
          </w:tcPr>
          <w:p w14:paraId="6C1D89F9" w14:textId="77777777" w:rsidR="00724EFC" w:rsidRDefault="00724EFC">
            <w:pPr>
              <w:rPr>
                <w:sz w:val="1"/>
                <w:szCs w:val="1"/>
              </w:rPr>
            </w:pPr>
          </w:p>
        </w:tc>
      </w:tr>
      <w:tr w:rsidR="00724EFC" w14:paraId="6C1D8A06" w14:textId="77777777">
        <w:trPr>
          <w:trHeight w:val="120"/>
        </w:trPr>
        <w:tc>
          <w:tcPr>
            <w:tcW w:w="40" w:type="dxa"/>
            <w:tcBorders>
              <w:right w:val="single" w:sz="8" w:space="0" w:color="auto"/>
            </w:tcBorders>
            <w:vAlign w:val="bottom"/>
          </w:tcPr>
          <w:p w14:paraId="6C1D89FB" w14:textId="77777777" w:rsidR="00724EFC" w:rsidRDefault="00724EFC">
            <w:pPr>
              <w:rPr>
                <w:sz w:val="10"/>
                <w:szCs w:val="10"/>
              </w:rPr>
            </w:pPr>
          </w:p>
        </w:tc>
        <w:tc>
          <w:tcPr>
            <w:tcW w:w="1260" w:type="dxa"/>
            <w:vMerge/>
            <w:vAlign w:val="bottom"/>
          </w:tcPr>
          <w:p w14:paraId="6C1D89FC" w14:textId="77777777" w:rsidR="00724EFC" w:rsidRDefault="00724EFC">
            <w:pPr>
              <w:rPr>
                <w:sz w:val="10"/>
                <w:szCs w:val="10"/>
              </w:rPr>
            </w:pPr>
          </w:p>
        </w:tc>
        <w:tc>
          <w:tcPr>
            <w:tcW w:w="440" w:type="dxa"/>
            <w:tcBorders>
              <w:right w:val="single" w:sz="8" w:space="0" w:color="auto"/>
            </w:tcBorders>
            <w:vAlign w:val="bottom"/>
          </w:tcPr>
          <w:p w14:paraId="6C1D89FD" w14:textId="77777777" w:rsidR="00724EFC" w:rsidRDefault="00724EFC">
            <w:pPr>
              <w:rPr>
                <w:sz w:val="10"/>
                <w:szCs w:val="10"/>
              </w:rPr>
            </w:pPr>
          </w:p>
        </w:tc>
        <w:tc>
          <w:tcPr>
            <w:tcW w:w="740" w:type="dxa"/>
            <w:vMerge/>
            <w:vAlign w:val="bottom"/>
          </w:tcPr>
          <w:p w14:paraId="6C1D89FE" w14:textId="77777777" w:rsidR="00724EFC" w:rsidRDefault="00724EFC">
            <w:pPr>
              <w:rPr>
                <w:sz w:val="10"/>
                <w:szCs w:val="10"/>
              </w:rPr>
            </w:pPr>
          </w:p>
        </w:tc>
        <w:tc>
          <w:tcPr>
            <w:tcW w:w="2240" w:type="dxa"/>
            <w:gridSpan w:val="6"/>
            <w:vMerge/>
            <w:tcBorders>
              <w:right w:val="single" w:sz="8" w:space="0" w:color="auto"/>
            </w:tcBorders>
            <w:vAlign w:val="bottom"/>
          </w:tcPr>
          <w:p w14:paraId="6C1D89FF" w14:textId="77777777" w:rsidR="00724EFC" w:rsidRDefault="00724EFC">
            <w:pPr>
              <w:rPr>
                <w:sz w:val="10"/>
                <w:szCs w:val="10"/>
              </w:rPr>
            </w:pPr>
          </w:p>
        </w:tc>
        <w:tc>
          <w:tcPr>
            <w:tcW w:w="680" w:type="dxa"/>
            <w:vAlign w:val="bottom"/>
          </w:tcPr>
          <w:p w14:paraId="6C1D8A00" w14:textId="77777777" w:rsidR="00724EFC" w:rsidRDefault="00724EFC">
            <w:pPr>
              <w:rPr>
                <w:sz w:val="10"/>
                <w:szCs w:val="10"/>
              </w:rPr>
            </w:pPr>
          </w:p>
        </w:tc>
        <w:tc>
          <w:tcPr>
            <w:tcW w:w="540" w:type="dxa"/>
            <w:vMerge w:val="restart"/>
            <w:vAlign w:val="bottom"/>
          </w:tcPr>
          <w:p w14:paraId="6C1D8A01" w14:textId="77777777" w:rsidR="00724EFC" w:rsidRDefault="0033117C">
            <w:pPr>
              <w:spacing w:line="240" w:lineRule="exact"/>
              <w:ind w:left="140"/>
              <w:rPr>
                <w:sz w:val="20"/>
                <w:szCs w:val="20"/>
              </w:rPr>
            </w:pPr>
            <w:r>
              <w:rPr>
                <w:rFonts w:eastAsia="Times New Roman"/>
                <w:sz w:val="21"/>
                <w:szCs w:val="21"/>
              </w:rPr>
              <w:t>con</w:t>
            </w:r>
          </w:p>
        </w:tc>
        <w:tc>
          <w:tcPr>
            <w:tcW w:w="860" w:type="dxa"/>
            <w:gridSpan w:val="3"/>
            <w:vMerge w:val="restart"/>
            <w:vAlign w:val="bottom"/>
          </w:tcPr>
          <w:p w14:paraId="6C1D8A02" w14:textId="77777777" w:rsidR="00724EFC" w:rsidRDefault="0033117C">
            <w:pPr>
              <w:spacing w:line="240" w:lineRule="exact"/>
              <w:ind w:left="60"/>
              <w:rPr>
                <w:sz w:val="20"/>
                <w:szCs w:val="20"/>
              </w:rPr>
            </w:pPr>
            <w:r>
              <w:rPr>
                <w:rFonts w:eastAsia="Times New Roman"/>
                <w:sz w:val="21"/>
                <w:szCs w:val="21"/>
              </w:rPr>
              <w:t>medidas</w:t>
            </w:r>
          </w:p>
        </w:tc>
        <w:tc>
          <w:tcPr>
            <w:tcW w:w="940" w:type="dxa"/>
            <w:gridSpan w:val="2"/>
            <w:vMerge w:val="restart"/>
            <w:tcBorders>
              <w:right w:val="single" w:sz="8" w:space="0" w:color="auto"/>
            </w:tcBorders>
            <w:vAlign w:val="bottom"/>
          </w:tcPr>
          <w:p w14:paraId="6C1D8A03" w14:textId="77777777" w:rsidR="00724EFC" w:rsidRDefault="0033117C">
            <w:pPr>
              <w:spacing w:line="240" w:lineRule="exact"/>
              <w:ind w:right="14"/>
              <w:jc w:val="right"/>
              <w:rPr>
                <w:sz w:val="20"/>
                <w:szCs w:val="20"/>
              </w:rPr>
            </w:pPr>
            <w:r>
              <w:rPr>
                <w:rFonts w:eastAsia="Times New Roman"/>
                <w:sz w:val="21"/>
                <w:szCs w:val="21"/>
              </w:rPr>
              <w:t>punitivas</w:t>
            </w:r>
          </w:p>
        </w:tc>
        <w:tc>
          <w:tcPr>
            <w:tcW w:w="20" w:type="dxa"/>
            <w:vAlign w:val="bottom"/>
          </w:tcPr>
          <w:p w14:paraId="6C1D8A04" w14:textId="77777777" w:rsidR="00724EFC" w:rsidRDefault="00724EFC">
            <w:pPr>
              <w:rPr>
                <w:sz w:val="10"/>
                <w:szCs w:val="10"/>
              </w:rPr>
            </w:pPr>
          </w:p>
        </w:tc>
        <w:tc>
          <w:tcPr>
            <w:tcW w:w="0" w:type="dxa"/>
            <w:vAlign w:val="bottom"/>
          </w:tcPr>
          <w:p w14:paraId="6C1D8A05" w14:textId="77777777" w:rsidR="00724EFC" w:rsidRDefault="00724EFC">
            <w:pPr>
              <w:rPr>
                <w:sz w:val="1"/>
                <w:szCs w:val="1"/>
              </w:rPr>
            </w:pPr>
          </w:p>
        </w:tc>
      </w:tr>
      <w:tr w:rsidR="00724EFC" w14:paraId="6C1D8A15" w14:textId="77777777">
        <w:trPr>
          <w:trHeight w:val="120"/>
        </w:trPr>
        <w:tc>
          <w:tcPr>
            <w:tcW w:w="40" w:type="dxa"/>
            <w:tcBorders>
              <w:right w:val="single" w:sz="8" w:space="0" w:color="auto"/>
            </w:tcBorders>
            <w:vAlign w:val="bottom"/>
          </w:tcPr>
          <w:p w14:paraId="6C1D8A07" w14:textId="77777777" w:rsidR="00724EFC" w:rsidRDefault="00724EFC">
            <w:pPr>
              <w:rPr>
                <w:sz w:val="10"/>
                <w:szCs w:val="10"/>
              </w:rPr>
            </w:pPr>
          </w:p>
        </w:tc>
        <w:tc>
          <w:tcPr>
            <w:tcW w:w="1260" w:type="dxa"/>
            <w:vAlign w:val="bottom"/>
          </w:tcPr>
          <w:p w14:paraId="6C1D8A08" w14:textId="77777777" w:rsidR="00724EFC" w:rsidRDefault="00724EFC">
            <w:pPr>
              <w:rPr>
                <w:sz w:val="10"/>
                <w:szCs w:val="10"/>
              </w:rPr>
            </w:pPr>
          </w:p>
        </w:tc>
        <w:tc>
          <w:tcPr>
            <w:tcW w:w="440" w:type="dxa"/>
            <w:tcBorders>
              <w:right w:val="single" w:sz="8" w:space="0" w:color="auto"/>
            </w:tcBorders>
            <w:vAlign w:val="bottom"/>
          </w:tcPr>
          <w:p w14:paraId="6C1D8A09" w14:textId="77777777" w:rsidR="00724EFC" w:rsidRDefault="00724EFC">
            <w:pPr>
              <w:rPr>
                <w:sz w:val="10"/>
                <w:szCs w:val="10"/>
              </w:rPr>
            </w:pPr>
          </w:p>
        </w:tc>
        <w:tc>
          <w:tcPr>
            <w:tcW w:w="740" w:type="dxa"/>
            <w:vAlign w:val="bottom"/>
          </w:tcPr>
          <w:p w14:paraId="6C1D8A0A" w14:textId="77777777" w:rsidR="00724EFC" w:rsidRDefault="00724EFC">
            <w:pPr>
              <w:rPr>
                <w:sz w:val="10"/>
                <w:szCs w:val="10"/>
              </w:rPr>
            </w:pPr>
          </w:p>
        </w:tc>
        <w:tc>
          <w:tcPr>
            <w:tcW w:w="840" w:type="dxa"/>
            <w:gridSpan w:val="2"/>
            <w:vMerge w:val="restart"/>
            <w:vAlign w:val="bottom"/>
          </w:tcPr>
          <w:p w14:paraId="6C1D8A0B" w14:textId="77777777" w:rsidR="00724EFC" w:rsidRDefault="0033117C">
            <w:pPr>
              <w:spacing w:line="240" w:lineRule="exact"/>
              <w:ind w:left="80"/>
              <w:rPr>
                <w:sz w:val="20"/>
                <w:szCs w:val="20"/>
              </w:rPr>
            </w:pPr>
            <w:r>
              <w:rPr>
                <w:rFonts w:eastAsia="Times New Roman"/>
                <w:sz w:val="21"/>
                <w:szCs w:val="21"/>
              </w:rPr>
              <w:t>cuentas</w:t>
            </w:r>
          </w:p>
        </w:tc>
        <w:tc>
          <w:tcPr>
            <w:tcW w:w="200" w:type="dxa"/>
            <w:vMerge w:val="restart"/>
            <w:vAlign w:val="bottom"/>
          </w:tcPr>
          <w:p w14:paraId="6C1D8A0C" w14:textId="77777777" w:rsidR="00724EFC" w:rsidRDefault="0033117C">
            <w:pPr>
              <w:spacing w:line="240" w:lineRule="exact"/>
              <w:rPr>
                <w:sz w:val="20"/>
                <w:szCs w:val="20"/>
              </w:rPr>
            </w:pPr>
            <w:r>
              <w:rPr>
                <w:rFonts w:eastAsia="Times New Roman"/>
                <w:w w:val="90"/>
                <w:sz w:val="21"/>
                <w:szCs w:val="21"/>
              </w:rPr>
              <w:t>de</w:t>
            </w:r>
          </w:p>
        </w:tc>
        <w:tc>
          <w:tcPr>
            <w:tcW w:w="560" w:type="dxa"/>
            <w:gridSpan w:val="2"/>
            <w:vMerge w:val="restart"/>
            <w:vAlign w:val="bottom"/>
          </w:tcPr>
          <w:p w14:paraId="6C1D8A0D" w14:textId="77777777" w:rsidR="00724EFC" w:rsidRDefault="0033117C">
            <w:pPr>
              <w:spacing w:line="240" w:lineRule="exact"/>
              <w:ind w:left="120"/>
              <w:rPr>
                <w:sz w:val="20"/>
                <w:szCs w:val="20"/>
              </w:rPr>
            </w:pPr>
            <w:r>
              <w:rPr>
                <w:rFonts w:eastAsia="Times New Roman"/>
                <w:sz w:val="21"/>
                <w:szCs w:val="21"/>
              </w:rPr>
              <w:t>cada</w:t>
            </w:r>
          </w:p>
        </w:tc>
        <w:tc>
          <w:tcPr>
            <w:tcW w:w="640" w:type="dxa"/>
            <w:vMerge w:val="restart"/>
            <w:tcBorders>
              <w:right w:val="single" w:sz="8" w:space="0" w:color="auto"/>
            </w:tcBorders>
            <w:vAlign w:val="bottom"/>
          </w:tcPr>
          <w:p w14:paraId="6C1D8A0E" w14:textId="77777777" w:rsidR="00724EFC" w:rsidRDefault="0033117C">
            <w:pPr>
              <w:spacing w:line="240" w:lineRule="exact"/>
              <w:ind w:right="14"/>
              <w:jc w:val="right"/>
              <w:rPr>
                <w:sz w:val="20"/>
                <w:szCs w:val="20"/>
              </w:rPr>
            </w:pPr>
            <w:r>
              <w:rPr>
                <w:rFonts w:eastAsia="Times New Roman"/>
                <w:sz w:val="21"/>
                <w:szCs w:val="21"/>
              </w:rPr>
              <w:t>gasto</w:t>
            </w:r>
          </w:p>
        </w:tc>
        <w:tc>
          <w:tcPr>
            <w:tcW w:w="680" w:type="dxa"/>
            <w:vAlign w:val="bottom"/>
          </w:tcPr>
          <w:p w14:paraId="6C1D8A0F" w14:textId="77777777" w:rsidR="00724EFC" w:rsidRDefault="00724EFC">
            <w:pPr>
              <w:rPr>
                <w:sz w:val="10"/>
                <w:szCs w:val="10"/>
              </w:rPr>
            </w:pPr>
          </w:p>
        </w:tc>
        <w:tc>
          <w:tcPr>
            <w:tcW w:w="540" w:type="dxa"/>
            <w:vMerge/>
            <w:vAlign w:val="bottom"/>
          </w:tcPr>
          <w:p w14:paraId="6C1D8A10" w14:textId="77777777" w:rsidR="00724EFC" w:rsidRDefault="00724EFC">
            <w:pPr>
              <w:rPr>
                <w:sz w:val="10"/>
                <w:szCs w:val="10"/>
              </w:rPr>
            </w:pPr>
          </w:p>
        </w:tc>
        <w:tc>
          <w:tcPr>
            <w:tcW w:w="860" w:type="dxa"/>
            <w:gridSpan w:val="3"/>
            <w:vMerge/>
            <w:vAlign w:val="bottom"/>
          </w:tcPr>
          <w:p w14:paraId="6C1D8A11" w14:textId="77777777" w:rsidR="00724EFC" w:rsidRDefault="00724EFC">
            <w:pPr>
              <w:rPr>
                <w:sz w:val="10"/>
                <w:szCs w:val="10"/>
              </w:rPr>
            </w:pPr>
          </w:p>
        </w:tc>
        <w:tc>
          <w:tcPr>
            <w:tcW w:w="940" w:type="dxa"/>
            <w:gridSpan w:val="2"/>
            <w:vMerge/>
            <w:tcBorders>
              <w:right w:val="single" w:sz="8" w:space="0" w:color="auto"/>
            </w:tcBorders>
            <w:vAlign w:val="bottom"/>
          </w:tcPr>
          <w:p w14:paraId="6C1D8A12" w14:textId="77777777" w:rsidR="00724EFC" w:rsidRDefault="00724EFC">
            <w:pPr>
              <w:rPr>
                <w:sz w:val="10"/>
                <w:szCs w:val="10"/>
              </w:rPr>
            </w:pPr>
          </w:p>
        </w:tc>
        <w:tc>
          <w:tcPr>
            <w:tcW w:w="20" w:type="dxa"/>
            <w:vAlign w:val="bottom"/>
          </w:tcPr>
          <w:p w14:paraId="6C1D8A13" w14:textId="77777777" w:rsidR="00724EFC" w:rsidRDefault="00724EFC">
            <w:pPr>
              <w:rPr>
                <w:sz w:val="10"/>
                <w:szCs w:val="10"/>
              </w:rPr>
            </w:pPr>
          </w:p>
        </w:tc>
        <w:tc>
          <w:tcPr>
            <w:tcW w:w="0" w:type="dxa"/>
            <w:vAlign w:val="bottom"/>
          </w:tcPr>
          <w:p w14:paraId="6C1D8A14" w14:textId="77777777" w:rsidR="00724EFC" w:rsidRDefault="00724EFC">
            <w:pPr>
              <w:rPr>
                <w:sz w:val="1"/>
                <w:szCs w:val="1"/>
              </w:rPr>
            </w:pPr>
          </w:p>
        </w:tc>
      </w:tr>
      <w:tr w:rsidR="00724EFC" w14:paraId="6C1D8A22" w14:textId="77777777">
        <w:trPr>
          <w:trHeight w:val="120"/>
        </w:trPr>
        <w:tc>
          <w:tcPr>
            <w:tcW w:w="40" w:type="dxa"/>
            <w:tcBorders>
              <w:right w:val="single" w:sz="8" w:space="0" w:color="auto"/>
            </w:tcBorders>
            <w:vAlign w:val="bottom"/>
          </w:tcPr>
          <w:p w14:paraId="6C1D8A16" w14:textId="77777777" w:rsidR="00724EFC" w:rsidRDefault="00724EFC">
            <w:pPr>
              <w:rPr>
                <w:sz w:val="10"/>
                <w:szCs w:val="10"/>
              </w:rPr>
            </w:pPr>
          </w:p>
        </w:tc>
        <w:tc>
          <w:tcPr>
            <w:tcW w:w="1260" w:type="dxa"/>
            <w:vAlign w:val="bottom"/>
          </w:tcPr>
          <w:p w14:paraId="6C1D8A17" w14:textId="77777777" w:rsidR="00724EFC" w:rsidRDefault="00724EFC">
            <w:pPr>
              <w:rPr>
                <w:sz w:val="10"/>
                <w:szCs w:val="10"/>
              </w:rPr>
            </w:pPr>
          </w:p>
        </w:tc>
        <w:tc>
          <w:tcPr>
            <w:tcW w:w="440" w:type="dxa"/>
            <w:tcBorders>
              <w:right w:val="single" w:sz="8" w:space="0" w:color="auto"/>
            </w:tcBorders>
            <w:vAlign w:val="bottom"/>
          </w:tcPr>
          <w:p w14:paraId="6C1D8A18" w14:textId="77777777" w:rsidR="00724EFC" w:rsidRDefault="00724EFC">
            <w:pPr>
              <w:rPr>
                <w:sz w:val="10"/>
                <w:szCs w:val="10"/>
              </w:rPr>
            </w:pPr>
          </w:p>
        </w:tc>
        <w:tc>
          <w:tcPr>
            <w:tcW w:w="740" w:type="dxa"/>
            <w:vAlign w:val="bottom"/>
          </w:tcPr>
          <w:p w14:paraId="6C1D8A19" w14:textId="77777777" w:rsidR="00724EFC" w:rsidRDefault="00724EFC">
            <w:pPr>
              <w:rPr>
                <w:sz w:val="10"/>
                <w:szCs w:val="10"/>
              </w:rPr>
            </w:pPr>
          </w:p>
        </w:tc>
        <w:tc>
          <w:tcPr>
            <w:tcW w:w="840" w:type="dxa"/>
            <w:gridSpan w:val="2"/>
            <w:vMerge/>
            <w:vAlign w:val="bottom"/>
          </w:tcPr>
          <w:p w14:paraId="6C1D8A1A" w14:textId="77777777" w:rsidR="00724EFC" w:rsidRDefault="00724EFC">
            <w:pPr>
              <w:rPr>
                <w:sz w:val="10"/>
                <w:szCs w:val="10"/>
              </w:rPr>
            </w:pPr>
          </w:p>
        </w:tc>
        <w:tc>
          <w:tcPr>
            <w:tcW w:w="200" w:type="dxa"/>
            <w:vMerge/>
            <w:vAlign w:val="bottom"/>
          </w:tcPr>
          <w:p w14:paraId="6C1D8A1B" w14:textId="77777777" w:rsidR="00724EFC" w:rsidRDefault="00724EFC">
            <w:pPr>
              <w:rPr>
                <w:sz w:val="10"/>
                <w:szCs w:val="10"/>
              </w:rPr>
            </w:pPr>
          </w:p>
        </w:tc>
        <w:tc>
          <w:tcPr>
            <w:tcW w:w="560" w:type="dxa"/>
            <w:gridSpan w:val="2"/>
            <w:vMerge/>
            <w:vAlign w:val="bottom"/>
          </w:tcPr>
          <w:p w14:paraId="6C1D8A1C" w14:textId="77777777" w:rsidR="00724EFC" w:rsidRDefault="00724EFC">
            <w:pPr>
              <w:rPr>
                <w:sz w:val="10"/>
                <w:szCs w:val="10"/>
              </w:rPr>
            </w:pPr>
          </w:p>
        </w:tc>
        <w:tc>
          <w:tcPr>
            <w:tcW w:w="640" w:type="dxa"/>
            <w:vMerge/>
            <w:tcBorders>
              <w:right w:val="single" w:sz="8" w:space="0" w:color="auto"/>
            </w:tcBorders>
            <w:vAlign w:val="bottom"/>
          </w:tcPr>
          <w:p w14:paraId="6C1D8A1D" w14:textId="77777777" w:rsidR="00724EFC" w:rsidRDefault="00724EFC">
            <w:pPr>
              <w:rPr>
                <w:sz w:val="10"/>
                <w:szCs w:val="10"/>
              </w:rPr>
            </w:pPr>
          </w:p>
        </w:tc>
        <w:tc>
          <w:tcPr>
            <w:tcW w:w="680" w:type="dxa"/>
            <w:vAlign w:val="bottom"/>
          </w:tcPr>
          <w:p w14:paraId="6C1D8A1E" w14:textId="77777777" w:rsidR="00724EFC" w:rsidRDefault="00724EFC">
            <w:pPr>
              <w:rPr>
                <w:sz w:val="10"/>
                <w:szCs w:val="10"/>
              </w:rPr>
            </w:pPr>
          </w:p>
        </w:tc>
        <w:tc>
          <w:tcPr>
            <w:tcW w:w="2340" w:type="dxa"/>
            <w:gridSpan w:val="6"/>
            <w:vMerge w:val="restart"/>
            <w:tcBorders>
              <w:right w:val="single" w:sz="8" w:space="0" w:color="auto"/>
            </w:tcBorders>
            <w:vAlign w:val="bottom"/>
          </w:tcPr>
          <w:p w14:paraId="6C1D8A1F" w14:textId="77777777" w:rsidR="00724EFC" w:rsidRDefault="0033117C">
            <w:pPr>
              <w:ind w:left="140"/>
              <w:rPr>
                <w:sz w:val="20"/>
                <w:szCs w:val="20"/>
              </w:rPr>
            </w:pPr>
            <w:r>
              <w:rPr>
                <w:rFonts w:eastAsia="Times New Roman"/>
                <w:sz w:val="21"/>
                <w:szCs w:val="21"/>
              </w:rPr>
              <w:t>para lidiar con personas</w:t>
            </w:r>
          </w:p>
        </w:tc>
        <w:tc>
          <w:tcPr>
            <w:tcW w:w="20" w:type="dxa"/>
            <w:vAlign w:val="bottom"/>
          </w:tcPr>
          <w:p w14:paraId="6C1D8A20" w14:textId="77777777" w:rsidR="00724EFC" w:rsidRDefault="00724EFC">
            <w:pPr>
              <w:rPr>
                <w:sz w:val="10"/>
                <w:szCs w:val="10"/>
              </w:rPr>
            </w:pPr>
          </w:p>
        </w:tc>
        <w:tc>
          <w:tcPr>
            <w:tcW w:w="0" w:type="dxa"/>
            <w:vAlign w:val="bottom"/>
          </w:tcPr>
          <w:p w14:paraId="6C1D8A21" w14:textId="77777777" w:rsidR="00724EFC" w:rsidRDefault="00724EFC">
            <w:pPr>
              <w:rPr>
                <w:sz w:val="1"/>
                <w:szCs w:val="1"/>
              </w:rPr>
            </w:pPr>
          </w:p>
        </w:tc>
      </w:tr>
      <w:tr w:rsidR="00724EFC" w14:paraId="6C1D8A2F" w14:textId="77777777">
        <w:trPr>
          <w:trHeight w:val="125"/>
        </w:trPr>
        <w:tc>
          <w:tcPr>
            <w:tcW w:w="40" w:type="dxa"/>
            <w:tcBorders>
              <w:right w:val="single" w:sz="8" w:space="0" w:color="auto"/>
            </w:tcBorders>
            <w:vAlign w:val="bottom"/>
          </w:tcPr>
          <w:p w14:paraId="6C1D8A23" w14:textId="77777777" w:rsidR="00724EFC" w:rsidRDefault="00724EFC">
            <w:pPr>
              <w:rPr>
                <w:sz w:val="10"/>
                <w:szCs w:val="10"/>
              </w:rPr>
            </w:pPr>
          </w:p>
        </w:tc>
        <w:tc>
          <w:tcPr>
            <w:tcW w:w="1260" w:type="dxa"/>
            <w:vAlign w:val="bottom"/>
          </w:tcPr>
          <w:p w14:paraId="6C1D8A24" w14:textId="77777777" w:rsidR="00724EFC" w:rsidRDefault="00724EFC">
            <w:pPr>
              <w:rPr>
                <w:sz w:val="10"/>
                <w:szCs w:val="10"/>
              </w:rPr>
            </w:pPr>
          </w:p>
        </w:tc>
        <w:tc>
          <w:tcPr>
            <w:tcW w:w="440" w:type="dxa"/>
            <w:tcBorders>
              <w:right w:val="single" w:sz="8" w:space="0" w:color="auto"/>
            </w:tcBorders>
            <w:vAlign w:val="bottom"/>
          </w:tcPr>
          <w:p w14:paraId="6C1D8A25" w14:textId="77777777" w:rsidR="00724EFC" w:rsidRDefault="00724EFC">
            <w:pPr>
              <w:rPr>
                <w:sz w:val="10"/>
                <w:szCs w:val="10"/>
              </w:rPr>
            </w:pPr>
          </w:p>
        </w:tc>
        <w:tc>
          <w:tcPr>
            <w:tcW w:w="740" w:type="dxa"/>
            <w:vAlign w:val="bottom"/>
          </w:tcPr>
          <w:p w14:paraId="6C1D8A26" w14:textId="77777777" w:rsidR="00724EFC" w:rsidRDefault="00724EFC">
            <w:pPr>
              <w:rPr>
                <w:sz w:val="10"/>
                <w:szCs w:val="10"/>
              </w:rPr>
            </w:pPr>
          </w:p>
        </w:tc>
        <w:tc>
          <w:tcPr>
            <w:tcW w:w="1040" w:type="dxa"/>
            <w:gridSpan w:val="3"/>
            <w:vMerge w:val="restart"/>
            <w:vAlign w:val="bottom"/>
          </w:tcPr>
          <w:p w14:paraId="6C1D8A27" w14:textId="77777777" w:rsidR="00724EFC" w:rsidRDefault="0033117C">
            <w:pPr>
              <w:ind w:left="80"/>
              <w:rPr>
                <w:sz w:val="20"/>
                <w:szCs w:val="20"/>
              </w:rPr>
            </w:pPr>
            <w:r>
              <w:rPr>
                <w:rFonts w:eastAsia="Times New Roman"/>
                <w:w w:val="98"/>
                <w:sz w:val="21"/>
                <w:szCs w:val="21"/>
              </w:rPr>
              <w:t>alimentario</w:t>
            </w:r>
          </w:p>
        </w:tc>
        <w:tc>
          <w:tcPr>
            <w:tcW w:w="260" w:type="dxa"/>
            <w:vAlign w:val="bottom"/>
          </w:tcPr>
          <w:p w14:paraId="6C1D8A28" w14:textId="77777777" w:rsidR="00724EFC" w:rsidRDefault="00724EFC">
            <w:pPr>
              <w:rPr>
                <w:sz w:val="10"/>
                <w:szCs w:val="10"/>
              </w:rPr>
            </w:pPr>
          </w:p>
        </w:tc>
        <w:tc>
          <w:tcPr>
            <w:tcW w:w="300" w:type="dxa"/>
            <w:vAlign w:val="bottom"/>
          </w:tcPr>
          <w:p w14:paraId="6C1D8A29" w14:textId="77777777" w:rsidR="00724EFC" w:rsidRDefault="00724EFC">
            <w:pPr>
              <w:rPr>
                <w:sz w:val="10"/>
                <w:szCs w:val="10"/>
              </w:rPr>
            </w:pPr>
          </w:p>
        </w:tc>
        <w:tc>
          <w:tcPr>
            <w:tcW w:w="640" w:type="dxa"/>
            <w:tcBorders>
              <w:right w:val="single" w:sz="8" w:space="0" w:color="auto"/>
            </w:tcBorders>
            <w:vAlign w:val="bottom"/>
          </w:tcPr>
          <w:p w14:paraId="6C1D8A2A" w14:textId="77777777" w:rsidR="00724EFC" w:rsidRDefault="00724EFC">
            <w:pPr>
              <w:rPr>
                <w:sz w:val="10"/>
                <w:szCs w:val="10"/>
              </w:rPr>
            </w:pPr>
          </w:p>
        </w:tc>
        <w:tc>
          <w:tcPr>
            <w:tcW w:w="680" w:type="dxa"/>
            <w:vAlign w:val="bottom"/>
          </w:tcPr>
          <w:p w14:paraId="6C1D8A2B" w14:textId="77777777" w:rsidR="00724EFC" w:rsidRDefault="00724EFC">
            <w:pPr>
              <w:rPr>
                <w:sz w:val="10"/>
                <w:szCs w:val="10"/>
              </w:rPr>
            </w:pPr>
          </w:p>
        </w:tc>
        <w:tc>
          <w:tcPr>
            <w:tcW w:w="2340" w:type="dxa"/>
            <w:gridSpan w:val="6"/>
            <w:vMerge/>
            <w:tcBorders>
              <w:right w:val="single" w:sz="8" w:space="0" w:color="auto"/>
            </w:tcBorders>
            <w:vAlign w:val="bottom"/>
          </w:tcPr>
          <w:p w14:paraId="6C1D8A2C" w14:textId="77777777" w:rsidR="00724EFC" w:rsidRDefault="00724EFC">
            <w:pPr>
              <w:rPr>
                <w:sz w:val="10"/>
                <w:szCs w:val="10"/>
              </w:rPr>
            </w:pPr>
          </w:p>
        </w:tc>
        <w:tc>
          <w:tcPr>
            <w:tcW w:w="20" w:type="dxa"/>
            <w:vAlign w:val="bottom"/>
          </w:tcPr>
          <w:p w14:paraId="6C1D8A2D" w14:textId="77777777" w:rsidR="00724EFC" w:rsidRDefault="00724EFC">
            <w:pPr>
              <w:rPr>
                <w:sz w:val="10"/>
                <w:szCs w:val="10"/>
              </w:rPr>
            </w:pPr>
          </w:p>
        </w:tc>
        <w:tc>
          <w:tcPr>
            <w:tcW w:w="0" w:type="dxa"/>
            <w:vAlign w:val="bottom"/>
          </w:tcPr>
          <w:p w14:paraId="6C1D8A2E" w14:textId="77777777" w:rsidR="00724EFC" w:rsidRDefault="00724EFC">
            <w:pPr>
              <w:rPr>
                <w:sz w:val="1"/>
                <w:szCs w:val="1"/>
              </w:rPr>
            </w:pPr>
          </w:p>
        </w:tc>
      </w:tr>
      <w:tr w:rsidR="00724EFC" w14:paraId="6C1D8A40" w14:textId="77777777">
        <w:trPr>
          <w:trHeight w:val="134"/>
        </w:trPr>
        <w:tc>
          <w:tcPr>
            <w:tcW w:w="40" w:type="dxa"/>
            <w:tcBorders>
              <w:right w:val="single" w:sz="8" w:space="0" w:color="auto"/>
            </w:tcBorders>
            <w:vAlign w:val="bottom"/>
          </w:tcPr>
          <w:p w14:paraId="6C1D8A30" w14:textId="77777777" w:rsidR="00724EFC" w:rsidRDefault="00724EFC">
            <w:pPr>
              <w:rPr>
                <w:sz w:val="11"/>
                <w:szCs w:val="11"/>
              </w:rPr>
            </w:pPr>
          </w:p>
        </w:tc>
        <w:tc>
          <w:tcPr>
            <w:tcW w:w="1260" w:type="dxa"/>
            <w:vAlign w:val="bottom"/>
          </w:tcPr>
          <w:p w14:paraId="6C1D8A31" w14:textId="77777777" w:rsidR="00724EFC" w:rsidRDefault="00724EFC">
            <w:pPr>
              <w:rPr>
                <w:sz w:val="11"/>
                <w:szCs w:val="11"/>
              </w:rPr>
            </w:pPr>
          </w:p>
        </w:tc>
        <w:tc>
          <w:tcPr>
            <w:tcW w:w="440" w:type="dxa"/>
            <w:tcBorders>
              <w:right w:val="single" w:sz="8" w:space="0" w:color="auto"/>
            </w:tcBorders>
            <w:vAlign w:val="bottom"/>
          </w:tcPr>
          <w:p w14:paraId="6C1D8A32" w14:textId="77777777" w:rsidR="00724EFC" w:rsidRDefault="00724EFC">
            <w:pPr>
              <w:rPr>
                <w:sz w:val="11"/>
                <w:szCs w:val="11"/>
              </w:rPr>
            </w:pPr>
          </w:p>
        </w:tc>
        <w:tc>
          <w:tcPr>
            <w:tcW w:w="740" w:type="dxa"/>
            <w:vAlign w:val="bottom"/>
          </w:tcPr>
          <w:p w14:paraId="6C1D8A33" w14:textId="77777777" w:rsidR="00724EFC" w:rsidRDefault="00724EFC">
            <w:pPr>
              <w:rPr>
                <w:sz w:val="11"/>
                <w:szCs w:val="11"/>
              </w:rPr>
            </w:pPr>
          </w:p>
        </w:tc>
        <w:tc>
          <w:tcPr>
            <w:tcW w:w="1040" w:type="dxa"/>
            <w:gridSpan w:val="3"/>
            <w:vMerge/>
            <w:vAlign w:val="bottom"/>
          </w:tcPr>
          <w:p w14:paraId="6C1D8A34" w14:textId="77777777" w:rsidR="00724EFC" w:rsidRDefault="00724EFC">
            <w:pPr>
              <w:rPr>
                <w:sz w:val="11"/>
                <w:szCs w:val="11"/>
              </w:rPr>
            </w:pPr>
          </w:p>
        </w:tc>
        <w:tc>
          <w:tcPr>
            <w:tcW w:w="260" w:type="dxa"/>
            <w:vAlign w:val="bottom"/>
          </w:tcPr>
          <w:p w14:paraId="6C1D8A35" w14:textId="77777777" w:rsidR="00724EFC" w:rsidRDefault="00724EFC">
            <w:pPr>
              <w:rPr>
                <w:sz w:val="11"/>
                <w:szCs w:val="11"/>
              </w:rPr>
            </w:pPr>
          </w:p>
        </w:tc>
        <w:tc>
          <w:tcPr>
            <w:tcW w:w="300" w:type="dxa"/>
            <w:vAlign w:val="bottom"/>
          </w:tcPr>
          <w:p w14:paraId="6C1D8A36" w14:textId="77777777" w:rsidR="00724EFC" w:rsidRDefault="00724EFC">
            <w:pPr>
              <w:rPr>
                <w:sz w:val="11"/>
                <w:szCs w:val="11"/>
              </w:rPr>
            </w:pPr>
          </w:p>
        </w:tc>
        <w:tc>
          <w:tcPr>
            <w:tcW w:w="640" w:type="dxa"/>
            <w:tcBorders>
              <w:right w:val="single" w:sz="8" w:space="0" w:color="auto"/>
            </w:tcBorders>
            <w:vAlign w:val="bottom"/>
          </w:tcPr>
          <w:p w14:paraId="6C1D8A37" w14:textId="77777777" w:rsidR="00724EFC" w:rsidRDefault="00724EFC">
            <w:pPr>
              <w:rPr>
                <w:sz w:val="11"/>
                <w:szCs w:val="11"/>
              </w:rPr>
            </w:pPr>
          </w:p>
        </w:tc>
        <w:tc>
          <w:tcPr>
            <w:tcW w:w="680" w:type="dxa"/>
            <w:vAlign w:val="bottom"/>
          </w:tcPr>
          <w:p w14:paraId="6C1D8A38" w14:textId="77777777" w:rsidR="00724EFC" w:rsidRDefault="00724EFC">
            <w:pPr>
              <w:rPr>
                <w:sz w:val="11"/>
                <w:szCs w:val="11"/>
              </w:rPr>
            </w:pPr>
          </w:p>
        </w:tc>
        <w:tc>
          <w:tcPr>
            <w:tcW w:w="980" w:type="dxa"/>
            <w:gridSpan w:val="2"/>
            <w:vMerge w:val="restart"/>
            <w:vAlign w:val="bottom"/>
          </w:tcPr>
          <w:p w14:paraId="6C1D8A39" w14:textId="77777777" w:rsidR="00724EFC" w:rsidRDefault="0033117C">
            <w:pPr>
              <w:spacing w:line="240" w:lineRule="exact"/>
              <w:ind w:left="140"/>
              <w:rPr>
                <w:sz w:val="20"/>
                <w:szCs w:val="20"/>
              </w:rPr>
            </w:pPr>
            <w:r>
              <w:rPr>
                <w:rFonts w:eastAsia="Times New Roman"/>
                <w:sz w:val="21"/>
                <w:szCs w:val="21"/>
              </w:rPr>
              <w:t>obligadas</w:t>
            </w:r>
          </w:p>
        </w:tc>
        <w:tc>
          <w:tcPr>
            <w:tcW w:w="240" w:type="dxa"/>
            <w:vAlign w:val="bottom"/>
          </w:tcPr>
          <w:p w14:paraId="6C1D8A3A" w14:textId="77777777" w:rsidR="00724EFC" w:rsidRDefault="00724EFC">
            <w:pPr>
              <w:rPr>
                <w:sz w:val="11"/>
                <w:szCs w:val="11"/>
              </w:rPr>
            </w:pPr>
          </w:p>
        </w:tc>
        <w:tc>
          <w:tcPr>
            <w:tcW w:w="180" w:type="dxa"/>
            <w:vAlign w:val="bottom"/>
          </w:tcPr>
          <w:p w14:paraId="6C1D8A3B" w14:textId="77777777" w:rsidR="00724EFC" w:rsidRDefault="00724EFC">
            <w:pPr>
              <w:rPr>
                <w:sz w:val="11"/>
                <w:szCs w:val="11"/>
              </w:rPr>
            </w:pPr>
          </w:p>
        </w:tc>
        <w:tc>
          <w:tcPr>
            <w:tcW w:w="640" w:type="dxa"/>
            <w:vMerge w:val="restart"/>
            <w:vAlign w:val="bottom"/>
          </w:tcPr>
          <w:p w14:paraId="6C1D8A3C" w14:textId="77777777" w:rsidR="00724EFC" w:rsidRDefault="0033117C">
            <w:pPr>
              <w:spacing w:line="240" w:lineRule="exact"/>
              <w:ind w:left="60"/>
              <w:rPr>
                <w:sz w:val="20"/>
                <w:szCs w:val="20"/>
              </w:rPr>
            </w:pPr>
            <w:r>
              <w:rPr>
                <w:rFonts w:eastAsia="Times New Roman"/>
                <w:sz w:val="21"/>
                <w:szCs w:val="21"/>
              </w:rPr>
              <w:t>a</w:t>
            </w:r>
          </w:p>
        </w:tc>
        <w:tc>
          <w:tcPr>
            <w:tcW w:w="300" w:type="dxa"/>
            <w:vMerge w:val="restart"/>
            <w:tcBorders>
              <w:right w:val="single" w:sz="8" w:space="0" w:color="auto"/>
            </w:tcBorders>
            <w:vAlign w:val="bottom"/>
          </w:tcPr>
          <w:p w14:paraId="6C1D8A3D" w14:textId="77777777" w:rsidR="00724EFC" w:rsidRDefault="0033117C">
            <w:pPr>
              <w:spacing w:line="240" w:lineRule="exact"/>
              <w:ind w:right="14"/>
              <w:jc w:val="right"/>
              <w:rPr>
                <w:sz w:val="20"/>
                <w:szCs w:val="20"/>
              </w:rPr>
            </w:pPr>
            <w:r>
              <w:rPr>
                <w:rFonts w:eastAsia="Times New Roman"/>
                <w:sz w:val="21"/>
                <w:szCs w:val="21"/>
              </w:rPr>
              <w:t>la</w:t>
            </w:r>
          </w:p>
        </w:tc>
        <w:tc>
          <w:tcPr>
            <w:tcW w:w="20" w:type="dxa"/>
            <w:vAlign w:val="bottom"/>
          </w:tcPr>
          <w:p w14:paraId="6C1D8A3E" w14:textId="77777777" w:rsidR="00724EFC" w:rsidRDefault="00724EFC">
            <w:pPr>
              <w:rPr>
                <w:sz w:val="11"/>
                <w:szCs w:val="11"/>
              </w:rPr>
            </w:pPr>
          </w:p>
        </w:tc>
        <w:tc>
          <w:tcPr>
            <w:tcW w:w="0" w:type="dxa"/>
            <w:vAlign w:val="bottom"/>
          </w:tcPr>
          <w:p w14:paraId="6C1D8A3F" w14:textId="77777777" w:rsidR="00724EFC" w:rsidRDefault="00724EFC">
            <w:pPr>
              <w:rPr>
                <w:sz w:val="1"/>
                <w:szCs w:val="1"/>
              </w:rPr>
            </w:pPr>
          </w:p>
        </w:tc>
      </w:tr>
      <w:tr w:rsidR="00724EFC" w14:paraId="6C1D8A51" w14:textId="77777777">
        <w:trPr>
          <w:trHeight w:val="106"/>
        </w:trPr>
        <w:tc>
          <w:tcPr>
            <w:tcW w:w="40" w:type="dxa"/>
            <w:tcBorders>
              <w:right w:val="single" w:sz="8" w:space="0" w:color="auto"/>
            </w:tcBorders>
            <w:vAlign w:val="bottom"/>
          </w:tcPr>
          <w:p w14:paraId="6C1D8A41" w14:textId="77777777" w:rsidR="00724EFC" w:rsidRDefault="00724EFC">
            <w:pPr>
              <w:rPr>
                <w:sz w:val="9"/>
                <w:szCs w:val="9"/>
              </w:rPr>
            </w:pPr>
          </w:p>
        </w:tc>
        <w:tc>
          <w:tcPr>
            <w:tcW w:w="1260" w:type="dxa"/>
            <w:vAlign w:val="bottom"/>
          </w:tcPr>
          <w:p w14:paraId="6C1D8A42" w14:textId="77777777" w:rsidR="00724EFC" w:rsidRDefault="00724EFC">
            <w:pPr>
              <w:rPr>
                <w:sz w:val="9"/>
                <w:szCs w:val="9"/>
              </w:rPr>
            </w:pPr>
          </w:p>
        </w:tc>
        <w:tc>
          <w:tcPr>
            <w:tcW w:w="440" w:type="dxa"/>
            <w:tcBorders>
              <w:right w:val="single" w:sz="8" w:space="0" w:color="auto"/>
            </w:tcBorders>
            <w:vAlign w:val="bottom"/>
          </w:tcPr>
          <w:p w14:paraId="6C1D8A43" w14:textId="77777777" w:rsidR="00724EFC" w:rsidRDefault="00724EFC">
            <w:pPr>
              <w:rPr>
                <w:sz w:val="9"/>
                <w:szCs w:val="9"/>
              </w:rPr>
            </w:pPr>
          </w:p>
        </w:tc>
        <w:tc>
          <w:tcPr>
            <w:tcW w:w="740" w:type="dxa"/>
            <w:vMerge w:val="restart"/>
            <w:vAlign w:val="bottom"/>
          </w:tcPr>
          <w:p w14:paraId="6C1D8A44" w14:textId="77777777" w:rsidR="00724EFC" w:rsidRDefault="0033117C">
            <w:pPr>
              <w:spacing w:line="240" w:lineRule="exact"/>
              <w:ind w:left="460"/>
              <w:rPr>
                <w:sz w:val="20"/>
                <w:szCs w:val="20"/>
              </w:rPr>
            </w:pPr>
            <w:r>
              <w:rPr>
                <w:rFonts w:ascii="Arial" w:eastAsia="Arial" w:hAnsi="Arial" w:cs="Arial"/>
                <w:sz w:val="21"/>
                <w:szCs w:val="21"/>
              </w:rPr>
              <w:t>•</w:t>
            </w:r>
          </w:p>
        </w:tc>
        <w:tc>
          <w:tcPr>
            <w:tcW w:w="660" w:type="dxa"/>
            <w:vMerge w:val="restart"/>
            <w:vAlign w:val="bottom"/>
          </w:tcPr>
          <w:p w14:paraId="6C1D8A45" w14:textId="77777777" w:rsidR="00724EFC" w:rsidRDefault="0033117C">
            <w:pPr>
              <w:spacing w:line="240" w:lineRule="exact"/>
              <w:ind w:left="80"/>
              <w:rPr>
                <w:sz w:val="20"/>
                <w:szCs w:val="20"/>
              </w:rPr>
            </w:pPr>
            <w:r>
              <w:rPr>
                <w:rFonts w:eastAsia="Times New Roman"/>
                <w:sz w:val="21"/>
                <w:szCs w:val="21"/>
              </w:rPr>
              <w:t>Se</w:t>
            </w:r>
          </w:p>
        </w:tc>
        <w:tc>
          <w:tcPr>
            <w:tcW w:w="380" w:type="dxa"/>
            <w:gridSpan w:val="2"/>
            <w:vMerge w:val="restart"/>
            <w:vAlign w:val="bottom"/>
          </w:tcPr>
          <w:p w14:paraId="6C1D8A46" w14:textId="77777777" w:rsidR="00724EFC" w:rsidRDefault="0033117C">
            <w:pPr>
              <w:spacing w:line="240" w:lineRule="exact"/>
              <w:ind w:left="20"/>
              <w:rPr>
                <w:sz w:val="20"/>
                <w:szCs w:val="20"/>
              </w:rPr>
            </w:pPr>
            <w:r>
              <w:rPr>
                <w:rFonts w:eastAsia="Times New Roman"/>
                <w:w w:val="97"/>
                <w:sz w:val="21"/>
                <w:szCs w:val="21"/>
              </w:rPr>
              <w:t>crea</w:t>
            </w:r>
          </w:p>
        </w:tc>
        <w:tc>
          <w:tcPr>
            <w:tcW w:w="260" w:type="dxa"/>
            <w:vAlign w:val="bottom"/>
          </w:tcPr>
          <w:p w14:paraId="6C1D8A47" w14:textId="77777777" w:rsidR="00724EFC" w:rsidRDefault="00724EFC">
            <w:pPr>
              <w:rPr>
                <w:sz w:val="9"/>
                <w:szCs w:val="9"/>
              </w:rPr>
            </w:pPr>
          </w:p>
        </w:tc>
        <w:tc>
          <w:tcPr>
            <w:tcW w:w="940" w:type="dxa"/>
            <w:gridSpan w:val="2"/>
            <w:vMerge w:val="restart"/>
            <w:tcBorders>
              <w:right w:val="single" w:sz="8" w:space="0" w:color="auto"/>
            </w:tcBorders>
            <w:vAlign w:val="bottom"/>
          </w:tcPr>
          <w:p w14:paraId="6C1D8A48" w14:textId="77777777" w:rsidR="00724EFC" w:rsidRDefault="0033117C">
            <w:pPr>
              <w:spacing w:line="240" w:lineRule="exact"/>
              <w:ind w:right="14"/>
              <w:jc w:val="right"/>
              <w:rPr>
                <w:sz w:val="20"/>
                <w:szCs w:val="20"/>
              </w:rPr>
            </w:pPr>
            <w:r>
              <w:rPr>
                <w:rFonts w:eastAsia="Times New Roman"/>
                <w:sz w:val="21"/>
                <w:szCs w:val="21"/>
              </w:rPr>
              <w:t>tenencia</w:t>
            </w:r>
          </w:p>
        </w:tc>
        <w:tc>
          <w:tcPr>
            <w:tcW w:w="680" w:type="dxa"/>
            <w:vAlign w:val="bottom"/>
          </w:tcPr>
          <w:p w14:paraId="6C1D8A49" w14:textId="77777777" w:rsidR="00724EFC" w:rsidRDefault="00724EFC">
            <w:pPr>
              <w:rPr>
                <w:sz w:val="9"/>
                <w:szCs w:val="9"/>
              </w:rPr>
            </w:pPr>
          </w:p>
        </w:tc>
        <w:tc>
          <w:tcPr>
            <w:tcW w:w="980" w:type="dxa"/>
            <w:gridSpan w:val="2"/>
            <w:vMerge/>
            <w:vAlign w:val="bottom"/>
          </w:tcPr>
          <w:p w14:paraId="6C1D8A4A" w14:textId="77777777" w:rsidR="00724EFC" w:rsidRDefault="00724EFC">
            <w:pPr>
              <w:rPr>
                <w:sz w:val="9"/>
                <w:szCs w:val="9"/>
              </w:rPr>
            </w:pPr>
          </w:p>
        </w:tc>
        <w:tc>
          <w:tcPr>
            <w:tcW w:w="240" w:type="dxa"/>
            <w:vAlign w:val="bottom"/>
          </w:tcPr>
          <w:p w14:paraId="6C1D8A4B" w14:textId="77777777" w:rsidR="00724EFC" w:rsidRDefault="00724EFC">
            <w:pPr>
              <w:rPr>
                <w:sz w:val="9"/>
                <w:szCs w:val="9"/>
              </w:rPr>
            </w:pPr>
          </w:p>
        </w:tc>
        <w:tc>
          <w:tcPr>
            <w:tcW w:w="180" w:type="dxa"/>
            <w:vAlign w:val="bottom"/>
          </w:tcPr>
          <w:p w14:paraId="6C1D8A4C" w14:textId="77777777" w:rsidR="00724EFC" w:rsidRDefault="00724EFC">
            <w:pPr>
              <w:rPr>
                <w:sz w:val="9"/>
                <w:szCs w:val="9"/>
              </w:rPr>
            </w:pPr>
          </w:p>
        </w:tc>
        <w:tc>
          <w:tcPr>
            <w:tcW w:w="640" w:type="dxa"/>
            <w:vMerge/>
            <w:vAlign w:val="bottom"/>
          </w:tcPr>
          <w:p w14:paraId="6C1D8A4D" w14:textId="77777777" w:rsidR="00724EFC" w:rsidRDefault="00724EFC">
            <w:pPr>
              <w:rPr>
                <w:sz w:val="9"/>
                <w:szCs w:val="9"/>
              </w:rPr>
            </w:pPr>
          </w:p>
        </w:tc>
        <w:tc>
          <w:tcPr>
            <w:tcW w:w="300" w:type="dxa"/>
            <w:vMerge/>
            <w:tcBorders>
              <w:right w:val="single" w:sz="8" w:space="0" w:color="auto"/>
            </w:tcBorders>
            <w:vAlign w:val="bottom"/>
          </w:tcPr>
          <w:p w14:paraId="6C1D8A4E" w14:textId="77777777" w:rsidR="00724EFC" w:rsidRDefault="00724EFC">
            <w:pPr>
              <w:rPr>
                <w:sz w:val="9"/>
                <w:szCs w:val="9"/>
              </w:rPr>
            </w:pPr>
          </w:p>
        </w:tc>
        <w:tc>
          <w:tcPr>
            <w:tcW w:w="20" w:type="dxa"/>
            <w:vAlign w:val="bottom"/>
          </w:tcPr>
          <w:p w14:paraId="6C1D8A4F" w14:textId="77777777" w:rsidR="00724EFC" w:rsidRDefault="00724EFC">
            <w:pPr>
              <w:rPr>
                <w:sz w:val="9"/>
                <w:szCs w:val="9"/>
              </w:rPr>
            </w:pPr>
          </w:p>
        </w:tc>
        <w:tc>
          <w:tcPr>
            <w:tcW w:w="0" w:type="dxa"/>
            <w:vAlign w:val="bottom"/>
          </w:tcPr>
          <w:p w14:paraId="6C1D8A50" w14:textId="77777777" w:rsidR="00724EFC" w:rsidRDefault="00724EFC">
            <w:pPr>
              <w:rPr>
                <w:sz w:val="1"/>
                <w:szCs w:val="1"/>
              </w:rPr>
            </w:pPr>
          </w:p>
        </w:tc>
      </w:tr>
      <w:tr w:rsidR="00724EFC" w14:paraId="6C1D8A5E" w14:textId="77777777">
        <w:trPr>
          <w:trHeight w:val="134"/>
        </w:trPr>
        <w:tc>
          <w:tcPr>
            <w:tcW w:w="40" w:type="dxa"/>
            <w:tcBorders>
              <w:right w:val="single" w:sz="8" w:space="0" w:color="auto"/>
            </w:tcBorders>
            <w:vAlign w:val="bottom"/>
          </w:tcPr>
          <w:p w14:paraId="6C1D8A52" w14:textId="77777777" w:rsidR="00724EFC" w:rsidRDefault="00724EFC">
            <w:pPr>
              <w:rPr>
                <w:sz w:val="11"/>
                <w:szCs w:val="11"/>
              </w:rPr>
            </w:pPr>
          </w:p>
        </w:tc>
        <w:tc>
          <w:tcPr>
            <w:tcW w:w="1260" w:type="dxa"/>
            <w:vAlign w:val="bottom"/>
          </w:tcPr>
          <w:p w14:paraId="6C1D8A53" w14:textId="77777777" w:rsidR="00724EFC" w:rsidRDefault="00724EFC">
            <w:pPr>
              <w:rPr>
                <w:sz w:val="11"/>
                <w:szCs w:val="11"/>
              </w:rPr>
            </w:pPr>
          </w:p>
        </w:tc>
        <w:tc>
          <w:tcPr>
            <w:tcW w:w="440" w:type="dxa"/>
            <w:tcBorders>
              <w:right w:val="single" w:sz="8" w:space="0" w:color="auto"/>
            </w:tcBorders>
            <w:vAlign w:val="bottom"/>
          </w:tcPr>
          <w:p w14:paraId="6C1D8A54" w14:textId="77777777" w:rsidR="00724EFC" w:rsidRDefault="00724EFC">
            <w:pPr>
              <w:rPr>
                <w:sz w:val="11"/>
                <w:szCs w:val="11"/>
              </w:rPr>
            </w:pPr>
          </w:p>
        </w:tc>
        <w:tc>
          <w:tcPr>
            <w:tcW w:w="740" w:type="dxa"/>
            <w:vMerge/>
            <w:vAlign w:val="bottom"/>
          </w:tcPr>
          <w:p w14:paraId="6C1D8A55" w14:textId="77777777" w:rsidR="00724EFC" w:rsidRDefault="00724EFC">
            <w:pPr>
              <w:rPr>
                <w:sz w:val="11"/>
                <w:szCs w:val="11"/>
              </w:rPr>
            </w:pPr>
          </w:p>
        </w:tc>
        <w:tc>
          <w:tcPr>
            <w:tcW w:w="660" w:type="dxa"/>
            <w:vMerge/>
            <w:vAlign w:val="bottom"/>
          </w:tcPr>
          <w:p w14:paraId="6C1D8A56" w14:textId="77777777" w:rsidR="00724EFC" w:rsidRDefault="00724EFC">
            <w:pPr>
              <w:rPr>
                <w:sz w:val="11"/>
                <w:szCs w:val="11"/>
              </w:rPr>
            </w:pPr>
          </w:p>
        </w:tc>
        <w:tc>
          <w:tcPr>
            <w:tcW w:w="380" w:type="dxa"/>
            <w:gridSpan w:val="2"/>
            <w:vMerge/>
            <w:vAlign w:val="bottom"/>
          </w:tcPr>
          <w:p w14:paraId="6C1D8A57" w14:textId="77777777" w:rsidR="00724EFC" w:rsidRDefault="00724EFC">
            <w:pPr>
              <w:rPr>
                <w:sz w:val="11"/>
                <w:szCs w:val="11"/>
              </w:rPr>
            </w:pPr>
          </w:p>
        </w:tc>
        <w:tc>
          <w:tcPr>
            <w:tcW w:w="260" w:type="dxa"/>
            <w:vAlign w:val="bottom"/>
          </w:tcPr>
          <w:p w14:paraId="6C1D8A58" w14:textId="77777777" w:rsidR="00724EFC" w:rsidRDefault="00724EFC">
            <w:pPr>
              <w:rPr>
                <w:sz w:val="11"/>
                <w:szCs w:val="11"/>
              </w:rPr>
            </w:pPr>
          </w:p>
        </w:tc>
        <w:tc>
          <w:tcPr>
            <w:tcW w:w="940" w:type="dxa"/>
            <w:gridSpan w:val="2"/>
            <w:vMerge/>
            <w:tcBorders>
              <w:right w:val="single" w:sz="8" w:space="0" w:color="auto"/>
            </w:tcBorders>
            <w:vAlign w:val="bottom"/>
          </w:tcPr>
          <w:p w14:paraId="6C1D8A59" w14:textId="77777777" w:rsidR="00724EFC" w:rsidRDefault="00724EFC">
            <w:pPr>
              <w:rPr>
                <w:sz w:val="11"/>
                <w:szCs w:val="11"/>
              </w:rPr>
            </w:pPr>
          </w:p>
        </w:tc>
        <w:tc>
          <w:tcPr>
            <w:tcW w:w="680" w:type="dxa"/>
            <w:vAlign w:val="bottom"/>
          </w:tcPr>
          <w:p w14:paraId="6C1D8A5A" w14:textId="77777777" w:rsidR="00724EFC" w:rsidRDefault="00724EFC">
            <w:pPr>
              <w:rPr>
                <w:sz w:val="11"/>
                <w:szCs w:val="11"/>
              </w:rPr>
            </w:pPr>
          </w:p>
        </w:tc>
        <w:tc>
          <w:tcPr>
            <w:tcW w:w="2340" w:type="dxa"/>
            <w:gridSpan w:val="6"/>
            <w:vMerge w:val="restart"/>
            <w:tcBorders>
              <w:right w:val="single" w:sz="8" w:space="0" w:color="auto"/>
            </w:tcBorders>
            <w:vAlign w:val="bottom"/>
          </w:tcPr>
          <w:p w14:paraId="6C1D8A5B" w14:textId="77777777" w:rsidR="00724EFC" w:rsidRDefault="0033117C">
            <w:pPr>
              <w:spacing w:line="240" w:lineRule="exact"/>
              <w:ind w:left="140"/>
              <w:rPr>
                <w:sz w:val="20"/>
                <w:szCs w:val="20"/>
              </w:rPr>
            </w:pPr>
            <w:r>
              <w:rPr>
                <w:rFonts w:eastAsia="Times New Roman"/>
                <w:sz w:val="21"/>
                <w:szCs w:val="21"/>
              </w:rPr>
              <w:t>manutención económica</w:t>
            </w:r>
          </w:p>
        </w:tc>
        <w:tc>
          <w:tcPr>
            <w:tcW w:w="20" w:type="dxa"/>
            <w:vAlign w:val="bottom"/>
          </w:tcPr>
          <w:p w14:paraId="6C1D8A5C" w14:textId="77777777" w:rsidR="00724EFC" w:rsidRDefault="00724EFC">
            <w:pPr>
              <w:rPr>
                <w:sz w:val="11"/>
                <w:szCs w:val="11"/>
              </w:rPr>
            </w:pPr>
          </w:p>
        </w:tc>
        <w:tc>
          <w:tcPr>
            <w:tcW w:w="0" w:type="dxa"/>
            <w:vAlign w:val="bottom"/>
          </w:tcPr>
          <w:p w14:paraId="6C1D8A5D" w14:textId="77777777" w:rsidR="00724EFC" w:rsidRDefault="00724EFC">
            <w:pPr>
              <w:rPr>
                <w:sz w:val="1"/>
                <w:szCs w:val="1"/>
              </w:rPr>
            </w:pPr>
          </w:p>
        </w:tc>
      </w:tr>
      <w:tr w:rsidR="00724EFC" w14:paraId="6C1D8A68" w14:textId="77777777">
        <w:trPr>
          <w:trHeight w:val="106"/>
        </w:trPr>
        <w:tc>
          <w:tcPr>
            <w:tcW w:w="40" w:type="dxa"/>
            <w:tcBorders>
              <w:right w:val="single" w:sz="8" w:space="0" w:color="auto"/>
            </w:tcBorders>
            <w:vAlign w:val="bottom"/>
          </w:tcPr>
          <w:p w14:paraId="6C1D8A5F" w14:textId="77777777" w:rsidR="00724EFC" w:rsidRDefault="00724EFC">
            <w:pPr>
              <w:rPr>
                <w:sz w:val="9"/>
                <w:szCs w:val="9"/>
              </w:rPr>
            </w:pPr>
          </w:p>
        </w:tc>
        <w:tc>
          <w:tcPr>
            <w:tcW w:w="1260" w:type="dxa"/>
            <w:vAlign w:val="bottom"/>
          </w:tcPr>
          <w:p w14:paraId="6C1D8A60" w14:textId="77777777" w:rsidR="00724EFC" w:rsidRDefault="00724EFC">
            <w:pPr>
              <w:rPr>
                <w:sz w:val="9"/>
                <w:szCs w:val="9"/>
              </w:rPr>
            </w:pPr>
          </w:p>
        </w:tc>
        <w:tc>
          <w:tcPr>
            <w:tcW w:w="440" w:type="dxa"/>
            <w:tcBorders>
              <w:right w:val="single" w:sz="8" w:space="0" w:color="auto"/>
            </w:tcBorders>
            <w:vAlign w:val="bottom"/>
          </w:tcPr>
          <w:p w14:paraId="6C1D8A61" w14:textId="77777777" w:rsidR="00724EFC" w:rsidRDefault="00724EFC">
            <w:pPr>
              <w:rPr>
                <w:sz w:val="9"/>
                <w:szCs w:val="9"/>
              </w:rPr>
            </w:pPr>
          </w:p>
        </w:tc>
        <w:tc>
          <w:tcPr>
            <w:tcW w:w="740" w:type="dxa"/>
            <w:vAlign w:val="bottom"/>
          </w:tcPr>
          <w:p w14:paraId="6C1D8A62" w14:textId="77777777" w:rsidR="00724EFC" w:rsidRDefault="00724EFC">
            <w:pPr>
              <w:rPr>
                <w:sz w:val="9"/>
                <w:szCs w:val="9"/>
              </w:rPr>
            </w:pPr>
          </w:p>
        </w:tc>
        <w:tc>
          <w:tcPr>
            <w:tcW w:w="2240" w:type="dxa"/>
            <w:gridSpan w:val="6"/>
            <w:vMerge w:val="restart"/>
            <w:tcBorders>
              <w:right w:val="single" w:sz="8" w:space="0" w:color="auto"/>
            </w:tcBorders>
            <w:vAlign w:val="bottom"/>
          </w:tcPr>
          <w:p w14:paraId="6C1D8A63" w14:textId="77777777" w:rsidR="00724EFC" w:rsidRDefault="0033117C">
            <w:pPr>
              <w:spacing w:line="240" w:lineRule="exact"/>
              <w:ind w:left="80"/>
              <w:rPr>
                <w:sz w:val="20"/>
                <w:szCs w:val="20"/>
              </w:rPr>
            </w:pPr>
            <w:r>
              <w:rPr>
                <w:rFonts w:eastAsia="Times New Roman"/>
                <w:sz w:val="21"/>
                <w:szCs w:val="21"/>
              </w:rPr>
              <w:t>compartida en ausencia</w:t>
            </w:r>
          </w:p>
        </w:tc>
        <w:tc>
          <w:tcPr>
            <w:tcW w:w="680" w:type="dxa"/>
            <w:vAlign w:val="bottom"/>
          </w:tcPr>
          <w:p w14:paraId="6C1D8A64" w14:textId="77777777" w:rsidR="00724EFC" w:rsidRDefault="00724EFC">
            <w:pPr>
              <w:rPr>
                <w:sz w:val="9"/>
                <w:szCs w:val="9"/>
              </w:rPr>
            </w:pPr>
          </w:p>
        </w:tc>
        <w:tc>
          <w:tcPr>
            <w:tcW w:w="2340" w:type="dxa"/>
            <w:gridSpan w:val="6"/>
            <w:vMerge/>
            <w:tcBorders>
              <w:right w:val="single" w:sz="8" w:space="0" w:color="auto"/>
            </w:tcBorders>
            <w:vAlign w:val="bottom"/>
          </w:tcPr>
          <w:p w14:paraId="6C1D8A65" w14:textId="77777777" w:rsidR="00724EFC" w:rsidRDefault="00724EFC">
            <w:pPr>
              <w:rPr>
                <w:sz w:val="9"/>
                <w:szCs w:val="9"/>
              </w:rPr>
            </w:pPr>
          </w:p>
        </w:tc>
        <w:tc>
          <w:tcPr>
            <w:tcW w:w="20" w:type="dxa"/>
            <w:vAlign w:val="bottom"/>
          </w:tcPr>
          <w:p w14:paraId="6C1D8A66" w14:textId="77777777" w:rsidR="00724EFC" w:rsidRDefault="00724EFC">
            <w:pPr>
              <w:rPr>
                <w:sz w:val="9"/>
                <w:szCs w:val="9"/>
              </w:rPr>
            </w:pPr>
          </w:p>
        </w:tc>
        <w:tc>
          <w:tcPr>
            <w:tcW w:w="0" w:type="dxa"/>
            <w:vAlign w:val="bottom"/>
          </w:tcPr>
          <w:p w14:paraId="6C1D8A67" w14:textId="77777777" w:rsidR="00724EFC" w:rsidRDefault="00724EFC">
            <w:pPr>
              <w:rPr>
                <w:sz w:val="1"/>
                <w:szCs w:val="1"/>
              </w:rPr>
            </w:pPr>
          </w:p>
        </w:tc>
      </w:tr>
      <w:tr w:rsidR="00724EFC" w14:paraId="6C1D8A72" w14:textId="77777777">
        <w:trPr>
          <w:trHeight w:val="134"/>
        </w:trPr>
        <w:tc>
          <w:tcPr>
            <w:tcW w:w="40" w:type="dxa"/>
            <w:tcBorders>
              <w:right w:val="single" w:sz="8" w:space="0" w:color="auto"/>
            </w:tcBorders>
            <w:vAlign w:val="bottom"/>
          </w:tcPr>
          <w:p w14:paraId="6C1D8A69" w14:textId="77777777" w:rsidR="00724EFC" w:rsidRDefault="00724EFC">
            <w:pPr>
              <w:rPr>
                <w:sz w:val="11"/>
                <w:szCs w:val="11"/>
              </w:rPr>
            </w:pPr>
          </w:p>
        </w:tc>
        <w:tc>
          <w:tcPr>
            <w:tcW w:w="1260" w:type="dxa"/>
            <w:vAlign w:val="bottom"/>
          </w:tcPr>
          <w:p w14:paraId="6C1D8A6A" w14:textId="77777777" w:rsidR="00724EFC" w:rsidRDefault="00724EFC">
            <w:pPr>
              <w:rPr>
                <w:sz w:val="11"/>
                <w:szCs w:val="11"/>
              </w:rPr>
            </w:pPr>
          </w:p>
        </w:tc>
        <w:tc>
          <w:tcPr>
            <w:tcW w:w="440" w:type="dxa"/>
            <w:tcBorders>
              <w:right w:val="single" w:sz="8" w:space="0" w:color="auto"/>
            </w:tcBorders>
            <w:vAlign w:val="bottom"/>
          </w:tcPr>
          <w:p w14:paraId="6C1D8A6B" w14:textId="77777777" w:rsidR="00724EFC" w:rsidRDefault="00724EFC">
            <w:pPr>
              <w:rPr>
                <w:sz w:val="11"/>
                <w:szCs w:val="11"/>
              </w:rPr>
            </w:pPr>
          </w:p>
        </w:tc>
        <w:tc>
          <w:tcPr>
            <w:tcW w:w="740" w:type="dxa"/>
            <w:vAlign w:val="bottom"/>
          </w:tcPr>
          <w:p w14:paraId="6C1D8A6C" w14:textId="77777777" w:rsidR="00724EFC" w:rsidRDefault="00724EFC">
            <w:pPr>
              <w:rPr>
                <w:sz w:val="11"/>
                <w:szCs w:val="11"/>
              </w:rPr>
            </w:pPr>
          </w:p>
        </w:tc>
        <w:tc>
          <w:tcPr>
            <w:tcW w:w="2240" w:type="dxa"/>
            <w:gridSpan w:val="6"/>
            <w:vMerge/>
            <w:tcBorders>
              <w:right w:val="single" w:sz="8" w:space="0" w:color="auto"/>
            </w:tcBorders>
            <w:vAlign w:val="bottom"/>
          </w:tcPr>
          <w:p w14:paraId="6C1D8A6D" w14:textId="77777777" w:rsidR="00724EFC" w:rsidRDefault="00724EFC">
            <w:pPr>
              <w:rPr>
                <w:sz w:val="11"/>
                <w:szCs w:val="11"/>
              </w:rPr>
            </w:pPr>
          </w:p>
        </w:tc>
        <w:tc>
          <w:tcPr>
            <w:tcW w:w="680" w:type="dxa"/>
            <w:vAlign w:val="bottom"/>
          </w:tcPr>
          <w:p w14:paraId="6C1D8A6E" w14:textId="77777777" w:rsidR="00724EFC" w:rsidRDefault="00724EFC">
            <w:pPr>
              <w:rPr>
                <w:sz w:val="11"/>
                <w:szCs w:val="11"/>
              </w:rPr>
            </w:pPr>
          </w:p>
        </w:tc>
        <w:tc>
          <w:tcPr>
            <w:tcW w:w="2340" w:type="dxa"/>
            <w:gridSpan w:val="6"/>
            <w:vMerge w:val="restart"/>
            <w:tcBorders>
              <w:right w:val="single" w:sz="8" w:space="0" w:color="auto"/>
            </w:tcBorders>
            <w:vAlign w:val="bottom"/>
          </w:tcPr>
          <w:p w14:paraId="6C1D8A6F" w14:textId="77777777" w:rsidR="00724EFC" w:rsidRDefault="0033117C">
            <w:pPr>
              <w:spacing w:line="240" w:lineRule="exact"/>
              <w:ind w:left="140"/>
              <w:rPr>
                <w:sz w:val="20"/>
                <w:szCs w:val="20"/>
              </w:rPr>
            </w:pPr>
            <w:r>
              <w:rPr>
                <w:rFonts w:eastAsia="Times New Roman"/>
                <w:sz w:val="21"/>
                <w:szCs w:val="21"/>
              </w:rPr>
              <w:t>que carecen de recursos</w:t>
            </w:r>
          </w:p>
        </w:tc>
        <w:tc>
          <w:tcPr>
            <w:tcW w:w="20" w:type="dxa"/>
            <w:vAlign w:val="bottom"/>
          </w:tcPr>
          <w:p w14:paraId="6C1D8A70" w14:textId="77777777" w:rsidR="00724EFC" w:rsidRDefault="00724EFC">
            <w:pPr>
              <w:rPr>
                <w:sz w:val="11"/>
                <w:szCs w:val="11"/>
              </w:rPr>
            </w:pPr>
          </w:p>
        </w:tc>
        <w:tc>
          <w:tcPr>
            <w:tcW w:w="0" w:type="dxa"/>
            <w:vAlign w:val="bottom"/>
          </w:tcPr>
          <w:p w14:paraId="6C1D8A71" w14:textId="77777777" w:rsidR="00724EFC" w:rsidRDefault="00724EFC">
            <w:pPr>
              <w:rPr>
                <w:sz w:val="1"/>
                <w:szCs w:val="1"/>
              </w:rPr>
            </w:pPr>
          </w:p>
        </w:tc>
      </w:tr>
      <w:tr w:rsidR="00724EFC" w14:paraId="6C1D8A7C" w14:textId="77777777">
        <w:trPr>
          <w:trHeight w:val="106"/>
        </w:trPr>
        <w:tc>
          <w:tcPr>
            <w:tcW w:w="40" w:type="dxa"/>
            <w:tcBorders>
              <w:right w:val="single" w:sz="8" w:space="0" w:color="auto"/>
            </w:tcBorders>
            <w:vAlign w:val="bottom"/>
          </w:tcPr>
          <w:p w14:paraId="6C1D8A73" w14:textId="77777777" w:rsidR="00724EFC" w:rsidRDefault="00724EFC">
            <w:pPr>
              <w:rPr>
                <w:sz w:val="9"/>
                <w:szCs w:val="9"/>
              </w:rPr>
            </w:pPr>
          </w:p>
        </w:tc>
        <w:tc>
          <w:tcPr>
            <w:tcW w:w="1260" w:type="dxa"/>
            <w:vAlign w:val="bottom"/>
          </w:tcPr>
          <w:p w14:paraId="6C1D8A74" w14:textId="77777777" w:rsidR="00724EFC" w:rsidRDefault="00724EFC">
            <w:pPr>
              <w:rPr>
                <w:sz w:val="9"/>
                <w:szCs w:val="9"/>
              </w:rPr>
            </w:pPr>
          </w:p>
        </w:tc>
        <w:tc>
          <w:tcPr>
            <w:tcW w:w="440" w:type="dxa"/>
            <w:tcBorders>
              <w:right w:val="single" w:sz="8" w:space="0" w:color="auto"/>
            </w:tcBorders>
            <w:vAlign w:val="bottom"/>
          </w:tcPr>
          <w:p w14:paraId="6C1D8A75" w14:textId="77777777" w:rsidR="00724EFC" w:rsidRDefault="00724EFC">
            <w:pPr>
              <w:rPr>
                <w:sz w:val="9"/>
                <w:szCs w:val="9"/>
              </w:rPr>
            </w:pPr>
          </w:p>
        </w:tc>
        <w:tc>
          <w:tcPr>
            <w:tcW w:w="740" w:type="dxa"/>
            <w:vAlign w:val="bottom"/>
          </w:tcPr>
          <w:p w14:paraId="6C1D8A76" w14:textId="77777777" w:rsidR="00724EFC" w:rsidRDefault="00724EFC">
            <w:pPr>
              <w:rPr>
                <w:sz w:val="9"/>
                <w:szCs w:val="9"/>
              </w:rPr>
            </w:pPr>
          </w:p>
        </w:tc>
        <w:tc>
          <w:tcPr>
            <w:tcW w:w="2240" w:type="dxa"/>
            <w:gridSpan w:val="6"/>
            <w:vMerge w:val="restart"/>
            <w:tcBorders>
              <w:right w:val="single" w:sz="8" w:space="0" w:color="auto"/>
            </w:tcBorders>
            <w:vAlign w:val="bottom"/>
          </w:tcPr>
          <w:p w14:paraId="6C1D8A77" w14:textId="77777777" w:rsidR="00724EFC" w:rsidRDefault="0033117C">
            <w:pPr>
              <w:ind w:left="80"/>
              <w:rPr>
                <w:sz w:val="20"/>
                <w:szCs w:val="20"/>
              </w:rPr>
            </w:pPr>
            <w:r>
              <w:rPr>
                <w:rFonts w:eastAsia="Times New Roman"/>
                <w:sz w:val="21"/>
                <w:szCs w:val="21"/>
              </w:rPr>
              <w:t>de acuerdo parental</w:t>
            </w:r>
          </w:p>
        </w:tc>
        <w:tc>
          <w:tcPr>
            <w:tcW w:w="680" w:type="dxa"/>
            <w:vAlign w:val="bottom"/>
          </w:tcPr>
          <w:p w14:paraId="6C1D8A78" w14:textId="77777777" w:rsidR="00724EFC" w:rsidRDefault="00724EFC">
            <w:pPr>
              <w:rPr>
                <w:sz w:val="9"/>
                <w:szCs w:val="9"/>
              </w:rPr>
            </w:pPr>
          </w:p>
        </w:tc>
        <w:tc>
          <w:tcPr>
            <w:tcW w:w="2340" w:type="dxa"/>
            <w:gridSpan w:val="6"/>
            <w:vMerge/>
            <w:tcBorders>
              <w:right w:val="single" w:sz="8" w:space="0" w:color="auto"/>
            </w:tcBorders>
            <w:vAlign w:val="bottom"/>
          </w:tcPr>
          <w:p w14:paraId="6C1D8A79" w14:textId="77777777" w:rsidR="00724EFC" w:rsidRDefault="00724EFC">
            <w:pPr>
              <w:rPr>
                <w:sz w:val="9"/>
                <w:szCs w:val="9"/>
              </w:rPr>
            </w:pPr>
          </w:p>
        </w:tc>
        <w:tc>
          <w:tcPr>
            <w:tcW w:w="20" w:type="dxa"/>
            <w:vAlign w:val="bottom"/>
          </w:tcPr>
          <w:p w14:paraId="6C1D8A7A" w14:textId="77777777" w:rsidR="00724EFC" w:rsidRDefault="00724EFC">
            <w:pPr>
              <w:rPr>
                <w:sz w:val="9"/>
                <w:szCs w:val="9"/>
              </w:rPr>
            </w:pPr>
          </w:p>
        </w:tc>
        <w:tc>
          <w:tcPr>
            <w:tcW w:w="0" w:type="dxa"/>
            <w:vAlign w:val="bottom"/>
          </w:tcPr>
          <w:p w14:paraId="6C1D8A7B" w14:textId="77777777" w:rsidR="00724EFC" w:rsidRDefault="00724EFC">
            <w:pPr>
              <w:rPr>
                <w:sz w:val="1"/>
                <w:szCs w:val="1"/>
              </w:rPr>
            </w:pPr>
          </w:p>
        </w:tc>
      </w:tr>
      <w:tr w:rsidR="00724EFC" w14:paraId="6C1D8A87" w14:textId="77777777">
        <w:trPr>
          <w:trHeight w:val="177"/>
        </w:trPr>
        <w:tc>
          <w:tcPr>
            <w:tcW w:w="40" w:type="dxa"/>
            <w:tcBorders>
              <w:right w:val="single" w:sz="8" w:space="0" w:color="auto"/>
            </w:tcBorders>
            <w:vAlign w:val="bottom"/>
          </w:tcPr>
          <w:p w14:paraId="6C1D8A7D" w14:textId="77777777" w:rsidR="00724EFC" w:rsidRDefault="00724EFC">
            <w:pPr>
              <w:rPr>
                <w:sz w:val="15"/>
                <w:szCs w:val="15"/>
              </w:rPr>
            </w:pPr>
          </w:p>
        </w:tc>
        <w:tc>
          <w:tcPr>
            <w:tcW w:w="1260" w:type="dxa"/>
            <w:vAlign w:val="bottom"/>
          </w:tcPr>
          <w:p w14:paraId="6C1D8A7E" w14:textId="77777777" w:rsidR="00724EFC" w:rsidRDefault="00724EFC">
            <w:pPr>
              <w:rPr>
                <w:sz w:val="15"/>
                <w:szCs w:val="15"/>
              </w:rPr>
            </w:pPr>
          </w:p>
        </w:tc>
        <w:tc>
          <w:tcPr>
            <w:tcW w:w="440" w:type="dxa"/>
            <w:tcBorders>
              <w:right w:val="single" w:sz="8" w:space="0" w:color="auto"/>
            </w:tcBorders>
            <w:vAlign w:val="bottom"/>
          </w:tcPr>
          <w:p w14:paraId="6C1D8A7F" w14:textId="77777777" w:rsidR="00724EFC" w:rsidRDefault="00724EFC">
            <w:pPr>
              <w:rPr>
                <w:sz w:val="15"/>
                <w:szCs w:val="15"/>
              </w:rPr>
            </w:pPr>
          </w:p>
        </w:tc>
        <w:tc>
          <w:tcPr>
            <w:tcW w:w="740" w:type="dxa"/>
            <w:vAlign w:val="bottom"/>
          </w:tcPr>
          <w:p w14:paraId="6C1D8A80" w14:textId="77777777" w:rsidR="00724EFC" w:rsidRDefault="00724EFC">
            <w:pPr>
              <w:rPr>
                <w:sz w:val="15"/>
                <w:szCs w:val="15"/>
              </w:rPr>
            </w:pPr>
          </w:p>
        </w:tc>
        <w:tc>
          <w:tcPr>
            <w:tcW w:w="2240" w:type="dxa"/>
            <w:gridSpan w:val="6"/>
            <w:vMerge/>
            <w:tcBorders>
              <w:right w:val="single" w:sz="8" w:space="0" w:color="auto"/>
            </w:tcBorders>
            <w:vAlign w:val="bottom"/>
          </w:tcPr>
          <w:p w14:paraId="6C1D8A81" w14:textId="77777777" w:rsidR="00724EFC" w:rsidRDefault="00724EFC">
            <w:pPr>
              <w:rPr>
                <w:sz w:val="15"/>
                <w:szCs w:val="15"/>
              </w:rPr>
            </w:pPr>
          </w:p>
        </w:tc>
        <w:tc>
          <w:tcPr>
            <w:tcW w:w="680" w:type="dxa"/>
            <w:vAlign w:val="bottom"/>
          </w:tcPr>
          <w:p w14:paraId="6C1D8A82" w14:textId="77777777" w:rsidR="00724EFC" w:rsidRDefault="00724EFC">
            <w:pPr>
              <w:rPr>
                <w:sz w:val="15"/>
                <w:szCs w:val="15"/>
              </w:rPr>
            </w:pPr>
          </w:p>
        </w:tc>
        <w:tc>
          <w:tcPr>
            <w:tcW w:w="2040" w:type="dxa"/>
            <w:gridSpan w:val="5"/>
            <w:vMerge w:val="restart"/>
            <w:vAlign w:val="bottom"/>
          </w:tcPr>
          <w:p w14:paraId="6C1D8A83" w14:textId="77777777" w:rsidR="00724EFC" w:rsidRDefault="0033117C">
            <w:pPr>
              <w:ind w:left="140"/>
              <w:rPr>
                <w:sz w:val="20"/>
                <w:szCs w:val="20"/>
              </w:rPr>
            </w:pPr>
            <w:r>
              <w:rPr>
                <w:rFonts w:eastAsia="Times New Roman"/>
                <w:sz w:val="21"/>
                <w:szCs w:val="21"/>
              </w:rPr>
              <w:t>económicos propios</w:t>
            </w:r>
          </w:p>
        </w:tc>
        <w:tc>
          <w:tcPr>
            <w:tcW w:w="300" w:type="dxa"/>
            <w:tcBorders>
              <w:right w:val="single" w:sz="8" w:space="0" w:color="auto"/>
            </w:tcBorders>
            <w:vAlign w:val="bottom"/>
          </w:tcPr>
          <w:p w14:paraId="6C1D8A84" w14:textId="77777777" w:rsidR="00724EFC" w:rsidRDefault="00724EFC">
            <w:pPr>
              <w:rPr>
                <w:sz w:val="15"/>
                <w:szCs w:val="15"/>
              </w:rPr>
            </w:pPr>
          </w:p>
        </w:tc>
        <w:tc>
          <w:tcPr>
            <w:tcW w:w="20" w:type="dxa"/>
            <w:vAlign w:val="bottom"/>
          </w:tcPr>
          <w:p w14:paraId="6C1D8A85" w14:textId="77777777" w:rsidR="00724EFC" w:rsidRDefault="00724EFC">
            <w:pPr>
              <w:rPr>
                <w:sz w:val="15"/>
                <w:szCs w:val="15"/>
              </w:rPr>
            </w:pPr>
          </w:p>
        </w:tc>
        <w:tc>
          <w:tcPr>
            <w:tcW w:w="0" w:type="dxa"/>
            <w:vAlign w:val="bottom"/>
          </w:tcPr>
          <w:p w14:paraId="6C1D8A86" w14:textId="77777777" w:rsidR="00724EFC" w:rsidRDefault="00724EFC">
            <w:pPr>
              <w:rPr>
                <w:sz w:val="1"/>
                <w:szCs w:val="1"/>
              </w:rPr>
            </w:pPr>
          </w:p>
        </w:tc>
      </w:tr>
      <w:tr w:rsidR="00724EFC" w14:paraId="6C1D8A97" w14:textId="77777777">
        <w:trPr>
          <w:trHeight w:val="106"/>
        </w:trPr>
        <w:tc>
          <w:tcPr>
            <w:tcW w:w="40" w:type="dxa"/>
            <w:tcBorders>
              <w:right w:val="single" w:sz="8" w:space="0" w:color="auto"/>
            </w:tcBorders>
            <w:vAlign w:val="bottom"/>
          </w:tcPr>
          <w:p w14:paraId="6C1D8A88" w14:textId="77777777" w:rsidR="00724EFC" w:rsidRDefault="00724EFC">
            <w:pPr>
              <w:rPr>
                <w:sz w:val="9"/>
                <w:szCs w:val="9"/>
              </w:rPr>
            </w:pPr>
          </w:p>
        </w:tc>
        <w:tc>
          <w:tcPr>
            <w:tcW w:w="1260" w:type="dxa"/>
            <w:vAlign w:val="bottom"/>
          </w:tcPr>
          <w:p w14:paraId="6C1D8A89" w14:textId="77777777" w:rsidR="00724EFC" w:rsidRDefault="00724EFC">
            <w:pPr>
              <w:rPr>
                <w:sz w:val="9"/>
                <w:szCs w:val="9"/>
              </w:rPr>
            </w:pPr>
          </w:p>
        </w:tc>
        <w:tc>
          <w:tcPr>
            <w:tcW w:w="440" w:type="dxa"/>
            <w:tcBorders>
              <w:right w:val="single" w:sz="8" w:space="0" w:color="auto"/>
            </w:tcBorders>
            <w:vAlign w:val="bottom"/>
          </w:tcPr>
          <w:p w14:paraId="6C1D8A8A" w14:textId="77777777" w:rsidR="00724EFC" w:rsidRDefault="00724EFC">
            <w:pPr>
              <w:rPr>
                <w:sz w:val="9"/>
                <w:szCs w:val="9"/>
              </w:rPr>
            </w:pPr>
          </w:p>
        </w:tc>
        <w:tc>
          <w:tcPr>
            <w:tcW w:w="740" w:type="dxa"/>
            <w:vAlign w:val="bottom"/>
          </w:tcPr>
          <w:p w14:paraId="6C1D8A8B" w14:textId="77777777" w:rsidR="00724EFC" w:rsidRDefault="00724EFC">
            <w:pPr>
              <w:rPr>
                <w:sz w:val="9"/>
                <w:szCs w:val="9"/>
              </w:rPr>
            </w:pPr>
          </w:p>
        </w:tc>
        <w:tc>
          <w:tcPr>
            <w:tcW w:w="660" w:type="dxa"/>
            <w:vAlign w:val="bottom"/>
          </w:tcPr>
          <w:p w14:paraId="6C1D8A8C" w14:textId="77777777" w:rsidR="00724EFC" w:rsidRDefault="00724EFC">
            <w:pPr>
              <w:rPr>
                <w:sz w:val="9"/>
                <w:szCs w:val="9"/>
              </w:rPr>
            </w:pPr>
          </w:p>
        </w:tc>
        <w:tc>
          <w:tcPr>
            <w:tcW w:w="180" w:type="dxa"/>
            <w:vAlign w:val="bottom"/>
          </w:tcPr>
          <w:p w14:paraId="6C1D8A8D" w14:textId="77777777" w:rsidR="00724EFC" w:rsidRDefault="00724EFC">
            <w:pPr>
              <w:rPr>
                <w:sz w:val="9"/>
                <w:szCs w:val="9"/>
              </w:rPr>
            </w:pPr>
          </w:p>
        </w:tc>
        <w:tc>
          <w:tcPr>
            <w:tcW w:w="200" w:type="dxa"/>
            <w:vAlign w:val="bottom"/>
          </w:tcPr>
          <w:p w14:paraId="6C1D8A8E" w14:textId="77777777" w:rsidR="00724EFC" w:rsidRDefault="00724EFC">
            <w:pPr>
              <w:rPr>
                <w:sz w:val="9"/>
                <w:szCs w:val="9"/>
              </w:rPr>
            </w:pPr>
          </w:p>
        </w:tc>
        <w:tc>
          <w:tcPr>
            <w:tcW w:w="260" w:type="dxa"/>
            <w:vAlign w:val="bottom"/>
          </w:tcPr>
          <w:p w14:paraId="6C1D8A8F" w14:textId="77777777" w:rsidR="00724EFC" w:rsidRDefault="00724EFC">
            <w:pPr>
              <w:rPr>
                <w:sz w:val="9"/>
                <w:szCs w:val="9"/>
              </w:rPr>
            </w:pPr>
          </w:p>
        </w:tc>
        <w:tc>
          <w:tcPr>
            <w:tcW w:w="300" w:type="dxa"/>
            <w:vAlign w:val="bottom"/>
          </w:tcPr>
          <w:p w14:paraId="6C1D8A90" w14:textId="77777777" w:rsidR="00724EFC" w:rsidRDefault="00724EFC">
            <w:pPr>
              <w:rPr>
                <w:sz w:val="9"/>
                <w:szCs w:val="9"/>
              </w:rPr>
            </w:pPr>
          </w:p>
        </w:tc>
        <w:tc>
          <w:tcPr>
            <w:tcW w:w="640" w:type="dxa"/>
            <w:tcBorders>
              <w:right w:val="single" w:sz="8" w:space="0" w:color="auto"/>
            </w:tcBorders>
            <w:vAlign w:val="bottom"/>
          </w:tcPr>
          <w:p w14:paraId="6C1D8A91" w14:textId="77777777" w:rsidR="00724EFC" w:rsidRDefault="00724EFC">
            <w:pPr>
              <w:rPr>
                <w:sz w:val="9"/>
                <w:szCs w:val="9"/>
              </w:rPr>
            </w:pPr>
          </w:p>
        </w:tc>
        <w:tc>
          <w:tcPr>
            <w:tcW w:w="680" w:type="dxa"/>
            <w:vAlign w:val="bottom"/>
          </w:tcPr>
          <w:p w14:paraId="6C1D8A92" w14:textId="77777777" w:rsidR="00724EFC" w:rsidRDefault="00724EFC">
            <w:pPr>
              <w:rPr>
                <w:sz w:val="9"/>
                <w:szCs w:val="9"/>
              </w:rPr>
            </w:pPr>
          </w:p>
        </w:tc>
        <w:tc>
          <w:tcPr>
            <w:tcW w:w="2040" w:type="dxa"/>
            <w:gridSpan w:val="5"/>
            <w:vMerge/>
            <w:vAlign w:val="bottom"/>
          </w:tcPr>
          <w:p w14:paraId="6C1D8A93" w14:textId="77777777" w:rsidR="00724EFC" w:rsidRDefault="00724EFC">
            <w:pPr>
              <w:rPr>
                <w:sz w:val="9"/>
                <w:szCs w:val="9"/>
              </w:rPr>
            </w:pPr>
          </w:p>
        </w:tc>
        <w:tc>
          <w:tcPr>
            <w:tcW w:w="300" w:type="dxa"/>
            <w:tcBorders>
              <w:right w:val="single" w:sz="8" w:space="0" w:color="auto"/>
            </w:tcBorders>
            <w:vAlign w:val="bottom"/>
          </w:tcPr>
          <w:p w14:paraId="6C1D8A94" w14:textId="77777777" w:rsidR="00724EFC" w:rsidRDefault="00724EFC">
            <w:pPr>
              <w:rPr>
                <w:sz w:val="9"/>
                <w:szCs w:val="9"/>
              </w:rPr>
            </w:pPr>
          </w:p>
        </w:tc>
        <w:tc>
          <w:tcPr>
            <w:tcW w:w="20" w:type="dxa"/>
            <w:vAlign w:val="bottom"/>
          </w:tcPr>
          <w:p w14:paraId="6C1D8A95" w14:textId="77777777" w:rsidR="00724EFC" w:rsidRDefault="00724EFC">
            <w:pPr>
              <w:rPr>
                <w:sz w:val="9"/>
                <w:szCs w:val="9"/>
              </w:rPr>
            </w:pPr>
          </w:p>
        </w:tc>
        <w:tc>
          <w:tcPr>
            <w:tcW w:w="0" w:type="dxa"/>
            <w:vAlign w:val="bottom"/>
          </w:tcPr>
          <w:p w14:paraId="6C1D8A96" w14:textId="77777777" w:rsidR="00724EFC" w:rsidRDefault="00724EFC">
            <w:pPr>
              <w:rPr>
                <w:sz w:val="1"/>
                <w:szCs w:val="1"/>
              </w:rPr>
            </w:pPr>
          </w:p>
        </w:tc>
      </w:tr>
      <w:tr w:rsidR="00724EFC" w14:paraId="6C1D8AAA" w14:textId="77777777">
        <w:trPr>
          <w:trHeight w:val="104"/>
        </w:trPr>
        <w:tc>
          <w:tcPr>
            <w:tcW w:w="40" w:type="dxa"/>
            <w:tcBorders>
              <w:right w:val="single" w:sz="8" w:space="0" w:color="auto"/>
            </w:tcBorders>
            <w:vAlign w:val="bottom"/>
          </w:tcPr>
          <w:p w14:paraId="6C1D8A98" w14:textId="77777777" w:rsidR="00724EFC" w:rsidRDefault="00724EFC">
            <w:pPr>
              <w:rPr>
                <w:sz w:val="9"/>
                <w:szCs w:val="9"/>
              </w:rPr>
            </w:pPr>
          </w:p>
        </w:tc>
        <w:tc>
          <w:tcPr>
            <w:tcW w:w="1700" w:type="dxa"/>
            <w:gridSpan w:val="2"/>
            <w:tcBorders>
              <w:bottom w:val="single" w:sz="8" w:space="0" w:color="auto"/>
              <w:right w:val="single" w:sz="8" w:space="0" w:color="auto"/>
            </w:tcBorders>
            <w:vAlign w:val="bottom"/>
          </w:tcPr>
          <w:p w14:paraId="6C1D8A99" w14:textId="77777777" w:rsidR="00724EFC" w:rsidRDefault="00724EFC">
            <w:pPr>
              <w:rPr>
                <w:sz w:val="9"/>
                <w:szCs w:val="9"/>
              </w:rPr>
            </w:pPr>
          </w:p>
        </w:tc>
        <w:tc>
          <w:tcPr>
            <w:tcW w:w="740" w:type="dxa"/>
            <w:tcBorders>
              <w:bottom w:val="single" w:sz="8" w:space="0" w:color="auto"/>
            </w:tcBorders>
            <w:vAlign w:val="bottom"/>
          </w:tcPr>
          <w:p w14:paraId="6C1D8A9A" w14:textId="77777777" w:rsidR="00724EFC" w:rsidRDefault="00724EFC">
            <w:pPr>
              <w:rPr>
                <w:sz w:val="9"/>
                <w:szCs w:val="9"/>
              </w:rPr>
            </w:pPr>
          </w:p>
        </w:tc>
        <w:tc>
          <w:tcPr>
            <w:tcW w:w="660" w:type="dxa"/>
            <w:tcBorders>
              <w:bottom w:val="single" w:sz="8" w:space="0" w:color="auto"/>
            </w:tcBorders>
            <w:vAlign w:val="bottom"/>
          </w:tcPr>
          <w:p w14:paraId="6C1D8A9B" w14:textId="77777777" w:rsidR="00724EFC" w:rsidRDefault="00724EFC">
            <w:pPr>
              <w:rPr>
                <w:sz w:val="9"/>
                <w:szCs w:val="9"/>
              </w:rPr>
            </w:pPr>
          </w:p>
        </w:tc>
        <w:tc>
          <w:tcPr>
            <w:tcW w:w="180" w:type="dxa"/>
            <w:tcBorders>
              <w:bottom w:val="single" w:sz="8" w:space="0" w:color="auto"/>
            </w:tcBorders>
            <w:vAlign w:val="bottom"/>
          </w:tcPr>
          <w:p w14:paraId="6C1D8A9C" w14:textId="77777777" w:rsidR="00724EFC" w:rsidRDefault="00724EFC">
            <w:pPr>
              <w:rPr>
                <w:sz w:val="9"/>
                <w:szCs w:val="9"/>
              </w:rPr>
            </w:pPr>
          </w:p>
        </w:tc>
        <w:tc>
          <w:tcPr>
            <w:tcW w:w="200" w:type="dxa"/>
            <w:tcBorders>
              <w:bottom w:val="single" w:sz="8" w:space="0" w:color="auto"/>
            </w:tcBorders>
            <w:vAlign w:val="bottom"/>
          </w:tcPr>
          <w:p w14:paraId="6C1D8A9D" w14:textId="77777777" w:rsidR="00724EFC" w:rsidRDefault="00724EFC">
            <w:pPr>
              <w:rPr>
                <w:sz w:val="9"/>
                <w:szCs w:val="9"/>
              </w:rPr>
            </w:pPr>
          </w:p>
        </w:tc>
        <w:tc>
          <w:tcPr>
            <w:tcW w:w="260" w:type="dxa"/>
            <w:tcBorders>
              <w:bottom w:val="single" w:sz="8" w:space="0" w:color="auto"/>
            </w:tcBorders>
            <w:vAlign w:val="bottom"/>
          </w:tcPr>
          <w:p w14:paraId="6C1D8A9E" w14:textId="77777777" w:rsidR="00724EFC" w:rsidRDefault="00724EFC">
            <w:pPr>
              <w:rPr>
                <w:sz w:val="9"/>
                <w:szCs w:val="9"/>
              </w:rPr>
            </w:pPr>
          </w:p>
        </w:tc>
        <w:tc>
          <w:tcPr>
            <w:tcW w:w="300" w:type="dxa"/>
            <w:tcBorders>
              <w:bottom w:val="single" w:sz="8" w:space="0" w:color="auto"/>
            </w:tcBorders>
            <w:vAlign w:val="bottom"/>
          </w:tcPr>
          <w:p w14:paraId="6C1D8A9F" w14:textId="77777777" w:rsidR="00724EFC" w:rsidRDefault="00724EFC">
            <w:pPr>
              <w:rPr>
                <w:sz w:val="9"/>
                <w:szCs w:val="9"/>
              </w:rPr>
            </w:pPr>
          </w:p>
        </w:tc>
        <w:tc>
          <w:tcPr>
            <w:tcW w:w="640" w:type="dxa"/>
            <w:tcBorders>
              <w:bottom w:val="single" w:sz="8" w:space="0" w:color="auto"/>
              <w:right w:val="single" w:sz="8" w:space="0" w:color="auto"/>
            </w:tcBorders>
            <w:vAlign w:val="bottom"/>
          </w:tcPr>
          <w:p w14:paraId="6C1D8AA0" w14:textId="77777777" w:rsidR="00724EFC" w:rsidRDefault="00724EFC">
            <w:pPr>
              <w:rPr>
                <w:sz w:val="9"/>
                <w:szCs w:val="9"/>
              </w:rPr>
            </w:pPr>
          </w:p>
        </w:tc>
        <w:tc>
          <w:tcPr>
            <w:tcW w:w="680" w:type="dxa"/>
            <w:tcBorders>
              <w:bottom w:val="single" w:sz="8" w:space="0" w:color="auto"/>
            </w:tcBorders>
            <w:vAlign w:val="bottom"/>
          </w:tcPr>
          <w:p w14:paraId="6C1D8AA1" w14:textId="77777777" w:rsidR="00724EFC" w:rsidRDefault="00724EFC">
            <w:pPr>
              <w:rPr>
                <w:sz w:val="9"/>
                <w:szCs w:val="9"/>
              </w:rPr>
            </w:pPr>
          </w:p>
        </w:tc>
        <w:tc>
          <w:tcPr>
            <w:tcW w:w="540" w:type="dxa"/>
            <w:tcBorders>
              <w:bottom w:val="single" w:sz="8" w:space="0" w:color="auto"/>
            </w:tcBorders>
            <w:vAlign w:val="bottom"/>
          </w:tcPr>
          <w:p w14:paraId="6C1D8AA2" w14:textId="77777777" w:rsidR="00724EFC" w:rsidRDefault="00724EFC">
            <w:pPr>
              <w:rPr>
                <w:sz w:val="9"/>
                <w:szCs w:val="9"/>
              </w:rPr>
            </w:pPr>
          </w:p>
        </w:tc>
        <w:tc>
          <w:tcPr>
            <w:tcW w:w="440" w:type="dxa"/>
            <w:tcBorders>
              <w:bottom w:val="single" w:sz="8" w:space="0" w:color="auto"/>
            </w:tcBorders>
            <w:vAlign w:val="bottom"/>
          </w:tcPr>
          <w:p w14:paraId="6C1D8AA3" w14:textId="77777777" w:rsidR="00724EFC" w:rsidRDefault="00724EFC">
            <w:pPr>
              <w:rPr>
                <w:sz w:val="9"/>
                <w:szCs w:val="9"/>
              </w:rPr>
            </w:pPr>
          </w:p>
        </w:tc>
        <w:tc>
          <w:tcPr>
            <w:tcW w:w="240" w:type="dxa"/>
            <w:tcBorders>
              <w:bottom w:val="single" w:sz="8" w:space="0" w:color="auto"/>
            </w:tcBorders>
            <w:vAlign w:val="bottom"/>
          </w:tcPr>
          <w:p w14:paraId="6C1D8AA4" w14:textId="77777777" w:rsidR="00724EFC" w:rsidRDefault="00724EFC">
            <w:pPr>
              <w:rPr>
                <w:sz w:val="9"/>
                <w:szCs w:val="9"/>
              </w:rPr>
            </w:pPr>
          </w:p>
        </w:tc>
        <w:tc>
          <w:tcPr>
            <w:tcW w:w="180" w:type="dxa"/>
            <w:tcBorders>
              <w:bottom w:val="single" w:sz="8" w:space="0" w:color="auto"/>
            </w:tcBorders>
            <w:vAlign w:val="bottom"/>
          </w:tcPr>
          <w:p w14:paraId="6C1D8AA5" w14:textId="77777777" w:rsidR="00724EFC" w:rsidRDefault="00724EFC">
            <w:pPr>
              <w:rPr>
                <w:sz w:val="9"/>
                <w:szCs w:val="9"/>
              </w:rPr>
            </w:pPr>
          </w:p>
        </w:tc>
        <w:tc>
          <w:tcPr>
            <w:tcW w:w="640" w:type="dxa"/>
            <w:tcBorders>
              <w:bottom w:val="single" w:sz="8" w:space="0" w:color="auto"/>
            </w:tcBorders>
            <w:vAlign w:val="bottom"/>
          </w:tcPr>
          <w:p w14:paraId="6C1D8AA6" w14:textId="77777777" w:rsidR="00724EFC" w:rsidRDefault="00724EFC">
            <w:pPr>
              <w:rPr>
                <w:sz w:val="9"/>
                <w:szCs w:val="9"/>
              </w:rPr>
            </w:pPr>
          </w:p>
        </w:tc>
        <w:tc>
          <w:tcPr>
            <w:tcW w:w="300" w:type="dxa"/>
            <w:tcBorders>
              <w:bottom w:val="single" w:sz="8" w:space="0" w:color="auto"/>
              <w:right w:val="single" w:sz="8" w:space="0" w:color="auto"/>
            </w:tcBorders>
            <w:vAlign w:val="bottom"/>
          </w:tcPr>
          <w:p w14:paraId="6C1D8AA7" w14:textId="77777777" w:rsidR="00724EFC" w:rsidRDefault="00724EFC">
            <w:pPr>
              <w:rPr>
                <w:sz w:val="9"/>
                <w:szCs w:val="9"/>
              </w:rPr>
            </w:pPr>
          </w:p>
        </w:tc>
        <w:tc>
          <w:tcPr>
            <w:tcW w:w="20" w:type="dxa"/>
            <w:vAlign w:val="bottom"/>
          </w:tcPr>
          <w:p w14:paraId="6C1D8AA8" w14:textId="77777777" w:rsidR="00724EFC" w:rsidRDefault="00724EFC">
            <w:pPr>
              <w:rPr>
                <w:sz w:val="9"/>
                <w:szCs w:val="9"/>
              </w:rPr>
            </w:pPr>
          </w:p>
        </w:tc>
        <w:tc>
          <w:tcPr>
            <w:tcW w:w="0" w:type="dxa"/>
            <w:vAlign w:val="bottom"/>
          </w:tcPr>
          <w:p w14:paraId="6C1D8AA9" w14:textId="77777777" w:rsidR="00724EFC" w:rsidRDefault="00724EFC">
            <w:pPr>
              <w:rPr>
                <w:sz w:val="1"/>
                <w:szCs w:val="1"/>
              </w:rPr>
            </w:pPr>
          </w:p>
        </w:tc>
      </w:tr>
      <w:tr w:rsidR="00724EFC" w14:paraId="6C1D8ABC" w14:textId="77777777">
        <w:trPr>
          <w:trHeight w:val="357"/>
        </w:trPr>
        <w:tc>
          <w:tcPr>
            <w:tcW w:w="40" w:type="dxa"/>
            <w:vAlign w:val="bottom"/>
          </w:tcPr>
          <w:p w14:paraId="6C1D8AAB" w14:textId="77777777" w:rsidR="00724EFC" w:rsidRDefault="00724EFC">
            <w:pPr>
              <w:rPr>
                <w:sz w:val="24"/>
                <w:szCs w:val="24"/>
              </w:rPr>
            </w:pPr>
          </w:p>
        </w:tc>
        <w:tc>
          <w:tcPr>
            <w:tcW w:w="2440" w:type="dxa"/>
            <w:gridSpan w:val="3"/>
            <w:vAlign w:val="bottom"/>
          </w:tcPr>
          <w:p w14:paraId="6C1D8AAC" w14:textId="77777777" w:rsidR="00724EFC" w:rsidRDefault="0033117C">
            <w:pPr>
              <w:ind w:left="100"/>
              <w:rPr>
                <w:sz w:val="20"/>
                <w:szCs w:val="20"/>
              </w:rPr>
            </w:pPr>
            <w:r>
              <w:rPr>
                <w:rFonts w:eastAsia="Times New Roman"/>
                <w:sz w:val="20"/>
                <w:szCs w:val="20"/>
              </w:rPr>
              <w:t>Fuente: Elaboración propia.</w:t>
            </w:r>
          </w:p>
        </w:tc>
        <w:tc>
          <w:tcPr>
            <w:tcW w:w="660" w:type="dxa"/>
            <w:vAlign w:val="bottom"/>
          </w:tcPr>
          <w:p w14:paraId="6C1D8AAD" w14:textId="77777777" w:rsidR="00724EFC" w:rsidRDefault="00724EFC">
            <w:pPr>
              <w:rPr>
                <w:sz w:val="24"/>
                <w:szCs w:val="24"/>
              </w:rPr>
            </w:pPr>
          </w:p>
        </w:tc>
        <w:tc>
          <w:tcPr>
            <w:tcW w:w="180" w:type="dxa"/>
            <w:vAlign w:val="bottom"/>
          </w:tcPr>
          <w:p w14:paraId="6C1D8AAE" w14:textId="77777777" w:rsidR="00724EFC" w:rsidRDefault="00724EFC">
            <w:pPr>
              <w:rPr>
                <w:sz w:val="24"/>
                <w:szCs w:val="24"/>
              </w:rPr>
            </w:pPr>
          </w:p>
        </w:tc>
        <w:tc>
          <w:tcPr>
            <w:tcW w:w="200" w:type="dxa"/>
            <w:vAlign w:val="bottom"/>
          </w:tcPr>
          <w:p w14:paraId="6C1D8AAF" w14:textId="77777777" w:rsidR="00724EFC" w:rsidRDefault="00724EFC">
            <w:pPr>
              <w:rPr>
                <w:sz w:val="24"/>
                <w:szCs w:val="24"/>
              </w:rPr>
            </w:pPr>
          </w:p>
        </w:tc>
        <w:tc>
          <w:tcPr>
            <w:tcW w:w="260" w:type="dxa"/>
            <w:vAlign w:val="bottom"/>
          </w:tcPr>
          <w:p w14:paraId="6C1D8AB0" w14:textId="77777777" w:rsidR="00724EFC" w:rsidRDefault="00724EFC">
            <w:pPr>
              <w:rPr>
                <w:sz w:val="24"/>
                <w:szCs w:val="24"/>
              </w:rPr>
            </w:pPr>
          </w:p>
        </w:tc>
        <w:tc>
          <w:tcPr>
            <w:tcW w:w="300" w:type="dxa"/>
            <w:vAlign w:val="bottom"/>
          </w:tcPr>
          <w:p w14:paraId="6C1D8AB1" w14:textId="77777777" w:rsidR="00724EFC" w:rsidRDefault="00724EFC">
            <w:pPr>
              <w:rPr>
                <w:sz w:val="24"/>
                <w:szCs w:val="24"/>
              </w:rPr>
            </w:pPr>
          </w:p>
        </w:tc>
        <w:tc>
          <w:tcPr>
            <w:tcW w:w="640" w:type="dxa"/>
            <w:vAlign w:val="bottom"/>
          </w:tcPr>
          <w:p w14:paraId="6C1D8AB2" w14:textId="77777777" w:rsidR="00724EFC" w:rsidRDefault="00724EFC">
            <w:pPr>
              <w:rPr>
                <w:sz w:val="24"/>
                <w:szCs w:val="24"/>
              </w:rPr>
            </w:pPr>
          </w:p>
        </w:tc>
        <w:tc>
          <w:tcPr>
            <w:tcW w:w="680" w:type="dxa"/>
            <w:vAlign w:val="bottom"/>
          </w:tcPr>
          <w:p w14:paraId="6C1D8AB3" w14:textId="77777777" w:rsidR="00724EFC" w:rsidRDefault="00724EFC">
            <w:pPr>
              <w:rPr>
                <w:sz w:val="24"/>
                <w:szCs w:val="24"/>
              </w:rPr>
            </w:pPr>
          </w:p>
        </w:tc>
        <w:tc>
          <w:tcPr>
            <w:tcW w:w="540" w:type="dxa"/>
            <w:vAlign w:val="bottom"/>
          </w:tcPr>
          <w:p w14:paraId="6C1D8AB4" w14:textId="77777777" w:rsidR="00724EFC" w:rsidRDefault="00724EFC">
            <w:pPr>
              <w:rPr>
                <w:sz w:val="24"/>
                <w:szCs w:val="24"/>
              </w:rPr>
            </w:pPr>
          </w:p>
        </w:tc>
        <w:tc>
          <w:tcPr>
            <w:tcW w:w="440" w:type="dxa"/>
            <w:vAlign w:val="bottom"/>
          </w:tcPr>
          <w:p w14:paraId="6C1D8AB5" w14:textId="77777777" w:rsidR="00724EFC" w:rsidRDefault="00724EFC">
            <w:pPr>
              <w:rPr>
                <w:sz w:val="24"/>
                <w:szCs w:val="24"/>
              </w:rPr>
            </w:pPr>
          </w:p>
        </w:tc>
        <w:tc>
          <w:tcPr>
            <w:tcW w:w="240" w:type="dxa"/>
            <w:vAlign w:val="bottom"/>
          </w:tcPr>
          <w:p w14:paraId="6C1D8AB6" w14:textId="77777777" w:rsidR="00724EFC" w:rsidRDefault="00724EFC">
            <w:pPr>
              <w:rPr>
                <w:sz w:val="24"/>
                <w:szCs w:val="24"/>
              </w:rPr>
            </w:pPr>
          </w:p>
        </w:tc>
        <w:tc>
          <w:tcPr>
            <w:tcW w:w="180" w:type="dxa"/>
            <w:vAlign w:val="bottom"/>
          </w:tcPr>
          <w:p w14:paraId="6C1D8AB7" w14:textId="77777777" w:rsidR="00724EFC" w:rsidRDefault="00724EFC">
            <w:pPr>
              <w:rPr>
                <w:sz w:val="24"/>
                <w:szCs w:val="24"/>
              </w:rPr>
            </w:pPr>
          </w:p>
        </w:tc>
        <w:tc>
          <w:tcPr>
            <w:tcW w:w="640" w:type="dxa"/>
            <w:vAlign w:val="bottom"/>
          </w:tcPr>
          <w:p w14:paraId="6C1D8AB8" w14:textId="77777777" w:rsidR="00724EFC" w:rsidRDefault="00724EFC">
            <w:pPr>
              <w:rPr>
                <w:sz w:val="24"/>
                <w:szCs w:val="24"/>
              </w:rPr>
            </w:pPr>
          </w:p>
        </w:tc>
        <w:tc>
          <w:tcPr>
            <w:tcW w:w="300" w:type="dxa"/>
            <w:vAlign w:val="bottom"/>
          </w:tcPr>
          <w:p w14:paraId="6C1D8AB9" w14:textId="77777777" w:rsidR="00724EFC" w:rsidRDefault="00724EFC">
            <w:pPr>
              <w:rPr>
                <w:sz w:val="24"/>
                <w:szCs w:val="24"/>
              </w:rPr>
            </w:pPr>
          </w:p>
        </w:tc>
        <w:tc>
          <w:tcPr>
            <w:tcW w:w="20" w:type="dxa"/>
            <w:vAlign w:val="bottom"/>
          </w:tcPr>
          <w:p w14:paraId="6C1D8ABA" w14:textId="77777777" w:rsidR="00724EFC" w:rsidRDefault="00724EFC">
            <w:pPr>
              <w:rPr>
                <w:sz w:val="24"/>
                <w:szCs w:val="24"/>
              </w:rPr>
            </w:pPr>
          </w:p>
        </w:tc>
        <w:tc>
          <w:tcPr>
            <w:tcW w:w="0" w:type="dxa"/>
            <w:vAlign w:val="bottom"/>
          </w:tcPr>
          <w:p w14:paraId="6C1D8ABB" w14:textId="77777777" w:rsidR="00724EFC" w:rsidRDefault="00724EFC">
            <w:pPr>
              <w:rPr>
                <w:sz w:val="1"/>
                <w:szCs w:val="1"/>
              </w:rPr>
            </w:pPr>
          </w:p>
        </w:tc>
      </w:tr>
    </w:tbl>
    <w:p w14:paraId="6C1D8ABD" w14:textId="77777777" w:rsidR="00724EFC" w:rsidRDefault="00724EFC">
      <w:pPr>
        <w:spacing w:line="200" w:lineRule="exact"/>
        <w:rPr>
          <w:sz w:val="20"/>
          <w:szCs w:val="20"/>
        </w:rPr>
      </w:pPr>
    </w:p>
    <w:p w14:paraId="6C1D8ABE" w14:textId="77777777" w:rsidR="00724EFC" w:rsidRDefault="00724EFC">
      <w:pPr>
        <w:spacing w:line="227" w:lineRule="exact"/>
        <w:rPr>
          <w:sz w:val="20"/>
          <w:szCs w:val="20"/>
        </w:rPr>
      </w:pPr>
    </w:p>
    <w:p w14:paraId="6C1D8ABF" w14:textId="77777777" w:rsidR="00724EFC" w:rsidRDefault="0033117C">
      <w:pPr>
        <w:spacing w:line="244" w:lineRule="auto"/>
        <w:ind w:left="820" w:right="1680"/>
        <w:jc w:val="both"/>
        <w:rPr>
          <w:sz w:val="20"/>
          <w:szCs w:val="20"/>
        </w:rPr>
      </w:pPr>
      <w:r>
        <w:rPr>
          <w:rFonts w:eastAsia="Times New Roman"/>
          <w:i/>
          <w:iCs/>
          <w:sz w:val="24"/>
          <w:szCs w:val="24"/>
        </w:rPr>
        <w:t>En términos de las relaciones de género</w:t>
      </w:r>
      <w:r>
        <w:rPr>
          <w:rFonts w:eastAsia="Times New Roman"/>
          <w:sz w:val="24"/>
          <w:szCs w:val="24"/>
        </w:rPr>
        <w:t>, ejemplos de medidas de afirmación</w:t>
      </w:r>
      <w:r>
        <w:rPr>
          <w:rFonts w:eastAsia="Times New Roman"/>
          <w:i/>
          <w:iCs/>
          <w:sz w:val="24"/>
          <w:szCs w:val="24"/>
        </w:rPr>
        <w:t xml:space="preserve"> </w:t>
      </w:r>
      <w:r>
        <w:rPr>
          <w:rFonts w:eastAsia="Times New Roman"/>
          <w:sz w:val="24"/>
          <w:szCs w:val="24"/>
        </w:rPr>
        <w:t xml:space="preserve">positiva son aquellas que prevén y </w:t>
      </w:r>
      <w:r>
        <w:rPr>
          <w:rFonts w:eastAsia="Times New Roman"/>
          <w:sz w:val="24"/>
          <w:szCs w:val="24"/>
        </w:rPr>
        <w:t>penalizan la violencia doméstica; políticas que proactivamente promueven el reconocimiento paterno siempre y cuando la madre esté de acuerdo; y medidas que aseguran el pago de pensiones alimentarias, como la retención directa del aporte correspondiente, y/</w:t>
      </w:r>
      <w:r>
        <w:rPr>
          <w:rFonts w:eastAsia="Times New Roman"/>
          <w:sz w:val="24"/>
          <w:szCs w:val="24"/>
        </w:rPr>
        <w:t>o que ponen la carga de la prueba en quienes tienen las obligaciones – por ejemplo, registros públicos de personas obligadas al pago de alimentos, mayoritariamente padres. Son medidas de afirmación positiva también aquellas dirigidas consecuencias práctica</w:t>
      </w:r>
      <w:r>
        <w:rPr>
          <w:rFonts w:eastAsia="Times New Roman"/>
          <w:sz w:val="24"/>
          <w:szCs w:val="24"/>
        </w:rPr>
        <w:t>s negativas, como el impedimento al acceso al crédito, multas y apremios físicos, por parte de quienes, pudiendo ejercer su responsabilidad económica, no lo hacen.</w:t>
      </w:r>
    </w:p>
    <w:p w14:paraId="6C1D8AC0" w14:textId="77777777" w:rsidR="00724EFC" w:rsidRDefault="00724EFC">
      <w:pPr>
        <w:spacing w:line="149" w:lineRule="exact"/>
        <w:rPr>
          <w:sz w:val="20"/>
          <w:szCs w:val="20"/>
        </w:rPr>
      </w:pPr>
    </w:p>
    <w:p w14:paraId="6C1D8AC1" w14:textId="77777777" w:rsidR="00724EFC" w:rsidRDefault="0033117C">
      <w:pPr>
        <w:spacing w:line="258" w:lineRule="auto"/>
        <w:ind w:left="820" w:right="1680"/>
        <w:jc w:val="both"/>
        <w:rPr>
          <w:sz w:val="20"/>
          <w:szCs w:val="20"/>
        </w:rPr>
      </w:pPr>
      <w:r>
        <w:rPr>
          <w:rFonts w:eastAsia="Times New Roman"/>
          <w:sz w:val="23"/>
          <w:szCs w:val="23"/>
        </w:rPr>
        <w:t>Ejemplos de medidas que reproducen la desigualdad son los procesos de cabildeo e incidencia</w:t>
      </w:r>
      <w:r>
        <w:rPr>
          <w:rFonts w:eastAsia="Times New Roman"/>
          <w:sz w:val="23"/>
          <w:szCs w:val="23"/>
        </w:rPr>
        <w:t xml:space="preserve"> que, en distintos países, organizaciones de padres separados han venido planteando para modificar, acotando, la intervención estatal en la definición de obligaciones alimentarias de padres no residentes. También lo son las medidas que establecen la tenenc</w:t>
      </w:r>
      <w:r>
        <w:rPr>
          <w:rFonts w:eastAsia="Times New Roman"/>
          <w:sz w:val="23"/>
          <w:szCs w:val="23"/>
        </w:rPr>
        <w:t>ia compartida aún en ausencia de acuerdo parental, las cuales conllevarían una mayor judicialización liderada por las madres que por distintos motivos estén en desacuerdo con la tenencia compartida.</w:t>
      </w:r>
    </w:p>
    <w:p w14:paraId="6C1D8AC2" w14:textId="77777777" w:rsidR="00724EFC" w:rsidRDefault="00724EFC">
      <w:pPr>
        <w:spacing w:line="200" w:lineRule="exact"/>
        <w:rPr>
          <w:sz w:val="20"/>
          <w:szCs w:val="20"/>
        </w:rPr>
      </w:pPr>
    </w:p>
    <w:p w14:paraId="6C1D8AC3" w14:textId="77777777" w:rsidR="00724EFC" w:rsidRDefault="00724EFC">
      <w:pPr>
        <w:spacing w:line="200" w:lineRule="exact"/>
        <w:rPr>
          <w:sz w:val="20"/>
          <w:szCs w:val="20"/>
        </w:rPr>
      </w:pPr>
    </w:p>
    <w:p w14:paraId="6C1D8AC4" w14:textId="77777777" w:rsidR="00724EFC" w:rsidRDefault="00724EFC">
      <w:pPr>
        <w:spacing w:line="278" w:lineRule="exact"/>
        <w:rPr>
          <w:sz w:val="20"/>
          <w:szCs w:val="20"/>
        </w:rPr>
      </w:pPr>
    </w:p>
    <w:p w14:paraId="6C1D8AC5" w14:textId="77777777" w:rsidR="00724EFC" w:rsidRDefault="0033117C">
      <w:pPr>
        <w:ind w:left="2280"/>
        <w:rPr>
          <w:sz w:val="20"/>
          <w:szCs w:val="20"/>
        </w:rPr>
      </w:pPr>
      <w:r>
        <w:rPr>
          <w:rFonts w:ascii="Arial" w:eastAsia="Arial" w:hAnsi="Arial" w:cs="Arial"/>
          <w:sz w:val="20"/>
          <w:szCs w:val="20"/>
        </w:rPr>
        <w:t>Anuario del Centro de Investigación y Estudios Polític</w:t>
      </w:r>
      <w:r>
        <w:rPr>
          <w:rFonts w:ascii="Arial" w:eastAsia="Arial" w:hAnsi="Arial" w:cs="Arial"/>
          <w:sz w:val="20"/>
          <w:szCs w:val="20"/>
        </w:rPr>
        <w:t>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AC9" w14:textId="77777777">
        <w:trPr>
          <w:trHeight w:val="224"/>
        </w:trPr>
        <w:tc>
          <w:tcPr>
            <w:tcW w:w="6840" w:type="dxa"/>
            <w:vMerge w:val="restart"/>
            <w:vAlign w:val="bottom"/>
          </w:tcPr>
          <w:p w14:paraId="6C1D8AC6"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AC7" w14:textId="77777777" w:rsidR="00724EFC" w:rsidRDefault="0033117C">
            <w:pPr>
              <w:spacing w:line="224" w:lineRule="exact"/>
              <w:jc w:val="right"/>
              <w:rPr>
                <w:sz w:val="20"/>
                <w:szCs w:val="20"/>
              </w:rPr>
            </w:pPr>
            <w:r>
              <w:rPr>
                <w:rFonts w:ascii="Arial" w:eastAsia="Arial" w:hAnsi="Arial" w:cs="Arial"/>
              </w:rPr>
              <w:t>55</w:t>
            </w:r>
          </w:p>
        </w:tc>
        <w:tc>
          <w:tcPr>
            <w:tcW w:w="0" w:type="dxa"/>
            <w:vAlign w:val="bottom"/>
          </w:tcPr>
          <w:p w14:paraId="6C1D8AC8" w14:textId="77777777" w:rsidR="00724EFC" w:rsidRDefault="00724EFC">
            <w:pPr>
              <w:rPr>
                <w:sz w:val="1"/>
                <w:szCs w:val="1"/>
              </w:rPr>
            </w:pPr>
          </w:p>
        </w:tc>
      </w:tr>
      <w:tr w:rsidR="00724EFC" w14:paraId="6C1D8ACD" w14:textId="77777777">
        <w:trPr>
          <w:trHeight w:val="58"/>
        </w:trPr>
        <w:tc>
          <w:tcPr>
            <w:tcW w:w="6840" w:type="dxa"/>
            <w:vMerge/>
            <w:vAlign w:val="bottom"/>
          </w:tcPr>
          <w:p w14:paraId="6C1D8ACA" w14:textId="77777777" w:rsidR="00724EFC" w:rsidRDefault="00724EFC">
            <w:pPr>
              <w:rPr>
                <w:sz w:val="5"/>
                <w:szCs w:val="5"/>
              </w:rPr>
            </w:pPr>
          </w:p>
        </w:tc>
        <w:tc>
          <w:tcPr>
            <w:tcW w:w="1480" w:type="dxa"/>
            <w:vAlign w:val="bottom"/>
          </w:tcPr>
          <w:p w14:paraId="6C1D8ACB" w14:textId="77777777" w:rsidR="00724EFC" w:rsidRDefault="00724EFC">
            <w:pPr>
              <w:rPr>
                <w:sz w:val="5"/>
                <w:szCs w:val="5"/>
              </w:rPr>
            </w:pPr>
          </w:p>
        </w:tc>
        <w:tc>
          <w:tcPr>
            <w:tcW w:w="0" w:type="dxa"/>
            <w:vAlign w:val="bottom"/>
          </w:tcPr>
          <w:p w14:paraId="6C1D8ACC" w14:textId="77777777" w:rsidR="00724EFC" w:rsidRDefault="00724EFC">
            <w:pPr>
              <w:rPr>
                <w:sz w:val="1"/>
                <w:szCs w:val="1"/>
              </w:rPr>
            </w:pPr>
          </w:p>
        </w:tc>
      </w:tr>
    </w:tbl>
    <w:p w14:paraId="6C1D8ACE" w14:textId="77777777" w:rsidR="00724EFC" w:rsidRDefault="00724EFC">
      <w:pPr>
        <w:sectPr w:rsidR="00724EFC">
          <w:pgSz w:w="12240" w:h="15840"/>
          <w:pgMar w:top="714" w:right="600" w:bottom="121" w:left="1440" w:header="0" w:footer="0" w:gutter="0"/>
          <w:cols w:space="720" w:equalWidth="0">
            <w:col w:w="10200"/>
          </w:cols>
        </w:sectPr>
      </w:pPr>
    </w:p>
    <w:p w14:paraId="6C1D8ACF" w14:textId="77777777" w:rsidR="00724EFC" w:rsidRDefault="0033117C">
      <w:pPr>
        <w:ind w:left="3520"/>
        <w:rPr>
          <w:sz w:val="20"/>
          <w:szCs w:val="20"/>
        </w:rPr>
      </w:pPr>
      <w:bookmarkStart w:id="19" w:name="page20"/>
      <w:bookmarkEnd w:id="19"/>
      <w:r>
        <w:rPr>
          <w:rFonts w:ascii="Arial" w:eastAsia="Arial" w:hAnsi="Arial" w:cs="Arial"/>
          <w:sz w:val="20"/>
          <w:szCs w:val="20"/>
        </w:rPr>
        <w:lastRenderedPageBreak/>
        <w:t>Juliana Martínez Franzoni</w:t>
      </w:r>
    </w:p>
    <w:p w14:paraId="6C1D8AD0" w14:textId="77777777" w:rsidR="00724EFC" w:rsidRDefault="00724EFC">
      <w:pPr>
        <w:spacing w:line="200" w:lineRule="exact"/>
        <w:rPr>
          <w:sz w:val="20"/>
          <w:szCs w:val="20"/>
        </w:rPr>
      </w:pPr>
    </w:p>
    <w:p w14:paraId="6C1D8AD1" w14:textId="77777777" w:rsidR="00724EFC" w:rsidRDefault="00724EFC">
      <w:pPr>
        <w:spacing w:line="331" w:lineRule="exact"/>
        <w:rPr>
          <w:sz w:val="20"/>
          <w:szCs w:val="20"/>
        </w:rPr>
      </w:pPr>
    </w:p>
    <w:p w14:paraId="6C1D8AD2" w14:textId="77777777" w:rsidR="00724EFC" w:rsidRDefault="0033117C">
      <w:pPr>
        <w:spacing w:line="284" w:lineRule="auto"/>
        <w:ind w:left="820" w:right="1540"/>
        <w:jc w:val="both"/>
        <w:rPr>
          <w:sz w:val="20"/>
          <w:szCs w:val="20"/>
        </w:rPr>
      </w:pPr>
      <w:r>
        <w:rPr>
          <w:rFonts w:eastAsia="Times New Roman"/>
          <w:sz w:val="24"/>
          <w:szCs w:val="24"/>
        </w:rPr>
        <w:t xml:space="preserve">En todos esos escenarios, lo que está en cuestión es el papel del Estado frente a la pugna distributiva de recursos privados en clave de </w:t>
      </w:r>
      <w:r>
        <w:rPr>
          <w:rFonts w:eastAsia="Times New Roman"/>
          <w:sz w:val="24"/>
          <w:szCs w:val="24"/>
        </w:rPr>
        <w:t>género.</w:t>
      </w:r>
    </w:p>
    <w:p w14:paraId="6C1D8AD3" w14:textId="77777777" w:rsidR="00724EFC" w:rsidRDefault="00724EFC">
      <w:pPr>
        <w:spacing w:line="100" w:lineRule="exact"/>
        <w:rPr>
          <w:sz w:val="20"/>
          <w:szCs w:val="20"/>
        </w:rPr>
      </w:pPr>
    </w:p>
    <w:p w14:paraId="6C1D8AD4" w14:textId="77777777" w:rsidR="00724EFC" w:rsidRDefault="0033117C">
      <w:pPr>
        <w:spacing w:line="255" w:lineRule="auto"/>
        <w:ind w:left="820" w:right="1540"/>
        <w:jc w:val="both"/>
        <w:rPr>
          <w:sz w:val="20"/>
          <w:szCs w:val="20"/>
        </w:rPr>
      </w:pPr>
      <w:r>
        <w:rPr>
          <w:rFonts w:eastAsia="Times New Roman"/>
          <w:i/>
          <w:iCs/>
          <w:sz w:val="23"/>
          <w:szCs w:val="23"/>
        </w:rPr>
        <w:t>En términos de la desigualdad social</w:t>
      </w:r>
      <w:r>
        <w:rPr>
          <w:rFonts w:eastAsia="Times New Roman"/>
          <w:sz w:val="23"/>
          <w:szCs w:val="23"/>
        </w:rPr>
        <w:t>, transformaciones que denotan afirmación</w:t>
      </w:r>
      <w:r>
        <w:rPr>
          <w:rFonts w:eastAsia="Times New Roman"/>
          <w:i/>
          <w:iCs/>
          <w:sz w:val="23"/>
          <w:szCs w:val="23"/>
        </w:rPr>
        <w:t xml:space="preserve"> </w:t>
      </w:r>
      <w:r>
        <w:rPr>
          <w:rFonts w:eastAsia="Times New Roman"/>
          <w:sz w:val="23"/>
          <w:szCs w:val="23"/>
        </w:rPr>
        <w:t xml:space="preserve">positiva son aquellas en las que el Estado evita que el bienestar material dependa exclusiva o principalmente de los recursos familiares. Ejemplos de medidas que pueden </w:t>
      </w:r>
      <w:r>
        <w:rPr>
          <w:rFonts w:eastAsia="Times New Roman"/>
          <w:sz w:val="23"/>
          <w:szCs w:val="23"/>
        </w:rPr>
        <w:t xml:space="preserve">intervenir en la desigualdad social son políticas activas de empleo que reducen la proporción de personas con responsabilidades familiares que carecen de ingresos. Se trata de medidas dirigidas a personas frente a quienes actualmente el Estado solo ofrece </w:t>
      </w:r>
      <w:r>
        <w:rPr>
          <w:rFonts w:eastAsia="Times New Roman"/>
          <w:sz w:val="23"/>
          <w:szCs w:val="23"/>
        </w:rPr>
        <w:t>medidas punitivas como el apremio físico que, con frecuencia, acentúa el problema inicial. Otro tipo de medidas son los sistemas de transferencias monetarias dirigidas a la infancia que incrementan el “piso” del bienestar material de carácter universal que</w:t>
      </w:r>
      <w:r>
        <w:rPr>
          <w:rFonts w:eastAsia="Times New Roman"/>
          <w:sz w:val="23"/>
          <w:szCs w:val="23"/>
        </w:rPr>
        <w:t xml:space="preserve"> se financia colectiva y no familiarmente. En este caso estamos frente al papel redistributivo del Estado.</w:t>
      </w:r>
    </w:p>
    <w:p w14:paraId="6C1D8AD5" w14:textId="77777777" w:rsidR="00724EFC" w:rsidRDefault="00724EFC">
      <w:pPr>
        <w:spacing w:line="144" w:lineRule="exact"/>
        <w:rPr>
          <w:sz w:val="20"/>
          <w:szCs w:val="20"/>
        </w:rPr>
      </w:pPr>
    </w:p>
    <w:p w14:paraId="6C1D8AD6" w14:textId="77777777" w:rsidR="00724EFC" w:rsidRDefault="0033117C">
      <w:pPr>
        <w:spacing w:line="261" w:lineRule="auto"/>
        <w:ind w:left="820" w:right="1540"/>
        <w:jc w:val="both"/>
        <w:rPr>
          <w:sz w:val="20"/>
          <w:szCs w:val="20"/>
        </w:rPr>
      </w:pPr>
      <w:r>
        <w:rPr>
          <w:rFonts w:eastAsia="Times New Roman"/>
          <w:sz w:val="24"/>
          <w:szCs w:val="24"/>
        </w:rPr>
        <w:t>Este segundo tipo de intervenciones públicas asociadas al mercado laboral y a la protección social, se encuentran actualmente por completo desvincul</w:t>
      </w:r>
      <w:r>
        <w:rPr>
          <w:rFonts w:eastAsia="Times New Roman"/>
          <w:sz w:val="24"/>
          <w:szCs w:val="24"/>
        </w:rPr>
        <w:t>adas de las primeras.</w:t>
      </w:r>
    </w:p>
    <w:p w14:paraId="6C1D8AD7" w14:textId="77777777" w:rsidR="00724EFC" w:rsidRDefault="00724EFC">
      <w:pPr>
        <w:spacing w:line="200" w:lineRule="exact"/>
        <w:rPr>
          <w:sz w:val="20"/>
          <w:szCs w:val="20"/>
        </w:rPr>
      </w:pPr>
    </w:p>
    <w:p w14:paraId="6C1D8AD8" w14:textId="77777777" w:rsidR="00724EFC" w:rsidRDefault="00724EFC">
      <w:pPr>
        <w:spacing w:line="200" w:lineRule="exact"/>
        <w:rPr>
          <w:sz w:val="20"/>
          <w:szCs w:val="20"/>
        </w:rPr>
      </w:pPr>
    </w:p>
    <w:p w14:paraId="6C1D8AD9" w14:textId="77777777" w:rsidR="00724EFC" w:rsidRDefault="00724EFC">
      <w:pPr>
        <w:spacing w:line="327" w:lineRule="exact"/>
        <w:rPr>
          <w:sz w:val="20"/>
          <w:szCs w:val="20"/>
        </w:rPr>
      </w:pPr>
    </w:p>
    <w:p w14:paraId="6C1D8ADA" w14:textId="77777777" w:rsidR="00724EFC" w:rsidRDefault="0033117C">
      <w:pPr>
        <w:ind w:left="820"/>
        <w:rPr>
          <w:sz w:val="20"/>
          <w:szCs w:val="20"/>
        </w:rPr>
      </w:pPr>
      <w:r>
        <w:rPr>
          <w:rFonts w:ascii="Arial" w:eastAsia="Arial" w:hAnsi="Arial" w:cs="Arial"/>
          <w:b/>
          <w:bCs/>
          <w:sz w:val="24"/>
          <w:szCs w:val="24"/>
        </w:rPr>
        <w:t>CONCLUSIONES</w:t>
      </w:r>
    </w:p>
    <w:p w14:paraId="6C1D8ADB" w14:textId="77777777" w:rsidR="00724EFC" w:rsidRDefault="00724EFC">
      <w:pPr>
        <w:spacing w:line="267" w:lineRule="exact"/>
        <w:rPr>
          <w:sz w:val="20"/>
          <w:szCs w:val="20"/>
        </w:rPr>
      </w:pPr>
    </w:p>
    <w:p w14:paraId="6C1D8ADC" w14:textId="77777777" w:rsidR="00724EFC" w:rsidRDefault="0033117C">
      <w:pPr>
        <w:spacing w:line="257" w:lineRule="auto"/>
        <w:ind w:left="820" w:right="1540"/>
        <w:jc w:val="both"/>
        <w:rPr>
          <w:sz w:val="20"/>
          <w:szCs w:val="20"/>
        </w:rPr>
      </w:pPr>
      <w:r>
        <w:rPr>
          <w:rFonts w:eastAsia="Times New Roman"/>
          <w:sz w:val="23"/>
          <w:szCs w:val="23"/>
        </w:rPr>
        <w:t xml:space="preserve">Las disputas parentales por recursos monetarios y de tiempo tienen lugar en un escenario más amplio: el de disputas distributivas enmarcadas en un contrato de género y una masculinidad hegemónica </w:t>
      </w:r>
      <w:r>
        <w:rPr>
          <w:rFonts w:eastAsia="Times New Roman"/>
          <w:sz w:val="23"/>
          <w:szCs w:val="23"/>
        </w:rPr>
        <w:t>erosionadas. La extendida presencia de mujeres que aportan ingresos a sus familias, junto a la aún limitada presencia de hombres que aportan cuidados, es indicativa de esa erosión y de la combinación de transformaciones y continuidades en la división sexua</w:t>
      </w:r>
      <w:r>
        <w:rPr>
          <w:rFonts w:eastAsia="Times New Roman"/>
          <w:sz w:val="23"/>
          <w:szCs w:val="23"/>
        </w:rPr>
        <w:t>l del trabajo que caracteriza a estas disputas distributivas. Si algo queda claro es que los cambios, por el hecho de ser tales y por sí mismos, no conllevan dinámicas igualadoras. Por el contrario, requieren de una intervención estatal que se lo proponga.</w:t>
      </w:r>
    </w:p>
    <w:p w14:paraId="6C1D8ADD" w14:textId="77777777" w:rsidR="00724EFC" w:rsidRDefault="00724EFC">
      <w:pPr>
        <w:spacing w:line="134" w:lineRule="exact"/>
        <w:rPr>
          <w:sz w:val="20"/>
          <w:szCs w:val="20"/>
        </w:rPr>
      </w:pPr>
    </w:p>
    <w:p w14:paraId="6C1D8ADE" w14:textId="77777777" w:rsidR="00724EFC" w:rsidRDefault="0033117C">
      <w:pPr>
        <w:spacing w:line="243" w:lineRule="auto"/>
        <w:ind w:left="820" w:right="1540"/>
        <w:jc w:val="both"/>
        <w:rPr>
          <w:sz w:val="20"/>
          <w:szCs w:val="20"/>
        </w:rPr>
      </w:pPr>
      <w:r>
        <w:rPr>
          <w:rFonts w:eastAsia="Times New Roman"/>
          <w:sz w:val="24"/>
          <w:szCs w:val="24"/>
        </w:rPr>
        <w:t>La intervención estatal que debería potenciarse para promover la igualdad social y de género en el ejercicio de la paternidad en América Latina, teniendo presente el punto de partida marcado por la desigualdad, requiere que, desde la acción colectiva, de</w:t>
      </w:r>
      <w:r>
        <w:rPr>
          <w:rFonts w:eastAsia="Times New Roman"/>
          <w:sz w:val="24"/>
          <w:szCs w:val="24"/>
        </w:rPr>
        <w:t>sde la generación de conocimiento, y desde la institucionalidad pública, se piense y se actúe sobre el conjunto de mecanismos estatales que por acción u omisión están actualmente dando forma a la parentalidad en general y a la paternidad en particular. Est</w:t>
      </w:r>
      <w:r>
        <w:rPr>
          <w:rFonts w:eastAsia="Times New Roman"/>
          <w:sz w:val="24"/>
          <w:szCs w:val="24"/>
        </w:rPr>
        <w:t>os mecanismos trascienden ampliamente el derecho de familia y definitivamente interpelan directamente el quehacer estatal desde las políticas laborales y sociales. Además, si bien instrumentos como las licencias por nacimiento son imprescindibles, transfor</w:t>
      </w:r>
      <w:r>
        <w:rPr>
          <w:rFonts w:eastAsia="Times New Roman"/>
          <w:sz w:val="24"/>
          <w:szCs w:val="24"/>
        </w:rPr>
        <w:t>mar la masculinidad hegemónica para abrir el juego a una nueva relación entre masculinidad y paternidad, requiere ir muchísimo mas allá. (Filgueira y Martínez Franzoni, 2017).</w:t>
      </w:r>
    </w:p>
    <w:p w14:paraId="6C1D8ADF" w14:textId="77777777" w:rsidR="00724EFC" w:rsidRDefault="00724EFC">
      <w:pPr>
        <w:spacing w:line="200" w:lineRule="exact"/>
        <w:rPr>
          <w:sz w:val="20"/>
          <w:szCs w:val="20"/>
        </w:rPr>
      </w:pPr>
    </w:p>
    <w:p w14:paraId="6C1D8AE0" w14:textId="77777777" w:rsidR="00724EFC" w:rsidRDefault="00724EFC">
      <w:pPr>
        <w:spacing w:line="200" w:lineRule="exact"/>
        <w:rPr>
          <w:sz w:val="20"/>
          <w:szCs w:val="20"/>
        </w:rPr>
      </w:pPr>
    </w:p>
    <w:p w14:paraId="6C1D8AE1" w14:textId="77777777" w:rsidR="00724EFC" w:rsidRDefault="00724EFC">
      <w:pPr>
        <w:spacing w:line="304"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AE4" w14:textId="77777777">
        <w:trPr>
          <w:trHeight w:val="240"/>
        </w:trPr>
        <w:tc>
          <w:tcPr>
            <w:tcW w:w="6760" w:type="dxa"/>
            <w:vAlign w:val="bottom"/>
          </w:tcPr>
          <w:p w14:paraId="6C1D8AE2"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AE3" w14:textId="77777777" w:rsidR="00724EFC" w:rsidRDefault="00724EFC">
            <w:pPr>
              <w:rPr>
                <w:sz w:val="20"/>
                <w:szCs w:val="20"/>
              </w:rPr>
            </w:pPr>
          </w:p>
        </w:tc>
      </w:tr>
      <w:tr w:rsidR="00724EFC" w14:paraId="6C1D8AE7" w14:textId="77777777">
        <w:trPr>
          <w:trHeight w:val="289"/>
        </w:trPr>
        <w:tc>
          <w:tcPr>
            <w:tcW w:w="6760" w:type="dxa"/>
            <w:vAlign w:val="bottom"/>
          </w:tcPr>
          <w:p w14:paraId="6C1D8AE5"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AE6" w14:textId="77777777" w:rsidR="00724EFC" w:rsidRDefault="0033117C">
            <w:pPr>
              <w:jc w:val="right"/>
              <w:rPr>
                <w:sz w:val="20"/>
                <w:szCs w:val="20"/>
              </w:rPr>
            </w:pPr>
            <w:r>
              <w:rPr>
                <w:rFonts w:ascii="Arial" w:eastAsia="Arial" w:hAnsi="Arial" w:cs="Arial"/>
              </w:rPr>
              <w:t>56</w:t>
            </w:r>
          </w:p>
        </w:tc>
      </w:tr>
    </w:tbl>
    <w:p w14:paraId="6C1D8AE8" w14:textId="77777777" w:rsidR="00724EFC" w:rsidRDefault="00724EFC">
      <w:pPr>
        <w:sectPr w:rsidR="00724EFC">
          <w:pgSz w:w="12240" w:h="15840"/>
          <w:pgMar w:top="714" w:right="740" w:bottom="93" w:left="1440" w:header="0" w:footer="0" w:gutter="0"/>
          <w:cols w:space="720" w:equalWidth="0">
            <w:col w:w="10060"/>
          </w:cols>
        </w:sectPr>
      </w:pPr>
    </w:p>
    <w:p w14:paraId="6C1D8AE9" w14:textId="77777777" w:rsidR="00724EFC" w:rsidRDefault="0033117C">
      <w:pPr>
        <w:ind w:left="2780"/>
        <w:rPr>
          <w:sz w:val="20"/>
          <w:szCs w:val="20"/>
        </w:rPr>
      </w:pPr>
      <w:bookmarkStart w:id="20" w:name="page21"/>
      <w:bookmarkEnd w:id="20"/>
      <w:r>
        <w:rPr>
          <w:rFonts w:ascii="Arial" w:eastAsia="Arial" w:hAnsi="Arial" w:cs="Arial"/>
          <w:sz w:val="20"/>
          <w:szCs w:val="20"/>
        </w:rPr>
        <w:lastRenderedPageBreak/>
        <w:t>¿Más allá de un estado de varias cabezas?</w:t>
      </w:r>
    </w:p>
    <w:p w14:paraId="6C1D8AEA" w14:textId="77777777" w:rsidR="00724EFC" w:rsidRDefault="00724EFC">
      <w:pPr>
        <w:spacing w:line="200" w:lineRule="exact"/>
        <w:rPr>
          <w:sz w:val="20"/>
          <w:szCs w:val="20"/>
        </w:rPr>
      </w:pPr>
    </w:p>
    <w:p w14:paraId="6C1D8AEB" w14:textId="77777777" w:rsidR="00724EFC" w:rsidRDefault="00724EFC">
      <w:pPr>
        <w:spacing w:line="331" w:lineRule="exact"/>
        <w:rPr>
          <w:sz w:val="20"/>
          <w:szCs w:val="20"/>
        </w:rPr>
      </w:pPr>
    </w:p>
    <w:p w14:paraId="6C1D8AEC" w14:textId="77777777" w:rsidR="00724EFC" w:rsidRDefault="0033117C">
      <w:pPr>
        <w:spacing w:line="247" w:lineRule="auto"/>
        <w:ind w:left="820" w:right="1680"/>
        <w:jc w:val="both"/>
        <w:rPr>
          <w:sz w:val="20"/>
          <w:szCs w:val="20"/>
        </w:rPr>
      </w:pPr>
      <w:r>
        <w:rPr>
          <w:rFonts w:eastAsia="Times New Roman"/>
          <w:sz w:val="24"/>
          <w:szCs w:val="24"/>
        </w:rPr>
        <w:t xml:space="preserve">Esta construcción requiere de una transformación, gradual y sostenida, en el ejercicio predominante de la paternidad. Más </w:t>
      </w:r>
      <w:r>
        <w:rPr>
          <w:rFonts w:eastAsia="Times New Roman"/>
          <w:sz w:val="24"/>
          <w:szCs w:val="24"/>
        </w:rPr>
        <w:t>concretamente, requiere de acciones dirigidas a profundizar la dimensión cuidadora y a re-vincularla con la dimensión proveedora. Esta transformación trasciende ampliamente el ámbito del derecho de familia. Lo que está en juego es nada menos que la constru</w:t>
      </w:r>
      <w:r>
        <w:rPr>
          <w:rFonts w:eastAsia="Times New Roman"/>
          <w:sz w:val="24"/>
          <w:szCs w:val="24"/>
        </w:rPr>
        <w:t>cción de un tipo de interdependencia cuidadora, tanto materna como paterna, libres de violencia patrimonial, de violencia física y emocional, es decir, post patriarcal.</w:t>
      </w:r>
    </w:p>
    <w:p w14:paraId="6C1D8AED" w14:textId="77777777" w:rsidR="00724EFC" w:rsidRDefault="00724EFC">
      <w:pPr>
        <w:spacing w:line="200" w:lineRule="exact"/>
        <w:rPr>
          <w:sz w:val="20"/>
          <w:szCs w:val="20"/>
        </w:rPr>
      </w:pPr>
    </w:p>
    <w:p w14:paraId="6C1D8AEE" w14:textId="77777777" w:rsidR="00724EFC" w:rsidRDefault="00724EFC">
      <w:pPr>
        <w:spacing w:line="200" w:lineRule="exact"/>
        <w:rPr>
          <w:sz w:val="20"/>
          <w:szCs w:val="20"/>
        </w:rPr>
      </w:pPr>
    </w:p>
    <w:p w14:paraId="6C1D8AEF" w14:textId="77777777" w:rsidR="00724EFC" w:rsidRDefault="00724EFC">
      <w:pPr>
        <w:spacing w:line="218" w:lineRule="exact"/>
        <w:rPr>
          <w:sz w:val="20"/>
          <w:szCs w:val="20"/>
        </w:rPr>
      </w:pPr>
    </w:p>
    <w:p w14:paraId="6C1D8AF0" w14:textId="77777777" w:rsidR="00724EFC" w:rsidRDefault="0033117C">
      <w:pPr>
        <w:numPr>
          <w:ilvl w:val="0"/>
          <w:numId w:val="10"/>
        </w:numPr>
        <w:tabs>
          <w:tab w:val="left" w:pos="1010"/>
        </w:tabs>
        <w:spacing w:line="244" w:lineRule="auto"/>
        <w:ind w:left="820" w:right="1680" w:firstLine="6"/>
        <w:jc w:val="both"/>
        <w:rPr>
          <w:rFonts w:eastAsia="Times New Roman"/>
          <w:sz w:val="24"/>
          <w:szCs w:val="24"/>
        </w:rPr>
      </w:pPr>
      <w:r>
        <w:rPr>
          <w:rFonts w:eastAsia="Times New Roman"/>
          <w:sz w:val="24"/>
          <w:szCs w:val="24"/>
        </w:rPr>
        <w:t>Este artículo se basa en la conferencia inaugural impartida en el marco de las jorna</w:t>
      </w:r>
      <w:r>
        <w:rPr>
          <w:rFonts w:eastAsia="Times New Roman"/>
          <w:sz w:val="24"/>
          <w:szCs w:val="24"/>
        </w:rPr>
        <w:t xml:space="preserve">das de investigación 2019 organizadas por el Centro de Investigaciones y Estudios Políticos de la Universidad de Costa Rica, en octubre de 2019. Las ideas presentadas son parte de la investigación sobre regulación estatal de la paternidad llevada adelante </w:t>
      </w:r>
      <w:r>
        <w:rPr>
          <w:rFonts w:eastAsia="Times New Roman"/>
          <w:sz w:val="24"/>
          <w:szCs w:val="24"/>
        </w:rPr>
        <w:t xml:space="preserve">desde el Instituto de Investigaciones Sociales y con apoyo del Fondo de Estímulo a la Investigación de la Vicerrectoría de Investigación de la Universidad de Costa Rica. Agradezco los valiosos comentarios recibidos por parte de Adriana Fernández Calderón, </w:t>
      </w:r>
      <w:r>
        <w:rPr>
          <w:rFonts w:eastAsia="Times New Roman"/>
          <w:sz w:val="24"/>
          <w:szCs w:val="24"/>
        </w:rPr>
        <w:t>Fernando Filgueira, Cristina González, Sergio Salazar, y dos pares anónimos. Errores y omisiones son exclusivamente míos.</w:t>
      </w:r>
    </w:p>
    <w:p w14:paraId="6C1D8AF1" w14:textId="77777777" w:rsidR="00724EFC" w:rsidRDefault="00724EFC">
      <w:pPr>
        <w:spacing w:line="200" w:lineRule="exact"/>
        <w:rPr>
          <w:sz w:val="20"/>
          <w:szCs w:val="20"/>
        </w:rPr>
      </w:pPr>
    </w:p>
    <w:p w14:paraId="6C1D8AF2" w14:textId="77777777" w:rsidR="00724EFC" w:rsidRDefault="00724EFC">
      <w:pPr>
        <w:spacing w:line="200" w:lineRule="exact"/>
        <w:rPr>
          <w:sz w:val="20"/>
          <w:szCs w:val="20"/>
        </w:rPr>
      </w:pPr>
    </w:p>
    <w:p w14:paraId="6C1D8AF3" w14:textId="77777777" w:rsidR="00724EFC" w:rsidRDefault="00724EFC">
      <w:pPr>
        <w:spacing w:line="269" w:lineRule="exact"/>
        <w:rPr>
          <w:sz w:val="20"/>
          <w:szCs w:val="20"/>
        </w:rPr>
      </w:pPr>
    </w:p>
    <w:p w14:paraId="6C1D8AF4" w14:textId="77777777" w:rsidR="00724EFC" w:rsidRDefault="0033117C">
      <w:pPr>
        <w:ind w:left="820"/>
        <w:rPr>
          <w:sz w:val="20"/>
          <w:szCs w:val="20"/>
        </w:rPr>
      </w:pPr>
      <w:r>
        <w:rPr>
          <w:rFonts w:ascii="Arial" w:eastAsia="Arial" w:hAnsi="Arial" w:cs="Arial"/>
          <w:b/>
          <w:bCs/>
          <w:sz w:val="24"/>
          <w:szCs w:val="24"/>
        </w:rPr>
        <w:t>FUENTES CONSULTADAS</w:t>
      </w:r>
    </w:p>
    <w:p w14:paraId="6C1D8AF5" w14:textId="77777777" w:rsidR="00724EFC" w:rsidRDefault="00724EFC">
      <w:pPr>
        <w:spacing w:line="185" w:lineRule="exact"/>
        <w:rPr>
          <w:sz w:val="20"/>
          <w:szCs w:val="20"/>
        </w:rPr>
      </w:pPr>
    </w:p>
    <w:p w14:paraId="6C1D8AF6" w14:textId="77777777" w:rsidR="00724EFC" w:rsidRDefault="0033117C">
      <w:pPr>
        <w:spacing w:line="284" w:lineRule="auto"/>
        <w:ind w:left="1260" w:right="1680" w:hanging="481"/>
        <w:jc w:val="both"/>
        <w:rPr>
          <w:sz w:val="20"/>
          <w:szCs w:val="20"/>
        </w:rPr>
      </w:pPr>
      <w:r>
        <w:rPr>
          <w:rFonts w:eastAsia="Times New Roman"/>
          <w:sz w:val="24"/>
          <w:szCs w:val="24"/>
        </w:rPr>
        <w:t xml:space="preserve">Aguirre, R., y Somma, L. S. (2010). Panorama del sistema previsional y género en Uruguay. Avances y desafíos. </w:t>
      </w:r>
      <w:r>
        <w:rPr>
          <w:rFonts w:eastAsia="Times New Roman"/>
          <w:sz w:val="24"/>
          <w:szCs w:val="24"/>
        </w:rPr>
        <w:t>Serie Mujer y Desarrollo, 100, 65.</w:t>
      </w:r>
    </w:p>
    <w:p w14:paraId="6C1D8AF7" w14:textId="77777777" w:rsidR="00724EFC" w:rsidRDefault="00724EFC">
      <w:pPr>
        <w:spacing w:line="105" w:lineRule="exact"/>
        <w:rPr>
          <w:sz w:val="20"/>
          <w:szCs w:val="20"/>
        </w:rPr>
      </w:pPr>
    </w:p>
    <w:p w14:paraId="6C1D8AF8" w14:textId="77777777" w:rsidR="00724EFC" w:rsidRPr="00037FB5" w:rsidRDefault="0033117C">
      <w:pPr>
        <w:ind w:left="760"/>
        <w:rPr>
          <w:sz w:val="20"/>
          <w:szCs w:val="20"/>
          <w:lang w:val="en-US"/>
        </w:rPr>
      </w:pPr>
      <w:r>
        <w:rPr>
          <w:rFonts w:eastAsia="Times New Roman"/>
          <w:sz w:val="24"/>
          <w:szCs w:val="24"/>
        </w:rPr>
        <w:t xml:space="preserve">Arza, C., y Martinez Franzoni, J. (2018). </w:t>
      </w:r>
      <w:r w:rsidRPr="00037FB5">
        <w:rPr>
          <w:rFonts w:eastAsia="Times New Roman"/>
          <w:sz w:val="24"/>
          <w:szCs w:val="24"/>
          <w:lang w:val="en-US"/>
        </w:rPr>
        <w:t>Handbook of Gender and Social Policy.</w:t>
      </w:r>
    </w:p>
    <w:p w14:paraId="6C1D8AF9" w14:textId="77777777" w:rsidR="00724EFC" w:rsidRPr="00037FB5" w:rsidRDefault="00724EFC">
      <w:pPr>
        <w:spacing w:line="32" w:lineRule="exact"/>
        <w:rPr>
          <w:sz w:val="20"/>
          <w:szCs w:val="20"/>
          <w:lang w:val="en-US"/>
        </w:rPr>
      </w:pPr>
    </w:p>
    <w:p w14:paraId="6C1D8AFA" w14:textId="77777777" w:rsidR="00724EFC" w:rsidRPr="00037FB5" w:rsidRDefault="0033117C">
      <w:pPr>
        <w:ind w:left="1260"/>
        <w:rPr>
          <w:sz w:val="20"/>
          <w:szCs w:val="20"/>
          <w:lang w:val="en-US"/>
        </w:rPr>
      </w:pPr>
      <w:r w:rsidRPr="00037FB5">
        <w:rPr>
          <w:rFonts w:eastAsia="Times New Roman"/>
          <w:sz w:val="24"/>
          <w:szCs w:val="24"/>
          <w:lang w:val="en-US"/>
        </w:rPr>
        <w:t xml:space="preserve">En S. Shaver, </w:t>
      </w:r>
      <w:r w:rsidRPr="00037FB5">
        <w:rPr>
          <w:rFonts w:eastAsia="Times New Roman"/>
          <w:i/>
          <w:iCs/>
          <w:sz w:val="24"/>
          <w:szCs w:val="24"/>
          <w:lang w:val="en-US"/>
        </w:rPr>
        <w:t>London: Elgar Handbook on Gender and Social Policy.</w:t>
      </w:r>
      <w:r w:rsidRPr="00037FB5">
        <w:rPr>
          <w:rFonts w:eastAsia="Times New Roman"/>
          <w:sz w:val="24"/>
          <w:szCs w:val="24"/>
          <w:lang w:val="en-US"/>
        </w:rPr>
        <w:t xml:space="preserve"> (pp.</w:t>
      </w:r>
    </w:p>
    <w:p w14:paraId="6C1D8AFB" w14:textId="77777777" w:rsidR="00724EFC" w:rsidRPr="00037FB5" w:rsidRDefault="00724EFC">
      <w:pPr>
        <w:spacing w:line="2" w:lineRule="exact"/>
        <w:rPr>
          <w:sz w:val="20"/>
          <w:szCs w:val="20"/>
          <w:lang w:val="en-US"/>
        </w:rPr>
      </w:pPr>
    </w:p>
    <w:p w14:paraId="6C1D8AFC" w14:textId="77777777" w:rsidR="00724EFC" w:rsidRPr="00037FB5" w:rsidRDefault="0033117C">
      <w:pPr>
        <w:ind w:left="1260"/>
        <w:rPr>
          <w:sz w:val="20"/>
          <w:szCs w:val="20"/>
          <w:lang w:val="en-US"/>
        </w:rPr>
      </w:pPr>
      <w:r w:rsidRPr="00037FB5">
        <w:rPr>
          <w:rFonts w:eastAsia="Times New Roman"/>
          <w:sz w:val="24"/>
          <w:szCs w:val="24"/>
          <w:lang w:val="en-US"/>
        </w:rPr>
        <w:t xml:space="preserve">408-29). Londres, Inglaterra: Elgar Handbook on Gender and </w:t>
      </w:r>
      <w:r w:rsidRPr="00037FB5">
        <w:rPr>
          <w:rFonts w:eastAsia="Times New Roman"/>
          <w:sz w:val="24"/>
          <w:szCs w:val="24"/>
          <w:lang w:val="en-US"/>
        </w:rPr>
        <w:t>Social Policy.</w:t>
      </w:r>
    </w:p>
    <w:p w14:paraId="6C1D8AFD" w14:textId="77777777" w:rsidR="00724EFC" w:rsidRPr="00037FB5" w:rsidRDefault="00724EFC">
      <w:pPr>
        <w:spacing w:line="165" w:lineRule="exact"/>
        <w:rPr>
          <w:sz w:val="20"/>
          <w:szCs w:val="20"/>
          <w:lang w:val="en-US"/>
        </w:rPr>
      </w:pPr>
    </w:p>
    <w:p w14:paraId="6C1D8AFE" w14:textId="77777777" w:rsidR="00724EFC" w:rsidRPr="00037FB5" w:rsidRDefault="0033117C">
      <w:pPr>
        <w:spacing w:line="259" w:lineRule="auto"/>
        <w:ind w:left="1260" w:right="1680" w:hanging="481"/>
        <w:jc w:val="both"/>
        <w:rPr>
          <w:sz w:val="20"/>
          <w:szCs w:val="20"/>
          <w:lang w:val="en-US"/>
        </w:rPr>
      </w:pPr>
      <w:r>
        <w:rPr>
          <w:rFonts w:eastAsia="Times New Roman"/>
          <w:sz w:val="24"/>
          <w:szCs w:val="24"/>
        </w:rPr>
        <w:t>Batthyány,</w:t>
      </w:r>
      <w:r>
        <w:rPr>
          <w:sz w:val="20"/>
          <w:szCs w:val="20"/>
        </w:rPr>
        <w:t xml:space="preserve"> </w:t>
      </w:r>
      <w:r>
        <w:rPr>
          <w:rFonts w:eastAsia="Times New Roman"/>
          <w:sz w:val="24"/>
          <w:szCs w:val="24"/>
        </w:rPr>
        <w:t xml:space="preserve">K., Genta, N., y Perrotta, V. (2015). Avanzando hacia la corresponsabilidad en los cuidados Análisis de las licencias parentales en el Uruguay. </w:t>
      </w:r>
      <w:r w:rsidRPr="00037FB5">
        <w:rPr>
          <w:rFonts w:eastAsia="Times New Roman"/>
          <w:sz w:val="24"/>
          <w:szCs w:val="24"/>
          <w:lang w:val="en-US"/>
        </w:rPr>
        <w:t>Seria Asuntos de Género, 100, 1-42.</w:t>
      </w:r>
    </w:p>
    <w:p w14:paraId="6C1D8AFF" w14:textId="77777777" w:rsidR="00724EFC" w:rsidRPr="00037FB5" w:rsidRDefault="00724EFC">
      <w:pPr>
        <w:spacing w:line="134" w:lineRule="exact"/>
        <w:rPr>
          <w:sz w:val="20"/>
          <w:szCs w:val="20"/>
          <w:lang w:val="en-US"/>
        </w:rPr>
      </w:pPr>
    </w:p>
    <w:p w14:paraId="6C1D8B00" w14:textId="77777777" w:rsidR="00724EFC" w:rsidRDefault="0033117C">
      <w:pPr>
        <w:spacing w:line="259" w:lineRule="auto"/>
        <w:ind w:left="1260" w:right="1680" w:hanging="481"/>
        <w:jc w:val="both"/>
        <w:rPr>
          <w:sz w:val="20"/>
          <w:szCs w:val="20"/>
        </w:rPr>
      </w:pPr>
      <w:r w:rsidRPr="00037FB5">
        <w:rPr>
          <w:rFonts w:eastAsia="Times New Roman"/>
          <w:sz w:val="24"/>
          <w:szCs w:val="24"/>
          <w:lang w:val="en-US"/>
        </w:rPr>
        <w:t>Blofield, M. (2016, Agosto). Moving away from ma</w:t>
      </w:r>
      <w:r w:rsidRPr="00037FB5">
        <w:rPr>
          <w:rFonts w:eastAsia="Times New Roman"/>
          <w:sz w:val="24"/>
          <w:szCs w:val="24"/>
          <w:lang w:val="en-US"/>
        </w:rPr>
        <w:t xml:space="preserve">ternalism? Parental leave reform in Chile and Uruguay in a regional perspective [Ponencia]. </w:t>
      </w:r>
      <w:r>
        <w:rPr>
          <w:rFonts w:eastAsia="Times New Roman"/>
          <w:sz w:val="24"/>
          <w:szCs w:val="24"/>
        </w:rPr>
        <w:t>San José, Costa Rica: Conferencia del RC19.</w:t>
      </w:r>
    </w:p>
    <w:p w14:paraId="6C1D8B01" w14:textId="77777777" w:rsidR="00724EFC" w:rsidRDefault="00724EFC">
      <w:pPr>
        <w:spacing w:line="134" w:lineRule="exact"/>
        <w:rPr>
          <w:sz w:val="20"/>
          <w:szCs w:val="20"/>
        </w:rPr>
      </w:pPr>
    </w:p>
    <w:p w14:paraId="6C1D8B02" w14:textId="77777777" w:rsidR="00724EFC" w:rsidRDefault="0033117C">
      <w:pPr>
        <w:spacing w:line="259" w:lineRule="auto"/>
        <w:ind w:left="1260" w:right="1680" w:hanging="481"/>
        <w:jc w:val="both"/>
        <w:rPr>
          <w:sz w:val="20"/>
          <w:szCs w:val="20"/>
        </w:rPr>
      </w:pPr>
      <w:r>
        <w:rPr>
          <w:rFonts w:eastAsia="Times New Roman"/>
          <w:sz w:val="24"/>
          <w:szCs w:val="24"/>
        </w:rPr>
        <w:t xml:space="preserve">Blofield, M., y Filgueira, F. (2018). </w:t>
      </w:r>
      <w:r w:rsidRPr="00037FB5">
        <w:rPr>
          <w:rFonts w:eastAsia="Times New Roman"/>
          <w:sz w:val="24"/>
          <w:szCs w:val="24"/>
          <w:lang w:val="en-US"/>
        </w:rPr>
        <w:t xml:space="preserve">Pluralization of Families. En Progress, I. P. </w:t>
      </w:r>
      <w:r w:rsidRPr="00037FB5">
        <w:rPr>
          <w:rFonts w:eastAsia="Times New Roman"/>
          <w:i/>
          <w:iCs/>
          <w:sz w:val="24"/>
          <w:szCs w:val="24"/>
          <w:lang w:val="en-US"/>
        </w:rPr>
        <w:t xml:space="preserve">Rethinking Society for the 21st Century </w:t>
      </w:r>
      <w:r w:rsidRPr="00037FB5">
        <w:rPr>
          <w:rFonts w:eastAsia="Times New Roman"/>
          <w:sz w:val="24"/>
          <w:szCs w:val="24"/>
          <w:lang w:val="en-US"/>
        </w:rPr>
        <w:t xml:space="preserve">(págs. </w:t>
      </w:r>
      <w:r>
        <w:rPr>
          <w:rFonts w:eastAsia="Times New Roman"/>
          <w:sz w:val="24"/>
          <w:szCs w:val="24"/>
        </w:rPr>
        <w:t>677-712). Cambridge,</w:t>
      </w:r>
      <w:r>
        <w:rPr>
          <w:rFonts w:eastAsia="Times New Roman"/>
          <w:i/>
          <w:iCs/>
          <w:sz w:val="24"/>
          <w:szCs w:val="24"/>
        </w:rPr>
        <w:t xml:space="preserve"> </w:t>
      </w:r>
      <w:r>
        <w:rPr>
          <w:rFonts w:eastAsia="Times New Roman"/>
          <w:sz w:val="24"/>
          <w:szCs w:val="24"/>
        </w:rPr>
        <w:t>Inglaterra: Cambridge University Press.</w:t>
      </w:r>
    </w:p>
    <w:p w14:paraId="6C1D8B03" w14:textId="77777777" w:rsidR="00724EFC" w:rsidRDefault="00724EFC">
      <w:pPr>
        <w:spacing w:line="134" w:lineRule="exact"/>
        <w:rPr>
          <w:sz w:val="20"/>
          <w:szCs w:val="20"/>
        </w:rPr>
      </w:pPr>
    </w:p>
    <w:p w14:paraId="6C1D8B04" w14:textId="77777777" w:rsidR="00724EFC" w:rsidRDefault="0033117C">
      <w:pPr>
        <w:ind w:left="760"/>
        <w:rPr>
          <w:sz w:val="20"/>
          <w:szCs w:val="20"/>
        </w:rPr>
      </w:pPr>
      <w:r>
        <w:rPr>
          <w:rFonts w:eastAsia="Times New Roman"/>
          <w:sz w:val="24"/>
          <w:szCs w:val="24"/>
        </w:rPr>
        <w:t>Blofield, M., y Filgueira, F. (2019, Mayo). Paternity recogniti</w:t>
      </w:r>
      <w:r>
        <w:rPr>
          <w:rFonts w:eastAsia="Times New Roman"/>
          <w:sz w:val="24"/>
          <w:szCs w:val="24"/>
        </w:rPr>
        <w:t>on [Ponencia].</w:t>
      </w:r>
    </w:p>
    <w:p w14:paraId="6C1D8B05" w14:textId="77777777" w:rsidR="00724EFC" w:rsidRDefault="00724EFC">
      <w:pPr>
        <w:spacing w:line="32" w:lineRule="exact"/>
        <w:rPr>
          <w:sz w:val="20"/>
          <w:szCs w:val="20"/>
        </w:rPr>
      </w:pPr>
    </w:p>
    <w:p w14:paraId="6C1D8B06" w14:textId="77777777" w:rsidR="00724EFC" w:rsidRDefault="0033117C">
      <w:pPr>
        <w:tabs>
          <w:tab w:val="left" w:pos="2160"/>
          <w:tab w:val="left" w:pos="3100"/>
          <w:tab w:val="left" w:pos="4040"/>
          <w:tab w:val="left" w:pos="5400"/>
          <w:tab w:val="left" w:pos="5820"/>
          <w:tab w:val="left" w:pos="6700"/>
          <w:tab w:val="left" w:pos="7780"/>
        </w:tabs>
        <w:ind w:left="1260"/>
        <w:rPr>
          <w:sz w:val="20"/>
          <w:szCs w:val="20"/>
        </w:rPr>
      </w:pPr>
      <w:r>
        <w:rPr>
          <w:rFonts w:eastAsia="Times New Roman"/>
          <w:sz w:val="24"/>
          <w:szCs w:val="24"/>
        </w:rPr>
        <w:t>Boston,</w:t>
      </w:r>
      <w:r>
        <w:rPr>
          <w:rFonts w:eastAsia="Times New Roman"/>
          <w:sz w:val="24"/>
          <w:szCs w:val="24"/>
        </w:rPr>
        <w:tab/>
        <w:t>Estados</w:t>
      </w:r>
      <w:r>
        <w:rPr>
          <w:rFonts w:eastAsia="Times New Roman"/>
          <w:sz w:val="24"/>
          <w:szCs w:val="24"/>
        </w:rPr>
        <w:tab/>
        <w:t>Unidos:</w:t>
      </w:r>
      <w:r>
        <w:rPr>
          <w:rFonts w:eastAsia="Times New Roman"/>
          <w:sz w:val="24"/>
          <w:szCs w:val="24"/>
        </w:rPr>
        <w:tab/>
        <w:t>Conferencia</w:t>
      </w:r>
      <w:r>
        <w:rPr>
          <w:rFonts w:eastAsia="Times New Roman"/>
          <w:sz w:val="24"/>
          <w:szCs w:val="24"/>
        </w:rPr>
        <w:tab/>
        <w:t>de</w:t>
      </w:r>
      <w:r>
        <w:rPr>
          <w:rFonts w:eastAsia="Times New Roman"/>
          <w:sz w:val="24"/>
          <w:szCs w:val="24"/>
        </w:rPr>
        <w:tab/>
        <w:t>LASA:</w:t>
      </w:r>
      <w:r>
        <w:rPr>
          <w:rFonts w:eastAsia="Times New Roman"/>
          <w:sz w:val="24"/>
          <w:szCs w:val="24"/>
        </w:rPr>
        <w:tab/>
        <w:t>Améfrica</w:t>
      </w:r>
      <w:r>
        <w:rPr>
          <w:sz w:val="20"/>
          <w:szCs w:val="20"/>
        </w:rPr>
        <w:tab/>
      </w:r>
      <w:r>
        <w:rPr>
          <w:rFonts w:eastAsia="Times New Roman"/>
          <w:sz w:val="23"/>
          <w:szCs w:val="23"/>
        </w:rPr>
        <w:t>Ladina.</w:t>
      </w:r>
    </w:p>
    <w:p w14:paraId="6C1D8B07" w14:textId="77777777" w:rsidR="00724EFC" w:rsidRDefault="00724EFC">
      <w:pPr>
        <w:spacing w:line="7" w:lineRule="exact"/>
        <w:rPr>
          <w:sz w:val="20"/>
          <w:szCs w:val="20"/>
        </w:rPr>
      </w:pPr>
    </w:p>
    <w:p w14:paraId="6C1D8B08" w14:textId="77777777" w:rsidR="00724EFC" w:rsidRDefault="0033117C">
      <w:pPr>
        <w:ind w:left="1260"/>
        <w:rPr>
          <w:sz w:val="20"/>
          <w:szCs w:val="20"/>
        </w:rPr>
      </w:pPr>
      <w:r>
        <w:rPr>
          <w:rFonts w:eastAsia="Times New Roman"/>
          <w:sz w:val="24"/>
          <w:szCs w:val="24"/>
        </w:rPr>
        <w:t>Vinculando Mundos y Saberes, Tejiendo Esperanzas.</w:t>
      </w:r>
    </w:p>
    <w:p w14:paraId="6C1D8B09" w14:textId="77777777" w:rsidR="00724EFC" w:rsidRDefault="00724EFC">
      <w:pPr>
        <w:spacing w:line="200" w:lineRule="exact"/>
        <w:rPr>
          <w:sz w:val="20"/>
          <w:szCs w:val="20"/>
        </w:rPr>
      </w:pPr>
    </w:p>
    <w:p w14:paraId="6C1D8B0A" w14:textId="77777777" w:rsidR="00724EFC" w:rsidRDefault="00724EFC">
      <w:pPr>
        <w:spacing w:line="200" w:lineRule="exact"/>
        <w:rPr>
          <w:sz w:val="20"/>
          <w:szCs w:val="20"/>
        </w:rPr>
      </w:pPr>
    </w:p>
    <w:p w14:paraId="6C1D8B0B" w14:textId="77777777" w:rsidR="00724EFC" w:rsidRDefault="00724EFC">
      <w:pPr>
        <w:spacing w:line="200" w:lineRule="exact"/>
        <w:rPr>
          <w:sz w:val="20"/>
          <w:szCs w:val="20"/>
        </w:rPr>
      </w:pPr>
    </w:p>
    <w:p w14:paraId="6C1D8B0C" w14:textId="77777777" w:rsidR="00724EFC" w:rsidRDefault="00724EFC">
      <w:pPr>
        <w:spacing w:line="290" w:lineRule="exact"/>
        <w:rPr>
          <w:sz w:val="20"/>
          <w:szCs w:val="20"/>
        </w:rPr>
      </w:pPr>
    </w:p>
    <w:p w14:paraId="6C1D8B0D"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B11" w14:textId="77777777">
        <w:trPr>
          <w:trHeight w:val="224"/>
        </w:trPr>
        <w:tc>
          <w:tcPr>
            <w:tcW w:w="6840" w:type="dxa"/>
            <w:vMerge w:val="restart"/>
            <w:vAlign w:val="bottom"/>
          </w:tcPr>
          <w:p w14:paraId="6C1D8B0E" w14:textId="77777777" w:rsidR="00724EFC" w:rsidRDefault="0033117C">
            <w:pPr>
              <w:rPr>
                <w:sz w:val="20"/>
                <w:szCs w:val="20"/>
              </w:rPr>
            </w:pPr>
            <w:r>
              <w:rPr>
                <w:rFonts w:ascii="Arial" w:eastAsia="Arial" w:hAnsi="Arial" w:cs="Arial"/>
                <w:sz w:val="20"/>
                <w:szCs w:val="20"/>
              </w:rPr>
              <w:t xml:space="preserve">Universidad de Costa Rica, 10: 37-64, 2019 ISSN: </w:t>
            </w:r>
            <w:r>
              <w:rPr>
                <w:rFonts w:ascii="Arial" w:eastAsia="Arial" w:hAnsi="Arial" w:cs="Arial"/>
                <w:sz w:val="20"/>
                <w:szCs w:val="20"/>
              </w:rPr>
              <w:t>2215-2873</w:t>
            </w:r>
          </w:p>
        </w:tc>
        <w:tc>
          <w:tcPr>
            <w:tcW w:w="1480" w:type="dxa"/>
            <w:vAlign w:val="bottom"/>
          </w:tcPr>
          <w:p w14:paraId="6C1D8B0F" w14:textId="77777777" w:rsidR="00724EFC" w:rsidRDefault="0033117C">
            <w:pPr>
              <w:spacing w:line="224" w:lineRule="exact"/>
              <w:jc w:val="right"/>
              <w:rPr>
                <w:sz w:val="20"/>
                <w:szCs w:val="20"/>
              </w:rPr>
            </w:pPr>
            <w:r>
              <w:rPr>
                <w:rFonts w:ascii="Arial" w:eastAsia="Arial" w:hAnsi="Arial" w:cs="Arial"/>
              </w:rPr>
              <w:t>57</w:t>
            </w:r>
          </w:p>
        </w:tc>
        <w:tc>
          <w:tcPr>
            <w:tcW w:w="0" w:type="dxa"/>
            <w:vAlign w:val="bottom"/>
          </w:tcPr>
          <w:p w14:paraId="6C1D8B10" w14:textId="77777777" w:rsidR="00724EFC" w:rsidRDefault="00724EFC">
            <w:pPr>
              <w:rPr>
                <w:sz w:val="1"/>
                <w:szCs w:val="1"/>
              </w:rPr>
            </w:pPr>
          </w:p>
        </w:tc>
      </w:tr>
      <w:tr w:rsidR="00724EFC" w14:paraId="6C1D8B15" w14:textId="77777777">
        <w:trPr>
          <w:trHeight w:val="58"/>
        </w:trPr>
        <w:tc>
          <w:tcPr>
            <w:tcW w:w="6840" w:type="dxa"/>
            <w:vMerge/>
            <w:vAlign w:val="bottom"/>
          </w:tcPr>
          <w:p w14:paraId="6C1D8B12" w14:textId="77777777" w:rsidR="00724EFC" w:rsidRDefault="00724EFC">
            <w:pPr>
              <w:rPr>
                <w:sz w:val="5"/>
                <w:szCs w:val="5"/>
              </w:rPr>
            </w:pPr>
          </w:p>
        </w:tc>
        <w:tc>
          <w:tcPr>
            <w:tcW w:w="1480" w:type="dxa"/>
            <w:vAlign w:val="bottom"/>
          </w:tcPr>
          <w:p w14:paraId="6C1D8B13" w14:textId="77777777" w:rsidR="00724EFC" w:rsidRDefault="00724EFC">
            <w:pPr>
              <w:rPr>
                <w:sz w:val="5"/>
                <w:szCs w:val="5"/>
              </w:rPr>
            </w:pPr>
          </w:p>
        </w:tc>
        <w:tc>
          <w:tcPr>
            <w:tcW w:w="0" w:type="dxa"/>
            <w:vAlign w:val="bottom"/>
          </w:tcPr>
          <w:p w14:paraId="6C1D8B14" w14:textId="77777777" w:rsidR="00724EFC" w:rsidRDefault="00724EFC">
            <w:pPr>
              <w:rPr>
                <w:sz w:val="1"/>
                <w:szCs w:val="1"/>
              </w:rPr>
            </w:pPr>
          </w:p>
        </w:tc>
      </w:tr>
    </w:tbl>
    <w:p w14:paraId="6C1D8B16" w14:textId="77777777" w:rsidR="00724EFC" w:rsidRDefault="00724EFC">
      <w:pPr>
        <w:sectPr w:rsidR="00724EFC">
          <w:pgSz w:w="12240" w:h="15840"/>
          <w:pgMar w:top="714" w:right="600" w:bottom="121" w:left="1440" w:header="0" w:footer="0" w:gutter="0"/>
          <w:cols w:space="720" w:equalWidth="0">
            <w:col w:w="10200"/>
          </w:cols>
        </w:sectPr>
      </w:pPr>
    </w:p>
    <w:p w14:paraId="6C1D8B17" w14:textId="77777777" w:rsidR="00724EFC" w:rsidRDefault="0033117C">
      <w:pPr>
        <w:ind w:left="3520"/>
        <w:rPr>
          <w:sz w:val="20"/>
          <w:szCs w:val="20"/>
        </w:rPr>
      </w:pPr>
      <w:bookmarkStart w:id="21" w:name="page22"/>
      <w:bookmarkEnd w:id="21"/>
      <w:r>
        <w:rPr>
          <w:rFonts w:ascii="Arial" w:eastAsia="Arial" w:hAnsi="Arial" w:cs="Arial"/>
          <w:sz w:val="20"/>
          <w:szCs w:val="20"/>
        </w:rPr>
        <w:lastRenderedPageBreak/>
        <w:t>Juliana Martínez Franzoni</w:t>
      </w:r>
    </w:p>
    <w:p w14:paraId="6C1D8B18" w14:textId="77777777" w:rsidR="00724EFC" w:rsidRDefault="00724EFC">
      <w:pPr>
        <w:spacing w:line="200" w:lineRule="exact"/>
        <w:rPr>
          <w:sz w:val="20"/>
          <w:szCs w:val="20"/>
        </w:rPr>
      </w:pPr>
    </w:p>
    <w:p w14:paraId="6C1D8B19" w14:textId="77777777" w:rsidR="00724EFC" w:rsidRDefault="00724EFC">
      <w:pPr>
        <w:spacing w:line="335" w:lineRule="exact"/>
        <w:rPr>
          <w:sz w:val="20"/>
          <w:szCs w:val="20"/>
        </w:rPr>
      </w:pPr>
    </w:p>
    <w:p w14:paraId="6C1D8B1A" w14:textId="77777777" w:rsidR="00724EFC" w:rsidRDefault="0033117C">
      <w:pPr>
        <w:spacing w:line="259" w:lineRule="auto"/>
        <w:ind w:left="1260" w:right="1540" w:hanging="481"/>
        <w:jc w:val="both"/>
        <w:rPr>
          <w:sz w:val="20"/>
          <w:szCs w:val="20"/>
        </w:rPr>
      </w:pPr>
      <w:r>
        <w:rPr>
          <w:rFonts w:eastAsia="Times New Roman"/>
          <w:sz w:val="24"/>
          <w:szCs w:val="24"/>
        </w:rPr>
        <w:t xml:space="preserve">Blofield, M., y Martínez Franzoni, J. (2015). </w:t>
      </w:r>
      <w:r w:rsidRPr="00037FB5">
        <w:rPr>
          <w:rFonts w:eastAsia="Times New Roman"/>
          <w:sz w:val="24"/>
          <w:szCs w:val="24"/>
          <w:lang w:val="en-US"/>
        </w:rPr>
        <w:t xml:space="preserve">Are governments catching up? Work-family policy and inequality in Latin America. </w:t>
      </w:r>
      <w:r>
        <w:rPr>
          <w:rFonts w:eastAsia="Times New Roman"/>
          <w:sz w:val="24"/>
          <w:szCs w:val="24"/>
        </w:rPr>
        <w:t>Nueva York, Estados Unidos: UNW.</w:t>
      </w:r>
    </w:p>
    <w:p w14:paraId="6C1D8B1B" w14:textId="77777777" w:rsidR="00724EFC" w:rsidRDefault="00724EFC">
      <w:pPr>
        <w:spacing w:line="134" w:lineRule="exact"/>
        <w:rPr>
          <w:sz w:val="20"/>
          <w:szCs w:val="20"/>
        </w:rPr>
      </w:pPr>
    </w:p>
    <w:p w14:paraId="6C1D8B1C" w14:textId="77777777" w:rsidR="00724EFC" w:rsidRDefault="0033117C">
      <w:pPr>
        <w:spacing w:line="259" w:lineRule="auto"/>
        <w:ind w:left="1260" w:right="1540" w:hanging="481"/>
        <w:jc w:val="both"/>
        <w:rPr>
          <w:sz w:val="20"/>
          <w:szCs w:val="20"/>
        </w:rPr>
      </w:pPr>
      <w:r>
        <w:rPr>
          <w:rFonts w:eastAsia="Times New Roman"/>
          <w:sz w:val="24"/>
          <w:szCs w:val="24"/>
        </w:rPr>
        <w:t xml:space="preserve">Blofield, M., Filgueira, F., Giambruno, C., y Martinez, J. (2020). </w:t>
      </w:r>
      <w:r w:rsidRPr="00037FB5">
        <w:rPr>
          <w:rFonts w:eastAsia="Times New Roman"/>
          <w:sz w:val="24"/>
          <w:szCs w:val="24"/>
          <w:lang w:val="en-US"/>
        </w:rPr>
        <w:t xml:space="preserve">Beyond States and Markets: Families and Family Regimes in Latin America. </w:t>
      </w:r>
      <w:r>
        <w:rPr>
          <w:rFonts w:eastAsia="Times New Roman"/>
          <w:i/>
          <w:iCs/>
          <w:sz w:val="24"/>
          <w:szCs w:val="24"/>
        </w:rPr>
        <w:t>Manuscrito</w:t>
      </w:r>
      <w:r>
        <w:rPr>
          <w:rFonts w:eastAsia="Times New Roman"/>
          <w:sz w:val="24"/>
          <w:szCs w:val="24"/>
        </w:rPr>
        <w:t xml:space="preserve"> </w:t>
      </w:r>
      <w:r>
        <w:rPr>
          <w:rFonts w:eastAsia="Times New Roman"/>
          <w:i/>
          <w:iCs/>
          <w:sz w:val="24"/>
          <w:szCs w:val="24"/>
        </w:rPr>
        <w:t>en proceso de revisión de pares</w:t>
      </w:r>
      <w:r>
        <w:rPr>
          <w:rFonts w:eastAsia="Times New Roman"/>
          <w:sz w:val="24"/>
          <w:szCs w:val="24"/>
        </w:rPr>
        <w:t>.</w:t>
      </w:r>
    </w:p>
    <w:p w14:paraId="6C1D8B1D" w14:textId="77777777" w:rsidR="00724EFC" w:rsidRDefault="00724EFC">
      <w:pPr>
        <w:spacing w:line="134" w:lineRule="exact"/>
        <w:rPr>
          <w:sz w:val="20"/>
          <w:szCs w:val="20"/>
        </w:rPr>
      </w:pPr>
    </w:p>
    <w:p w14:paraId="6C1D8B1E" w14:textId="77777777" w:rsidR="00724EFC" w:rsidRPr="00037FB5" w:rsidRDefault="0033117C">
      <w:pPr>
        <w:spacing w:line="259" w:lineRule="auto"/>
        <w:ind w:left="1260" w:right="1540" w:hanging="481"/>
        <w:jc w:val="both"/>
        <w:rPr>
          <w:sz w:val="20"/>
          <w:szCs w:val="20"/>
          <w:lang w:val="en-US"/>
        </w:rPr>
      </w:pPr>
      <w:r>
        <w:rPr>
          <w:rFonts w:eastAsia="Times New Roman"/>
          <w:sz w:val="24"/>
          <w:szCs w:val="24"/>
        </w:rPr>
        <w:t xml:space="preserve">Blofield, M., Filguiera, F., y Franzoni, J. M. (2019). </w:t>
      </w:r>
      <w:r w:rsidRPr="00037FB5">
        <w:rPr>
          <w:rFonts w:eastAsia="Times New Roman"/>
          <w:sz w:val="24"/>
          <w:szCs w:val="24"/>
          <w:lang w:val="en-US"/>
        </w:rPr>
        <w:t>Thematic network</w:t>
      </w:r>
      <w:r w:rsidRPr="00037FB5">
        <w:rPr>
          <w:rFonts w:eastAsia="Times New Roman"/>
          <w:sz w:val="24"/>
          <w:szCs w:val="24"/>
          <w:lang w:val="en-US"/>
        </w:rPr>
        <w:t xml:space="preserve"> on families and gender relations in Latin America: analysis, policy and advocacy. </w:t>
      </w:r>
      <w:r w:rsidRPr="00037FB5">
        <w:rPr>
          <w:rFonts w:eastAsia="Times New Roman"/>
          <w:i/>
          <w:iCs/>
          <w:sz w:val="24"/>
          <w:szCs w:val="24"/>
          <w:lang w:val="en-US"/>
        </w:rPr>
        <w:t>Concept Note</w:t>
      </w:r>
      <w:r w:rsidRPr="00037FB5">
        <w:rPr>
          <w:rFonts w:eastAsia="Times New Roman"/>
          <w:sz w:val="24"/>
          <w:szCs w:val="24"/>
          <w:lang w:val="en-US"/>
        </w:rPr>
        <w:t>.</w:t>
      </w:r>
    </w:p>
    <w:p w14:paraId="6C1D8B1F" w14:textId="77777777" w:rsidR="00724EFC" w:rsidRPr="00037FB5" w:rsidRDefault="00724EFC">
      <w:pPr>
        <w:spacing w:line="134" w:lineRule="exact"/>
        <w:rPr>
          <w:sz w:val="20"/>
          <w:szCs w:val="20"/>
          <w:lang w:val="en-US"/>
        </w:rPr>
      </w:pPr>
    </w:p>
    <w:p w14:paraId="6C1D8B20" w14:textId="77777777" w:rsidR="00724EFC" w:rsidRPr="00037FB5" w:rsidRDefault="0033117C">
      <w:pPr>
        <w:spacing w:line="261" w:lineRule="auto"/>
        <w:ind w:left="1260" w:right="1540" w:hanging="481"/>
        <w:jc w:val="both"/>
        <w:rPr>
          <w:sz w:val="20"/>
          <w:szCs w:val="20"/>
          <w:lang w:val="en-US"/>
        </w:rPr>
      </w:pPr>
      <w:r w:rsidRPr="00037FB5">
        <w:rPr>
          <w:rFonts w:eastAsia="Times New Roman"/>
          <w:sz w:val="24"/>
          <w:szCs w:val="24"/>
          <w:lang w:val="en-US"/>
        </w:rPr>
        <w:t>Bradshaw, S., y Víquez, A. Q. (2008). Women beneficiaries or women bearing the cost? A gendered analysis of the Red de Protección Social in Nicaragua. Develop</w:t>
      </w:r>
      <w:r w:rsidRPr="00037FB5">
        <w:rPr>
          <w:rFonts w:eastAsia="Times New Roman"/>
          <w:sz w:val="24"/>
          <w:szCs w:val="24"/>
          <w:lang w:val="en-US"/>
        </w:rPr>
        <w:t>ment and Change, 39(5), 823–44.</w:t>
      </w:r>
    </w:p>
    <w:p w14:paraId="6C1D8B21" w14:textId="77777777" w:rsidR="00724EFC" w:rsidRPr="00037FB5" w:rsidRDefault="00724EFC">
      <w:pPr>
        <w:spacing w:line="127" w:lineRule="exact"/>
        <w:rPr>
          <w:sz w:val="20"/>
          <w:szCs w:val="20"/>
          <w:lang w:val="en-US"/>
        </w:rPr>
      </w:pPr>
    </w:p>
    <w:p w14:paraId="6C1D8B22" w14:textId="77777777" w:rsidR="00724EFC" w:rsidRDefault="0033117C">
      <w:pPr>
        <w:spacing w:line="251" w:lineRule="auto"/>
        <w:ind w:left="1260" w:right="1540" w:hanging="481"/>
        <w:jc w:val="both"/>
        <w:rPr>
          <w:sz w:val="20"/>
          <w:szCs w:val="20"/>
        </w:rPr>
      </w:pPr>
      <w:r>
        <w:rPr>
          <w:rFonts w:eastAsia="Times New Roman"/>
          <w:sz w:val="24"/>
          <w:szCs w:val="24"/>
        </w:rPr>
        <w:t>Bucheli,</w:t>
      </w:r>
      <w:r>
        <w:rPr>
          <w:sz w:val="20"/>
          <w:szCs w:val="20"/>
        </w:rPr>
        <w:t xml:space="preserve"> </w:t>
      </w:r>
      <w:r>
        <w:rPr>
          <w:rFonts w:eastAsia="Times New Roman"/>
          <w:sz w:val="24"/>
          <w:szCs w:val="24"/>
        </w:rPr>
        <w:t xml:space="preserve">M.,y Vigorito, A. (2017). </w:t>
      </w:r>
      <w:r w:rsidRPr="00037FB5">
        <w:rPr>
          <w:rFonts w:eastAsia="Times New Roman"/>
          <w:i/>
          <w:iCs/>
          <w:sz w:val="24"/>
          <w:szCs w:val="24"/>
          <w:lang w:val="en-US"/>
        </w:rPr>
        <w:t>Bucheli M. and Vigorito A. (2017);</w:t>
      </w:r>
      <w:r w:rsidRPr="00037FB5">
        <w:rPr>
          <w:rFonts w:eastAsia="Times New Roman"/>
          <w:sz w:val="24"/>
          <w:szCs w:val="24"/>
          <w:lang w:val="en-US"/>
        </w:rPr>
        <w:t xml:space="preserve"> </w:t>
      </w:r>
      <w:r w:rsidRPr="00037FB5">
        <w:rPr>
          <w:rFonts w:eastAsia="Times New Roman"/>
          <w:i/>
          <w:iCs/>
          <w:sz w:val="24"/>
          <w:szCs w:val="24"/>
          <w:lang w:val="en-US"/>
        </w:rPr>
        <w:t xml:space="preserve">Separation, child-support and well-being in Uruguay. </w:t>
      </w:r>
      <w:r>
        <w:rPr>
          <w:rFonts w:eastAsia="Times New Roman"/>
          <w:sz w:val="24"/>
          <w:szCs w:val="24"/>
        </w:rPr>
        <w:t>Montevideo,</w:t>
      </w:r>
      <w:r>
        <w:rPr>
          <w:rFonts w:eastAsia="Times New Roman"/>
          <w:i/>
          <w:iCs/>
          <w:sz w:val="24"/>
          <w:szCs w:val="24"/>
        </w:rPr>
        <w:t xml:space="preserve"> </w:t>
      </w:r>
      <w:r>
        <w:rPr>
          <w:rFonts w:eastAsia="Times New Roman"/>
          <w:sz w:val="24"/>
          <w:szCs w:val="24"/>
        </w:rPr>
        <w:t>Uruguay: Serie Documentos de Trabajo (DT 05/2017), Instituto de Economía, Facultad de Ci</w:t>
      </w:r>
      <w:r>
        <w:rPr>
          <w:rFonts w:eastAsia="Times New Roman"/>
          <w:sz w:val="24"/>
          <w:szCs w:val="24"/>
        </w:rPr>
        <w:t>encias Económicas y Administración, Universidad de la República.</w:t>
      </w:r>
    </w:p>
    <w:p w14:paraId="6C1D8B23" w14:textId="77777777" w:rsidR="00724EFC" w:rsidRDefault="00724EFC">
      <w:pPr>
        <w:spacing w:line="200" w:lineRule="exact"/>
        <w:rPr>
          <w:sz w:val="20"/>
          <w:szCs w:val="20"/>
        </w:rPr>
      </w:pPr>
    </w:p>
    <w:p w14:paraId="6C1D8B24" w14:textId="77777777" w:rsidR="00724EFC" w:rsidRDefault="00724EFC">
      <w:pPr>
        <w:spacing w:line="225" w:lineRule="exact"/>
        <w:rPr>
          <w:sz w:val="20"/>
          <w:szCs w:val="20"/>
        </w:rPr>
      </w:pPr>
    </w:p>
    <w:p w14:paraId="6C1D8B25" w14:textId="77777777" w:rsidR="00724EFC" w:rsidRPr="00037FB5" w:rsidRDefault="0033117C">
      <w:pPr>
        <w:spacing w:line="261" w:lineRule="auto"/>
        <w:ind w:left="1260" w:right="1540" w:hanging="481"/>
        <w:jc w:val="both"/>
        <w:rPr>
          <w:sz w:val="20"/>
          <w:szCs w:val="20"/>
          <w:lang w:val="en-US"/>
        </w:rPr>
      </w:pPr>
      <w:r>
        <w:rPr>
          <w:rFonts w:eastAsia="Times New Roman"/>
          <w:sz w:val="24"/>
          <w:szCs w:val="24"/>
        </w:rPr>
        <w:t xml:space="preserve">Buchelli, M., y Cabello, W. (2009). El incumplimiento en el pago de las pensiones alimenticias, el bienestar de los hogares y el contexto legal vigente en Uruguay. </w:t>
      </w:r>
      <w:r w:rsidRPr="00037FB5">
        <w:rPr>
          <w:rFonts w:eastAsia="Times New Roman"/>
          <w:sz w:val="24"/>
          <w:szCs w:val="24"/>
          <w:lang w:val="en-US"/>
        </w:rPr>
        <w:t xml:space="preserve">Red </w:t>
      </w:r>
      <w:r w:rsidRPr="00037FB5">
        <w:rPr>
          <w:rFonts w:eastAsia="Times New Roman"/>
          <w:sz w:val="24"/>
          <w:szCs w:val="24"/>
          <w:lang w:val="en-US"/>
        </w:rPr>
        <w:t>Latinoamericana de Población(4-5), 123-142.</w:t>
      </w:r>
    </w:p>
    <w:p w14:paraId="6C1D8B26" w14:textId="77777777" w:rsidR="00724EFC" w:rsidRPr="00037FB5" w:rsidRDefault="00724EFC">
      <w:pPr>
        <w:spacing w:line="132" w:lineRule="exact"/>
        <w:rPr>
          <w:sz w:val="20"/>
          <w:szCs w:val="20"/>
          <w:lang w:val="en-US"/>
        </w:rPr>
      </w:pPr>
    </w:p>
    <w:p w14:paraId="6C1D8B27" w14:textId="77777777" w:rsidR="00724EFC" w:rsidRPr="00037FB5" w:rsidRDefault="0033117C">
      <w:pPr>
        <w:ind w:left="760"/>
        <w:rPr>
          <w:sz w:val="20"/>
          <w:szCs w:val="20"/>
          <w:lang w:val="en-US"/>
        </w:rPr>
      </w:pPr>
      <w:r w:rsidRPr="00037FB5">
        <w:rPr>
          <w:rFonts w:eastAsia="Times New Roman"/>
          <w:sz w:val="24"/>
          <w:szCs w:val="24"/>
          <w:lang w:val="en-US"/>
        </w:rPr>
        <w:t xml:space="preserve">Butler, J. (1990). </w:t>
      </w:r>
      <w:r w:rsidRPr="00037FB5">
        <w:rPr>
          <w:rFonts w:eastAsia="Times New Roman"/>
          <w:i/>
          <w:iCs/>
          <w:sz w:val="24"/>
          <w:szCs w:val="24"/>
          <w:lang w:val="en-US"/>
        </w:rPr>
        <w:t>Gender Trouble: Feminism and the Subversion of Identify.</w:t>
      </w:r>
    </w:p>
    <w:p w14:paraId="6C1D8B28" w14:textId="77777777" w:rsidR="00724EFC" w:rsidRPr="00037FB5" w:rsidRDefault="00724EFC">
      <w:pPr>
        <w:spacing w:line="36" w:lineRule="exact"/>
        <w:rPr>
          <w:sz w:val="20"/>
          <w:szCs w:val="20"/>
          <w:lang w:val="en-US"/>
        </w:rPr>
      </w:pPr>
    </w:p>
    <w:p w14:paraId="6C1D8B29" w14:textId="77777777" w:rsidR="00724EFC" w:rsidRPr="00037FB5" w:rsidRDefault="0033117C">
      <w:pPr>
        <w:ind w:left="1260"/>
        <w:rPr>
          <w:sz w:val="20"/>
          <w:szCs w:val="20"/>
          <w:lang w:val="en-US"/>
        </w:rPr>
      </w:pPr>
      <w:r w:rsidRPr="00037FB5">
        <w:rPr>
          <w:rFonts w:eastAsia="Times New Roman"/>
          <w:sz w:val="24"/>
          <w:szCs w:val="24"/>
          <w:lang w:val="en-US"/>
        </w:rPr>
        <w:t>Abingdon: Routledge.</w:t>
      </w:r>
    </w:p>
    <w:p w14:paraId="6C1D8B2A" w14:textId="77777777" w:rsidR="00724EFC" w:rsidRPr="00037FB5" w:rsidRDefault="00724EFC">
      <w:pPr>
        <w:spacing w:line="160" w:lineRule="exact"/>
        <w:rPr>
          <w:sz w:val="20"/>
          <w:szCs w:val="20"/>
          <w:lang w:val="en-US"/>
        </w:rPr>
      </w:pPr>
    </w:p>
    <w:p w14:paraId="6C1D8B2B" w14:textId="77777777" w:rsidR="00724EFC" w:rsidRDefault="0033117C">
      <w:pPr>
        <w:spacing w:line="280" w:lineRule="auto"/>
        <w:ind w:left="1260" w:right="1540" w:hanging="481"/>
        <w:jc w:val="both"/>
        <w:rPr>
          <w:sz w:val="20"/>
          <w:szCs w:val="20"/>
        </w:rPr>
      </w:pPr>
      <w:r>
        <w:rPr>
          <w:rFonts w:eastAsia="Times New Roman"/>
          <w:sz w:val="24"/>
          <w:szCs w:val="24"/>
        </w:rPr>
        <w:t xml:space="preserve">Carrigan, T., Connel, R., y Lee, J. (1985). </w:t>
      </w:r>
      <w:r w:rsidRPr="00037FB5">
        <w:rPr>
          <w:rFonts w:eastAsia="Times New Roman"/>
          <w:sz w:val="24"/>
          <w:szCs w:val="24"/>
          <w:lang w:val="en-US"/>
        </w:rPr>
        <w:t xml:space="preserve">Towarda a New Sociology of Masculinity. </w:t>
      </w:r>
      <w:r>
        <w:rPr>
          <w:rFonts w:eastAsia="Times New Roman"/>
          <w:sz w:val="24"/>
          <w:szCs w:val="24"/>
        </w:rPr>
        <w:t xml:space="preserve">Theory and Society, </w:t>
      </w:r>
      <w:r>
        <w:rPr>
          <w:rFonts w:eastAsia="Times New Roman"/>
          <w:sz w:val="24"/>
          <w:szCs w:val="24"/>
        </w:rPr>
        <w:t>14(5), 551-604.</w:t>
      </w:r>
    </w:p>
    <w:p w14:paraId="6C1D8B2C" w14:textId="77777777" w:rsidR="00724EFC" w:rsidRDefault="00724EFC">
      <w:pPr>
        <w:spacing w:line="110" w:lineRule="exact"/>
        <w:rPr>
          <w:sz w:val="20"/>
          <w:szCs w:val="20"/>
        </w:rPr>
      </w:pPr>
    </w:p>
    <w:p w14:paraId="6C1D8B2D" w14:textId="77777777" w:rsidR="00724EFC" w:rsidRDefault="0033117C">
      <w:pPr>
        <w:spacing w:line="253" w:lineRule="auto"/>
        <w:ind w:left="1260" w:right="1540" w:hanging="481"/>
        <w:jc w:val="both"/>
        <w:rPr>
          <w:sz w:val="20"/>
          <w:szCs w:val="20"/>
        </w:rPr>
      </w:pPr>
      <w:r>
        <w:rPr>
          <w:rFonts w:eastAsia="Times New Roman"/>
          <w:sz w:val="24"/>
          <w:szCs w:val="24"/>
        </w:rPr>
        <w:t xml:space="preserve">CEPAL. (2008). En base a la valorización del trabajo no remunerado de cada uno de los países y a Sistema de Cuentas Nacionales. En Rico, N. </w:t>
      </w:r>
      <w:r>
        <w:rPr>
          <w:rFonts w:eastAsia="Times New Roman"/>
          <w:i/>
          <w:iCs/>
          <w:sz w:val="24"/>
          <w:szCs w:val="24"/>
        </w:rPr>
        <w:t>Medición del</w:t>
      </w:r>
      <w:r>
        <w:rPr>
          <w:rFonts w:eastAsia="Times New Roman"/>
          <w:sz w:val="24"/>
          <w:szCs w:val="24"/>
        </w:rPr>
        <w:t xml:space="preserve"> </w:t>
      </w:r>
      <w:r>
        <w:rPr>
          <w:rFonts w:eastAsia="Times New Roman"/>
          <w:i/>
          <w:iCs/>
          <w:sz w:val="24"/>
          <w:szCs w:val="24"/>
        </w:rPr>
        <w:t xml:space="preserve">trabajo no remunerado en el contexto de los ODS y la Agenda Regional de Género </w:t>
      </w:r>
      <w:r>
        <w:rPr>
          <w:rFonts w:eastAsia="Times New Roman"/>
          <w:sz w:val="24"/>
          <w:szCs w:val="24"/>
        </w:rPr>
        <w:t>(pág. 1</w:t>
      </w:r>
      <w:r>
        <w:rPr>
          <w:rFonts w:eastAsia="Times New Roman"/>
          <w:sz w:val="24"/>
          <w:szCs w:val="24"/>
        </w:rPr>
        <w:t>2). Paraguay: UN.</w:t>
      </w:r>
    </w:p>
    <w:p w14:paraId="6C1D8B2E" w14:textId="77777777" w:rsidR="00724EFC" w:rsidRDefault="00724EFC">
      <w:pPr>
        <w:spacing w:line="137" w:lineRule="exact"/>
        <w:rPr>
          <w:sz w:val="20"/>
          <w:szCs w:val="20"/>
        </w:rPr>
      </w:pPr>
    </w:p>
    <w:p w14:paraId="6C1D8B2F" w14:textId="77777777" w:rsidR="00724EFC" w:rsidRDefault="0033117C">
      <w:pPr>
        <w:spacing w:line="280" w:lineRule="auto"/>
        <w:ind w:left="1260" w:right="1540" w:hanging="481"/>
        <w:jc w:val="both"/>
        <w:rPr>
          <w:sz w:val="20"/>
          <w:szCs w:val="20"/>
        </w:rPr>
      </w:pPr>
      <w:r>
        <w:rPr>
          <w:rFonts w:eastAsia="Times New Roman"/>
          <w:sz w:val="24"/>
          <w:szCs w:val="24"/>
        </w:rPr>
        <w:t>CEPAL. (2009). Panorama Social de América Latina. Santiago, Chile: Comisión Económica para América Latina.</w:t>
      </w:r>
    </w:p>
    <w:p w14:paraId="6C1D8B30" w14:textId="77777777" w:rsidR="00724EFC" w:rsidRDefault="00724EFC">
      <w:pPr>
        <w:spacing w:line="110" w:lineRule="exact"/>
        <w:rPr>
          <w:sz w:val="20"/>
          <w:szCs w:val="20"/>
        </w:rPr>
      </w:pPr>
    </w:p>
    <w:p w14:paraId="6C1D8B31" w14:textId="77777777" w:rsidR="00724EFC" w:rsidRDefault="0033117C">
      <w:pPr>
        <w:spacing w:line="280" w:lineRule="auto"/>
        <w:ind w:left="1260" w:right="1540" w:hanging="481"/>
        <w:jc w:val="both"/>
        <w:rPr>
          <w:sz w:val="20"/>
          <w:szCs w:val="20"/>
        </w:rPr>
      </w:pPr>
      <w:r>
        <w:rPr>
          <w:rFonts w:eastAsia="Times New Roman"/>
          <w:sz w:val="24"/>
          <w:szCs w:val="24"/>
        </w:rPr>
        <w:t>CEPAL. (2016). Panorama Social de América Latina. Santiago, Chile: Comisión Económica para América Latina.</w:t>
      </w:r>
    </w:p>
    <w:p w14:paraId="6C1D8B32" w14:textId="77777777" w:rsidR="00724EFC" w:rsidRDefault="00724EFC">
      <w:pPr>
        <w:spacing w:line="110" w:lineRule="exact"/>
        <w:rPr>
          <w:sz w:val="20"/>
          <w:szCs w:val="20"/>
        </w:rPr>
      </w:pPr>
    </w:p>
    <w:p w14:paraId="6C1D8B33" w14:textId="77777777" w:rsidR="00724EFC" w:rsidRDefault="0033117C">
      <w:pPr>
        <w:spacing w:line="280" w:lineRule="auto"/>
        <w:ind w:left="1260" w:right="1540" w:hanging="481"/>
        <w:jc w:val="both"/>
        <w:rPr>
          <w:sz w:val="20"/>
          <w:szCs w:val="20"/>
        </w:rPr>
      </w:pPr>
      <w:r>
        <w:rPr>
          <w:rFonts w:eastAsia="Times New Roman"/>
          <w:sz w:val="24"/>
          <w:szCs w:val="24"/>
        </w:rPr>
        <w:t xml:space="preserve">CEPAL. (2019). </w:t>
      </w:r>
      <w:r>
        <w:rPr>
          <w:rFonts w:eastAsia="Times New Roman"/>
          <w:i/>
          <w:iCs/>
          <w:sz w:val="24"/>
          <w:szCs w:val="24"/>
        </w:rPr>
        <w:t>Observ</w:t>
      </w:r>
      <w:r>
        <w:rPr>
          <w:rFonts w:eastAsia="Times New Roman"/>
          <w:i/>
          <w:iCs/>
          <w:sz w:val="24"/>
          <w:szCs w:val="24"/>
        </w:rPr>
        <w:t>atorio de Igualdad de Género de América Latina y el</w:t>
      </w:r>
      <w:r>
        <w:rPr>
          <w:rFonts w:eastAsia="Times New Roman"/>
          <w:sz w:val="24"/>
          <w:szCs w:val="24"/>
        </w:rPr>
        <w:t xml:space="preserve"> </w:t>
      </w:r>
      <w:r>
        <w:rPr>
          <w:rFonts w:eastAsia="Times New Roman"/>
          <w:i/>
          <w:iCs/>
          <w:sz w:val="24"/>
          <w:szCs w:val="24"/>
        </w:rPr>
        <w:t>Caribe</w:t>
      </w:r>
      <w:r>
        <w:rPr>
          <w:rFonts w:eastAsia="Times New Roman"/>
          <w:sz w:val="24"/>
          <w:szCs w:val="24"/>
        </w:rPr>
        <w:t>. Recuperado en: https://oig.cepal.org/es</w:t>
      </w:r>
    </w:p>
    <w:p w14:paraId="6C1D8B34" w14:textId="77777777" w:rsidR="00724EFC" w:rsidRDefault="00724EFC">
      <w:pPr>
        <w:spacing w:line="105" w:lineRule="exact"/>
        <w:rPr>
          <w:sz w:val="20"/>
          <w:szCs w:val="20"/>
        </w:rPr>
      </w:pPr>
    </w:p>
    <w:p w14:paraId="6C1D8B35" w14:textId="77777777" w:rsidR="00724EFC" w:rsidRDefault="0033117C">
      <w:pPr>
        <w:spacing w:line="261" w:lineRule="auto"/>
        <w:ind w:left="1260" w:right="1540" w:hanging="481"/>
        <w:jc w:val="both"/>
        <w:rPr>
          <w:sz w:val="20"/>
          <w:szCs w:val="20"/>
        </w:rPr>
      </w:pPr>
      <w:r>
        <w:rPr>
          <w:rFonts w:eastAsia="Times New Roman"/>
          <w:sz w:val="24"/>
          <w:szCs w:val="24"/>
        </w:rPr>
        <w:t xml:space="preserve">Clemente, M., y Padilla-Racero, D. (2016). </w:t>
      </w:r>
      <w:r w:rsidRPr="00037FB5">
        <w:rPr>
          <w:rFonts w:eastAsia="Times New Roman"/>
          <w:sz w:val="24"/>
          <w:szCs w:val="24"/>
          <w:lang w:val="en-US"/>
        </w:rPr>
        <w:t xml:space="preserve">When courts accept what science rejects: Custody issues concerning the alleged “parental alienation syndrome”. </w:t>
      </w:r>
      <w:r>
        <w:rPr>
          <w:rFonts w:eastAsia="Times New Roman"/>
          <w:sz w:val="24"/>
          <w:szCs w:val="24"/>
        </w:rPr>
        <w:t>J</w:t>
      </w:r>
      <w:r>
        <w:rPr>
          <w:rFonts w:eastAsia="Times New Roman"/>
          <w:sz w:val="24"/>
          <w:szCs w:val="24"/>
        </w:rPr>
        <w:t>ournal of Child Custody, 13(2-3), 126-133.</w:t>
      </w:r>
    </w:p>
    <w:p w14:paraId="6C1D8B36" w14:textId="77777777" w:rsidR="00724EFC" w:rsidRDefault="00724EFC">
      <w:pPr>
        <w:spacing w:line="200" w:lineRule="exact"/>
        <w:rPr>
          <w:sz w:val="20"/>
          <w:szCs w:val="20"/>
        </w:rPr>
      </w:pPr>
    </w:p>
    <w:p w14:paraId="6C1D8B37" w14:textId="77777777" w:rsidR="00724EFC" w:rsidRDefault="00724EFC">
      <w:pPr>
        <w:spacing w:line="294"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B3A" w14:textId="77777777">
        <w:trPr>
          <w:trHeight w:val="240"/>
        </w:trPr>
        <w:tc>
          <w:tcPr>
            <w:tcW w:w="6760" w:type="dxa"/>
            <w:vAlign w:val="bottom"/>
          </w:tcPr>
          <w:p w14:paraId="6C1D8B38"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B39" w14:textId="77777777" w:rsidR="00724EFC" w:rsidRDefault="00724EFC">
            <w:pPr>
              <w:rPr>
                <w:sz w:val="20"/>
                <w:szCs w:val="20"/>
              </w:rPr>
            </w:pPr>
          </w:p>
        </w:tc>
      </w:tr>
      <w:tr w:rsidR="00724EFC" w14:paraId="6C1D8B3D" w14:textId="77777777">
        <w:trPr>
          <w:trHeight w:val="289"/>
        </w:trPr>
        <w:tc>
          <w:tcPr>
            <w:tcW w:w="6760" w:type="dxa"/>
            <w:vAlign w:val="bottom"/>
          </w:tcPr>
          <w:p w14:paraId="6C1D8B3B"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B3C" w14:textId="77777777" w:rsidR="00724EFC" w:rsidRDefault="0033117C">
            <w:pPr>
              <w:jc w:val="right"/>
              <w:rPr>
                <w:sz w:val="20"/>
                <w:szCs w:val="20"/>
              </w:rPr>
            </w:pPr>
            <w:r>
              <w:rPr>
                <w:rFonts w:ascii="Arial" w:eastAsia="Arial" w:hAnsi="Arial" w:cs="Arial"/>
              </w:rPr>
              <w:t>58</w:t>
            </w:r>
          </w:p>
        </w:tc>
      </w:tr>
    </w:tbl>
    <w:p w14:paraId="6C1D8B3E" w14:textId="77777777" w:rsidR="00724EFC" w:rsidRDefault="00724EFC">
      <w:pPr>
        <w:sectPr w:rsidR="00724EFC">
          <w:pgSz w:w="12240" w:h="15840"/>
          <w:pgMar w:top="714" w:right="740" w:bottom="93" w:left="1440" w:header="0" w:footer="0" w:gutter="0"/>
          <w:cols w:space="720" w:equalWidth="0">
            <w:col w:w="10060"/>
          </w:cols>
        </w:sectPr>
      </w:pPr>
    </w:p>
    <w:p w14:paraId="6C1D8B3F" w14:textId="77777777" w:rsidR="00724EFC" w:rsidRDefault="0033117C">
      <w:pPr>
        <w:ind w:left="2780"/>
        <w:rPr>
          <w:sz w:val="20"/>
          <w:szCs w:val="20"/>
        </w:rPr>
      </w:pPr>
      <w:bookmarkStart w:id="22" w:name="page23"/>
      <w:bookmarkEnd w:id="22"/>
      <w:r>
        <w:rPr>
          <w:rFonts w:ascii="Arial" w:eastAsia="Arial" w:hAnsi="Arial" w:cs="Arial"/>
          <w:sz w:val="20"/>
          <w:szCs w:val="20"/>
        </w:rPr>
        <w:lastRenderedPageBreak/>
        <w:t>¿Más allá de un estado de varias cabezas?</w:t>
      </w:r>
    </w:p>
    <w:p w14:paraId="6C1D8B40" w14:textId="77777777" w:rsidR="00724EFC" w:rsidRDefault="00724EFC">
      <w:pPr>
        <w:spacing w:line="200" w:lineRule="exact"/>
        <w:rPr>
          <w:sz w:val="20"/>
          <w:szCs w:val="20"/>
        </w:rPr>
      </w:pPr>
    </w:p>
    <w:p w14:paraId="6C1D8B41" w14:textId="77777777" w:rsidR="00724EFC" w:rsidRDefault="00724EFC">
      <w:pPr>
        <w:spacing w:line="335" w:lineRule="exact"/>
        <w:rPr>
          <w:sz w:val="20"/>
          <w:szCs w:val="20"/>
        </w:rPr>
      </w:pPr>
    </w:p>
    <w:p w14:paraId="6C1D8B42" w14:textId="77777777" w:rsidR="00724EFC" w:rsidRDefault="0033117C">
      <w:pPr>
        <w:ind w:left="760"/>
        <w:rPr>
          <w:sz w:val="20"/>
          <w:szCs w:val="20"/>
        </w:rPr>
      </w:pPr>
      <w:r>
        <w:rPr>
          <w:rFonts w:eastAsia="Times New Roman"/>
          <w:sz w:val="24"/>
          <w:szCs w:val="24"/>
        </w:rPr>
        <w:t xml:space="preserve">Congreso  de  Chile.  (2013).  </w:t>
      </w:r>
      <w:r>
        <w:rPr>
          <w:rFonts w:eastAsia="Times New Roman"/>
          <w:i/>
          <w:iCs/>
          <w:sz w:val="24"/>
          <w:szCs w:val="24"/>
        </w:rPr>
        <w:t>Historia  de  la  Ley  N°  20.680</w:t>
      </w:r>
      <w:r>
        <w:rPr>
          <w:rFonts w:eastAsia="Times New Roman"/>
          <w:sz w:val="24"/>
          <w:szCs w:val="24"/>
        </w:rPr>
        <w:t>.  Recuperado  en:</w:t>
      </w:r>
    </w:p>
    <w:p w14:paraId="6C1D8B43" w14:textId="77777777" w:rsidR="00724EFC" w:rsidRDefault="00724EFC">
      <w:pPr>
        <w:spacing w:line="36" w:lineRule="exact"/>
        <w:rPr>
          <w:sz w:val="20"/>
          <w:szCs w:val="20"/>
        </w:rPr>
      </w:pPr>
    </w:p>
    <w:p w14:paraId="6C1D8B44" w14:textId="77777777" w:rsidR="00724EFC" w:rsidRDefault="0033117C">
      <w:pPr>
        <w:ind w:left="1260"/>
        <w:rPr>
          <w:sz w:val="20"/>
          <w:szCs w:val="20"/>
        </w:rPr>
      </w:pPr>
      <w:r>
        <w:rPr>
          <w:rFonts w:eastAsia="Times New Roman"/>
          <w:sz w:val="24"/>
          <w:szCs w:val="24"/>
        </w:rPr>
        <w:t>https://www.bcn.cl/historiadelaley/nc/historia-de-la-ley/4280/</w:t>
      </w:r>
    </w:p>
    <w:p w14:paraId="6C1D8B45" w14:textId="77777777" w:rsidR="00724EFC" w:rsidRDefault="00724EFC">
      <w:pPr>
        <w:spacing w:line="160" w:lineRule="exact"/>
        <w:rPr>
          <w:sz w:val="20"/>
          <w:szCs w:val="20"/>
        </w:rPr>
      </w:pPr>
    </w:p>
    <w:p w14:paraId="6C1D8B46" w14:textId="77777777" w:rsidR="00724EFC" w:rsidRDefault="0033117C">
      <w:pPr>
        <w:spacing w:line="261" w:lineRule="auto"/>
        <w:ind w:left="1260" w:right="1680" w:hanging="481"/>
        <w:jc w:val="both"/>
        <w:rPr>
          <w:sz w:val="20"/>
          <w:szCs w:val="20"/>
        </w:rPr>
      </w:pPr>
      <w:r>
        <w:rPr>
          <w:rFonts w:eastAsia="Times New Roman"/>
          <w:sz w:val="24"/>
          <w:szCs w:val="24"/>
        </w:rPr>
        <w:t xml:space="preserve">Connel, R. (1997). La organización social de la masculinidad. En T. y. Valdes, </w:t>
      </w:r>
      <w:r>
        <w:rPr>
          <w:rFonts w:eastAsia="Times New Roman"/>
          <w:i/>
          <w:iCs/>
          <w:sz w:val="24"/>
          <w:szCs w:val="24"/>
        </w:rPr>
        <w:t xml:space="preserve">Masculinidad/es: poder y crisis </w:t>
      </w:r>
      <w:r>
        <w:rPr>
          <w:rFonts w:eastAsia="Times New Roman"/>
          <w:sz w:val="24"/>
          <w:szCs w:val="24"/>
        </w:rPr>
        <w:t>(pp. 31-48). Santiago, Chile: ISISFLACSO:</w:t>
      </w:r>
      <w:r>
        <w:rPr>
          <w:rFonts w:eastAsia="Times New Roman"/>
          <w:i/>
          <w:iCs/>
          <w:sz w:val="24"/>
          <w:szCs w:val="24"/>
        </w:rPr>
        <w:t xml:space="preserve"> </w:t>
      </w:r>
      <w:r>
        <w:rPr>
          <w:rFonts w:eastAsia="Times New Roman"/>
          <w:sz w:val="24"/>
          <w:szCs w:val="24"/>
        </w:rPr>
        <w:t>Ediciones de las Mujeres N° 24,.</w:t>
      </w:r>
    </w:p>
    <w:p w14:paraId="6C1D8B47" w14:textId="77777777" w:rsidR="00724EFC" w:rsidRDefault="00724EFC">
      <w:pPr>
        <w:spacing w:line="127" w:lineRule="exact"/>
        <w:rPr>
          <w:sz w:val="20"/>
          <w:szCs w:val="20"/>
        </w:rPr>
      </w:pPr>
    </w:p>
    <w:p w14:paraId="6C1D8B48" w14:textId="77777777" w:rsidR="00724EFC" w:rsidRDefault="0033117C">
      <w:pPr>
        <w:spacing w:line="261" w:lineRule="auto"/>
        <w:ind w:left="1260" w:right="1680" w:hanging="481"/>
        <w:jc w:val="both"/>
        <w:rPr>
          <w:sz w:val="20"/>
          <w:szCs w:val="20"/>
        </w:rPr>
      </w:pPr>
      <w:r>
        <w:rPr>
          <w:rFonts w:eastAsia="Times New Roman"/>
          <w:sz w:val="24"/>
          <w:szCs w:val="24"/>
        </w:rPr>
        <w:t xml:space="preserve">Cookson, T. P. (2018). </w:t>
      </w:r>
      <w:r w:rsidRPr="00037FB5">
        <w:rPr>
          <w:rFonts w:eastAsia="Times New Roman"/>
          <w:i/>
          <w:iCs/>
          <w:sz w:val="24"/>
          <w:szCs w:val="24"/>
          <w:lang w:val="en-US"/>
        </w:rPr>
        <w:t>Unjust Conditions: Women’s Work and the Hidden</w:t>
      </w:r>
      <w:r w:rsidRPr="00037FB5">
        <w:rPr>
          <w:rFonts w:eastAsia="Times New Roman"/>
          <w:i/>
          <w:iCs/>
          <w:sz w:val="24"/>
          <w:szCs w:val="24"/>
          <w:lang w:val="en-US"/>
        </w:rPr>
        <w:t xml:space="preserve"> Cost</w:t>
      </w:r>
      <w:r w:rsidRPr="00037FB5">
        <w:rPr>
          <w:rFonts w:eastAsia="Times New Roman"/>
          <w:sz w:val="24"/>
          <w:szCs w:val="24"/>
          <w:lang w:val="en-US"/>
        </w:rPr>
        <w:t xml:space="preserve"> </w:t>
      </w:r>
      <w:r w:rsidRPr="00037FB5">
        <w:rPr>
          <w:rFonts w:eastAsia="Times New Roman"/>
          <w:i/>
          <w:iCs/>
          <w:sz w:val="24"/>
          <w:szCs w:val="24"/>
          <w:lang w:val="en-US"/>
        </w:rPr>
        <w:t xml:space="preserve">of Cash Transfer Programs. </w:t>
      </w:r>
      <w:r>
        <w:rPr>
          <w:rFonts w:eastAsia="Times New Roman"/>
          <w:sz w:val="24"/>
          <w:szCs w:val="24"/>
        </w:rPr>
        <w:t>Oakland, Estados Unidos: University of</w:t>
      </w:r>
      <w:r>
        <w:rPr>
          <w:rFonts w:eastAsia="Times New Roman"/>
          <w:i/>
          <w:iCs/>
          <w:sz w:val="24"/>
          <w:szCs w:val="24"/>
        </w:rPr>
        <w:t xml:space="preserve"> </w:t>
      </w:r>
      <w:r>
        <w:rPr>
          <w:rFonts w:eastAsia="Times New Roman"/>
          <w:sz w:val="24"/>
          <w:szCs w:val="24"/>
        </w:rPr>
        <w:t>California Press.</w:t>
      </w:r>
    </w:p>
    <w:p w14:paraId="6C1D8B49" w14:textId="77777777" w:rsidR="00724EFC" w:rsidRDefault="00724EFC">
      <w:pPr>
        <w:spacing w:line="132" w:lineRule="exact"/>
        <w:rPr>
          <w:sz w:val="20"/>
          <w:szCs w:val="20"/>
        </w:rPr>
      </w:pPr>
    </w:p>
    <w:p w14:paraId="6C1D8B4A" w14:textId="77777777" w:rsidR="00724EFC" w:rsidRPr="00037FB5" w:rsidRDefault="0033117C">
      <w:pPr>
        <w:spacing w:line="253" w:lineRule="auto"/>
        <w:ind w:left="1260" w:right="1680" w:hanging="481"/>
        <w:jc w:val="both"/>
        <w:rPr>
          <w:sz w:val="20"/>
          <w:szCs w:val="20"/>
          <w:lang w:val="en-US"/>
        </w:rPr>
      </w:pPr>
      <w:r>
        <w:rPr>
          <w:rFonts w:eastAsia="Times New Roman"/>
          <w:sz w:val="24"/>
          <w:szCs w:val="24"/>
        </w:rPr>
        <w:t xml:space="preserve">Cuesta, L., Jokela, M., Hakovirta, M., y Malerba, H. (2018, Mayo). </w:t>
      </w:r>
      <w:r w:rsidRPr="00037FB5">
        <w:rPr>
          <w:rFonts w:eastAsia="Times New Roman"/>
          <w:sz w:val="24"/>
          <w:szCs w:val="24"/>
          <w:lang w:val="en-US"/>
        </w:rPr>
        <w:t>Who receives child support in Latin America? A comparative analysis of six countries [Ponencia]. B</w:t>
      </w:r>
      <w:r w:rsidRPr="00037FB5">
        <w:rPr>
          <w:rFonts w:eastAsia="Times New Roman"/>
          <w:sz w:val="24"/>
          <w:szCs w:val="24"/>
          <w:lang w:val="en-US"/>
        </w:rPr>
        <w:t>arcelona, España: 2018 Congress of the Latin American Studies Association.</w:t>
      </w:r>
    </w:p>
    <w:p w14:paraId="6C1D8B4B" w14:textId="77777777" w:rsidR="00724EFC" w:rsidRPr="00037FB5" w:rsidRDefault="00724EFC">
      <w:pPr>
        <w:spacing w:line="137" w:lineRule="exact"/>
        <w:rPr>
          <w:sz w:val="20"/>
          <w:szCs w:val="20"/>
          <w:lang w:val="en-US"/>
        </w:rPr>
      </w:pPr>
    </w:p>
    <w:p w14:paraId="6C1D8B4C" w14:textId="77777777" w:rsidR="00724EFC" w:rsidRPr="00037FB5" w:rsidRDefault="0033117C">
      <w:pPr>
        <w:ind w:left="760"/>
        <w:rPr>
          <w:sz w:val="20"/>
          <w:szCs w:val="20"/>
          <w:lang w:val="en-US"/>
        </w:rPr>
      </w:pPr>
      <w:r w:rsidRPr="00037FB5">
        <w:rPr>
          <w:rFonts w:eastAsia="Times New Roman"/>
          <w:sz w:val="24"/>
          <w:szCs w:val="24"/>
          <w:lang w:val="en-US"/>
        </w:rPr>
        <w:t xml:space="preserve">Deere, C. M., y León, M. (2001). </w:t>
      </w:r>
      <w:r w:rsidRPr="00037FB5">
        <w:rPr>
          <w:rFonts w:eastAsia="Times New Roman"/>
          <w:i/>
          <w:iCs/>
          <w:sz w:val="24"/>
          <w:szCs w:val="24"/>
          <w:lang w:val="en-US"/>
        </w:rPr>
        <w:t>Empowering women: land and property rights</w:t>
      </w:r>
    </w:p>
    <w:p w14:paraId="6C1D8B4D" w14:textId="77777777" w:rsidR="00724EFC" w:rsidRPr="00037FB5" w:rsidRDefault="00724EFC">
      <w:pPr>
        <w:spacing w:line="36" w:lineRule="exact"/>
        <w:rPr>
          <w:sz w:val="20"/>
          <w:szCs w:val="20"/>
          <w:lang w:val="en-US"/>
        </w:rPr>
      </w:pPr>
    </w:p>
    <w:p w14:paraId="6C1D8B4E" w14:textId="77777777" w:rsidR="00724EFC" w:rsidRPr="00037FB5" w:rsidRDefault="0033117C">
      <w:pPr>
        <w:ind w:left="1260"/>
        <w:rPr>
          <w:sz w:val="20"/>
          <w:szCs w:val="20"/>
          <w:lang w:val="en-US"/>
        </w:rPr>
      </w:pPr>
      <w:r w:rsidRPr="00037FB5">
        <w:rPr>
          <w:rFonts w:eastAsia="Times New Roman"/>
          <w:i/>
          <w:iCs/>
          <w:sz w:val="24"/>
          <w:szCs w:val="24"/>
          <w:lang w:val="en-US"/>
        </w:rPr>
        <w:t xml:space="preserve">in Latin America. </w:t>
      </w:r>
      <w:r w:rsidRPr="00037FB5">
        <w:rPr>
          <w:rFonts w:eastAsia="Times New Roman"/>
          <w:sz w:val="24"/>
          <w:szCs w:val="24"/>
          <w:lang w:val="en-US"/>
        </w:rPr>
        <w:t>Pittsburgh: University of Pittsburgh.</w:t>
      </w:r>
    </w:p>
    <w:p w14:paraId="6C1D8B4F" w14:textId="77777777" w:rsidR="00724EFC" w:rsidRPr="00037FB5" w:rsidRDefault="00724EFC">
      <w:pPr>
        <w:spacing w:line="165" w:lineRule="exact"/>
        <w:rPr>
          <w:sz w:val="20"/>
          <w:szCs w:val="20"/>
          <w:lang w:val="en-US"/>
        </w:rPr>
      </w:pPr>
    </w:p>
    <w:p w14:paraId="6C1D8B50" w14:textId="77777777" w:rsidR="00724EFC" w:rsidRDefault="0033117C">
      <w:pPr>
        <w:ind w:left="760"/>
        <w:rPr>
          <w:sz w:val="20"/>
          <w:szCs w:val="20"/>
        </w:rPr>
      </w:pPr>
      <w:r>
        <w:rPr>
          <w:rFonts w:eastAsia="Times New Roman"/>
          <w:sz w:val="24"/>
          <w:szCs w:val="24"/>
        </w:rPr>
        <w:t xml:space="preserve">Diario Extra. (2018, 21 de junio). </w:t>
      </w:r>
      <w:r>
        <w:rPr>
          <w:rFonts w:eastAsia="Times New Roman"/>
          <w:sz w:val="24"/>
          <w:szCs w:val="24"/>
        </w:rPr>
        <w:t>Proponen seguro para quienes pagan pensión</w:t>
      </w:r>
    </w:p>
    <w:p w14:paraId="6C1D8B51" w14:textId="77777777" w:rsidR="00724EFC" w:rsidRDefault="00724EFC">
      <w:pPr>
        <w:spacing w:line="29" w:lineRule="exact"/>
        <w:rPr>
          <w:sz w:val="20"/>
          <w:szCs w:val="20"/>
        </w:rPr>
      </w:pPr>
    </w:p>
    <w:p w14:paraId="6C1D8B52" w14:textId="77777777" w:rsidR="00724EFC" w:rsidRDefault="0033117C">
      <w:pPr>
        <w:tabs>
          <w:tab w:val="left" w:pos="3240"/>
          <w:tab w:val="left" w:pos="4740"/>
          <w:tab w:val="left" w:pos="6200"/>
          <w:tab w:val="left" w:pos="8220"/>
        </w:tabs>
        <w:ind w:left="1260"/>
        <w:rPr>
          <w:sz w:val="20"/>
          <w:szCs w:val="20"/>
        </w:rPr>
      </w:pPr>
      <w:r>
        <w:rPr>
          <w:rFonts w:eastAsia="Times New Roman"/>
          <w:sz w:val="24"/>
          <w:szCs w:val="24"/>
        </w:rPr>
        <w:t>alimentaria.</w:t>
      </w:r>
      <w:r>
        <w:rPr>
          <w:sz w:val="20"/>
          <w:szCs w:val="20"/>
        </w:rPr>
        <w:tab/>
      </w:r>
      <w:r>
        <w:rPr>
          <w:rFonts w:eastAsia="Times New Roman"/>
          <w:i/>
          <w:iCs/>
          <w:sz w:val="24"/>
          <w:szCs w:val="24"/>
        </w:rPr>
        <w:t>Diario</w:t>
      </w:r>
      <w:r>
        <w:rPr>
          <w:sz w:val="20"/>
          <w:szCs w:val="20"/>
        </w:rPr>
        <w:tab/>
      </w:r>
      <w:r>
        <w:rPr>
          <w:rFonts w:eastAsia="Times New Roman"/>
          <w:i/>
          <w:iCs/>
          <w:sz w:val="24"/>
          <w:szCs w:val="24"/>
        </w:rPr>
        <w:t>Extra</w:t>
      </w:r>
      <w:r>
        <w:rPr>
          <w:rFonts w:eastAsia="Times New Roman"/>
          <w:sz w:val="24"/>
          <w:szCs w:val="24"/>
        </w:rPr>
        <w:t>.</w:t>
      </w:r>
      <w:r>
        <w:rPr>
          <w:sz w:val="20"/>
          <w:szCs w:val="20"/>
        </w:rPr>
        <w:tab/>
      </w:r>
      <w:r>
        <w:rPr>
          <w:rFonts w:eastAsia="Times New Roman"/>
          <w:sz w:val="24"/>
          <w:szCs w:val="24"/>
        </w:rPr>
        <w:t>Recuperado</w:t>
      </w:r>
      <w:r>
        <w:rPr>
          <w:sz w:val="20"/>
          <w:szCs w:val="20"/>
        </w:rPr>
        <w:tab/>
      </w:r>
      <w:r>
        <w:rPr>
          <w:rFonts w:eastAsia="Times New Roman"/>
        </w:rPr>
        <w:t>en:</w:t>
      </w:r>
    </w:p>
    <w:p w14:paraId="6C1D8B53" w14:textId="77777777" w:rsidR="00724EFC" w:rsidRDefault="0033117C">
      <w:pPr>
        <w:ind w:left="1260"/>
        <w:rPr>
          <w:sz w:val="20"/>
          <w:szCs w:val="20"/>
        </w:rPr>
      </w:pPr>
      <w:r>
        <w:rPr>
          <w:rFonts w:eastAsia="Times New Roman"/>
          <w:sz w:val="24"/>
          <w:szCs w:val="24"/>
        </w:rPr>
        <w:t>https://www.diarioextra.com/Noticia/detalle/362299/proponen-seguro-</w:t>
      </w:r>
    </w:p>
    <w:p w14:paraId="6C1D8B54" w14:textId="77777777" w:rsidR="00724EFC" w:rsidRDefault="0033117C">
      <w:pPr>
        <w:ind w:left="1260"/>
        <w:rPr>
          <w:sz w:val="20"/>
          <w:szCs w:val="20"/>
        </w:rPr>
      </w:pPr>
      <w:r>
        <w:rPr>
          <w:rFonts w:eastAsia="Times New Roman"/>
          <w:sz w:val="24"/>
          <w:szCs w:val="24"/>
        </w:rPr>
        <w:t>para-quienes-pagan-pension-</w:t>
      </w:r>
    </w:p>
    <w:p w14:paraId="6C1D8B55" w14:textId="77777777" w:rsidR="00724EFC" w:rsidRDefault="0033117C">
      <w:pPr>
        <w:ind w:left="1260"/>
        <w:rPr>
          <w:sz w:val="20"/>
          <w:szCs w:val="20"/>
        </w:rPr>
      </w:pPr>
      <w:r>
        <w:rPr>
          <w:rFonts w:eastAsia="Times New Roman"/>
          <w:sz w:val="24"/>
          <w:szCs w:val="24"/>
        </w:rPr>
        <w:t>alimentaria#:~:text=El%20diputado%20Harllan%20Hoepelman%20del,qu</w:t>
      </w:r>
    </w:p>
    <w:p w14:paraId="6C1D8B56" w14:textId="77777777" w:rsidR="00724EFC" w:rsidRDefault="0033117C">
      <w:pPr>
        <w:ind w:left="1260"/>
        <w:rPr>
          <w:sz w:val="20"/>
          <w:szCs w:val="20"/>
        </w:rPr>
      </w:pPr>
      <w:r>
        <w:rPr>
          <w:rFonts w:eastAsia="Times New Roman"/>
          <w:sz w:val="24"/>
          <w:szCs w:val="24"/>
        </w:rPr>
        <w:t>e%20hoy%20pagan%20pensi%C3%B3n%20alimentaria.&amp;text=Seg%C3%</w:t>
      </w:r>
    </w:p>
    <w:p w14:paraId="6C1D8B57" w14:textId="77777777" w:rsidR="00724EFC" w:rsidRDefault="0033117C">
      <w:pPr>
        <w:ind w:left="1260"/>
        <w:rPr>
          <w:sz w:val="20"/>
          <w:szCs w:val="20"/>
        </w:rPr>
      </w:pPr>
      <w:r>
        <w:rPr>
          <w:rFonts w:eastAsia="Times New Roman"/>
          <w:sz w:val="24"/>
          <w:szCs w:val="24"/>
        </w:rPr>
        <w:t>BAn%20el%20legislador%2C%20el%20seguro,el%20monto%20de%20la</w:t>
      </w:r>
    </w:p>
    <w:p w14:paraId="6C1D8B58" w14:textId="77777777" w:rsidR="00724EFC" w:rsidRDefault="00724EFC">
      <w:pPr>
        <w:spacing w:line="7" w:lineRule="exact"/>
        <w:rPr>
          <w:sz w:val="20"/>
          <w:szCs w:val="20"/>
        </w:rPr>
      </w:pPr>
    </w:p>
    <w:p w14:paraId="6C1D8B59" w14:textId="77777777" w:rsidR="00724EFC" w:rsidRDefault="0033117C">
      <w:pPr>
        <w:ind w:left="1260"/>
        <w:rPr>
          <w:sz w:val="20"/>
          <w:szCs w:val="20"/>
        </w:rPr>
      </w:pPr>
      <w:r>
        <w:rPr>
          <w:rFonts w:eastAsia="Times New Roman"/>
          <w:sz w:val="24"/>
          <w:szCs w:val="24"/>
        </w:rPr>
        <w:t>%20pensi%C3%B3n.</w:t>
      </w:r>
    </w:p>
    <w:p w14:paraId="6C1D8B5A" w14:textId="77777777" w:rsidR="00724EFC" w:rsidRDefault="00724EFC">
      <w:pPr>
        <w:spacing w:line="165" w:lineRule="exact"/>
        <w:rPr>
          <w:sz w:val="20"/>
          <w:szCs w:val="20"/>
        </w:rPr>
      </w:pPr>
    </w:p>
    <w:p w14:paraId="6C1D8B5B" w14:textId="77777777" w:rsidR="00724EFC" w:rsidRDefault="0033117C">
      <w:pPr>
        <w:spacing w:line="249" w:lineRule="auto"/>
        <w:ind w:left="1260" w:right="1680" w:hanging="481"/>
        <w:jc w:val="both"/>
        <w:rPr>
          <w:sz w:val="20"/>
          <w:szCs w:val="20"/>
        </w:rPr>
      </w:pPr>
      <w:r>
        <w:rPr>
          <w:rFonts w:eastAsia="Times New Roman"/>
          <w:sz w:val="24"/>
          <w:szCs w:val="24"/>
        </w:rPr>
        <w:t>El Comercio. (2017, 19 de mayo). 6 cambios a las pens</w:t>
      </w:r>
      <w:r>
        <w:rPr>
          <w:rFonts w:eastAsia="Times New Roman"/>
          <w:sz w:val="24"/>
          <w:szCs w:val="24"/>
        </w:rPr>
        <w:t xml:space="preserve">iones alimenticias y a la tenencia pide Correa a la Asamblea. </w:t>
      </w:r>
      <w:r>
        <w:rPr>
          <w:rFonts w:eastAsia="Times New Roman"/>
          <w:i/>
          <w:iCs/>
          <w:sz w:val="24"/>
          <w:szCs w:val="24"/>
        </w:rPr>
        <w:t>El Comercio</w:t>
      </w:r>
      <w:r>
        <w:rPr>
          <w:rFonts w:eastAsia="Times New Roman"/>
          <w:sz w:val="24"/>
          <w:szCs w:val="24"/>
        </w:rPr>
        <w:t>. Recuperando en: http://www.elcomercio.com/tendencias/reforma-rafaelcorrea-</w:t>
      </w:r>
    </w:p>
    <w:p w14:paraId="6C1D8B5C" w14:textId="77777777" w:rsidR="00724EFC" w:rsidRDefault="00724EFC">
      <w:pPr>
        <w:spacing w:line="1" w:lineRule="exact"/>
        <w:rPr>
          <w:sz w:val="20"/>
          <w:szCs w:val="20"/>
        </w:rPr>
      </w:pPr>
    </w:p>
    <w:p w14:paraId="6C1D8B5D" w14:textId="77777777" w:rsidR="00724EFC" w:rsidRDefault="0033117C">
      <w:pPr>
        <w:spacing w:line="250" w:lineRule="auto"/>
        <w:ind w:left="1260" w:right="1680"/>
        <w:rPr>
          <w:sz w:val="20"/>
          <w:szCs w:val="20"/>
        </w:rPr>
      </w:pPr>
      <w:r>
        <w:rPr>
          <w:rFonts w:eastAsia="Times New Roman"/>
          <w:sz w:val="24"/>
          <w:szCs w:val="24"/>
        </w:rPr>
        <w:t>pensionesalimenticias-tenencia-codigoninez.html. Recuperado el Septiembre de 2019</w:t>
      </w:r>
    </w:p>
    <w:p w14:paraId="6C1D8B5E" w14:textId="77777777" w:rsidR="00724EFC" w:rsidRDefault="00724EFC">
      <w:pPr>
        <w:spacing w:line="145" w:lineRule="exact"/>
        <w:rPr>
          <w:sz w:val="20"/>
          <w:szCs w:val="20"/>
        </w:rPr>
      </w:pPr>
    </w:p>
    <w:p w14:paraId="6C1D8B5F" w14:textId="77777777" w:rsidR="00724EFC" w:rsidRDefault="0033117C">
      <w:pPr>
        <w:spacing w:line="253" w:lineRule="auto"/>
        <w:ind w:left="1260" w:right="1680" w:hanging="481"/>
        <w:rPr>
          <w:sz w:val="20"/>
          <w:szCs w:val="20"/>
        </w:rPr>
      </w:pPr>
      <w:r>
        <w:rPr>
          <w:rFonts w:eastAsia="Times New Roman"/>
          <w:sz w:val="24"/>
          <w:szCs w:val="24"/>
        </w:rPr>
        <w:t>El Comercio. (2018, 19</w:t>
      </w:r>
      <w:r>
        <w:rPr>
          <w:rFonts w:eastAsia="Times New Roman"/>
          <w:sz w:val="24"/>
          <w:szCs w:val="24"/>
        </w:rPr>
        <w:t xml:space="preserve"> de noviembre). Jorge Glas deberá pagar una pensión alimenticia de USD 4 057. </w:t>
      </w:r>
      <w:r>
        <w:rPr>
          <w:rFonts w:eastAsia="Times New Roman"/>
          <w:i/>
          <w:iCs/>
          <w:sz w:val="24"/>
          <w:szCs w:val="24"/>
        </w:rPr>
        <w:t>El Comercio</w:t>
      </w:r>
      <w:r>
        <w:rPr>
          <w:rFonts w:eastAsia="Times New Roman"/>
          <w:sz w:val="24"/>
          <w:szCs w:val="24"/>
        </w:rPr>
        <w:t>. Recuperado en: https://www.elcomercio.com/actualidad/jorge-glas-pago-pension-alimenticia.html</w:t>
      </w:r>
    </w:p>
    <w:p w14:paraId="6C1D8B60" w14:textId="77777777" w:rsidR="00724EFC" w:rsidRDefault="00724EFC">
      <w:pPr>
        <w:spacing w:line="137" w:lineRule="exact"/>
        <w:rPr>
          <w:sz w:val="20"/>
          <w:szCs w:val="20"/>
        </w:rPr>
      </w:pPr>
    </w:p>
    <w:p w14:paraId="6C1D8B61" w14:textId="77777777" w:rsidR="00724EFC" w:rsidRDefault="0033117C">
      <w:pPr>
        <w:spacing w:line="261" w:lineRule="auto"/>
        <w:ind w:left="1260" w:right="1680" w:hanging="481"/>
        <w:jc w:val="both"/>
        <w:rPr>
          <w:sz w:val="20"/>
          <w:szCs w:val="20"/>
        </w:rPr>
      </w:pPr>
      <w:r>
        <w:rPr>
          <w:rFonts w:eastAsia="Times New Roman"/>
          <w:sz w:val="24"/>
          <w:szCs w:val="24"/>
        </w:rPr>
        <w:t>El Mercurio. (2018, 12 de agosto). Divorcio: el juez puede ordenar que</w:t>
      </w:r>
      <w:r>
        <w:rPr>
          <w:rFonts w:eastAsia="Times New Roman"/>
          <w:sz w:val="24"/>
          <w:szCs w:val="24"/>
        </w:rPr>
        <w:t xml:space="preserve"> se compense al ex cónyuge. </w:t>
      </w:r>
      <w:r>
        <w:rPr>
          <w:rFonts w:eastAsia="Times New Roman"/>
          <w:i/>
          <w:iCs/>
          <w:sz w:val="24"/>
          <w:szCs w:val="24"/>
        </w:rPr>
        <w:t>El Mercurio</w:t>
      </w:r>
      <w:r>
        <w:rPr>
          <w:rFonts w:eastAsia="Times New Roman"/>
          <w:sz w:val="24"/>
          <w:szCs w:val="24"/>
        </w:rPr>
        <w:t>. Recuperado en: http://www.economiaynegocios.cl/noticias/noticias.asp?id=495437</w:t>
      </w:r>
    </w:p>
    <w:p w14:paraId="6C1D8B62" w14:textId="77777777" w:rsidR="00724EFC" w:rsidRDefault="00724EFC">
      <w:pPr>
        <w:spacing w:line="127" w:lineRule="exact"/>
        <w:rPr>
          <w:sz w:val="20"/>
          <w:szCs w:val="20"/>
        </w:rPr>
      </w:pPr>
    </w:p>
    <w:p w14:paraId="6C1D8B63" w14:textId="77777777" w:rsidR="00724EFC" w:rsidRDefault="0033117C">
      <w:pPr>
        <w:ind w:left="760"/>
        <w:rPr>
          <w:sz w:val="20"/>
          <w:szCs w:val="20"/>
        </w:rPr>
      </w:pPr>
      <w:r>
        <w:rPr>
          <w:rFonts w:eastAsia="Times New Roman"/>
          <w:sz w:val="24"/>
          <w:szCs w:val="24"/>
        </w:rPr>
        <w:t>El Mercurio. (2018, 25 de octubre). Se duplican niños que viven en hogares</w:t>
      </w:r>
    </w:p>
    <w:p w14:paraId="6C1D8B64" w14:textId="77777777" w:rsidR="00724EFC" w:rsidRDefault="00724EFC">
      <w:pPr>
        <w:spacing w:line="32" w:lineRule="exact"/>
        <w:rPr>
          <w:sz w:val="20"/>
          <w:szCs w:val="20"/>
        </w:rPr>
      </w:pPr>
    </w:p>
    <w:p w14:paraId="6C1D8B65" w14:textId="77777777" w:rsidR="00724EFC" w:rsidRDefault="0033117C">
      <w:pPr>
        <w:tabs>
          <w:tab w:val="left" w:pos="3580"/>
          <w:tab w:val="left" w:pos="4560"/>
          <w:tab w:val="left" w:pos="6300"/>
          <w:tab w:val="left" w:pos="8220"/>
        </w:tabs>
        <w:ind w:left="1260"/>
        <w:rPr>
          <w:sz w:val="20"/>
          <w:szCs w:val="20"/>
        </w:rPr>
      </w:pPr>
      <w:r>
        <w:rPr>
          <w:rFonts w:eastAsia="Times New Roman"/>
          <w:sz w:val="24"/>
          <w:szCs w:val="24"/>
        </w:rPr>
        <w:t>monoparentales.</w:t>
      </w:r>
      <w:r>
        <w:rPr>
          <w:sz w:val="20"/>
          <w:szCs w:val="20"/>
        </w:rPr>
        <w:tab/>
      </w:r>
      <w:r>
        <w:rPr>
          <w:rFonts w:eastAsia="Times New Roman"/>
          <w:i/>
          <w:iCs/>
          <w:sz w:val="24"/>
          <w:szCs w:val="24"/>
        </w:rPr>
        <w:t>El</w:t>
      </w:r>
      <w:r>
        <w:rPr>
          <w:sz w:val="20"/>
          <w:szCs w:val="20"/>
        </w:rPr>
        <w:tab/>
      </w:r>
      <w:r>
        <w:rPr>
          <w:rFonts w:eastAsia="Times New Roman"/>
          <w:i/>
          <w:iCs/>
          <w:sz w:val="24"/>
          <w:szCs w:val="24"/>
        </w:rPr>
        <w:t>Mercurio</w:t>
      </w:r>
      <w:r>
        <w:rPr>
          <w:rFonts w:eastAsia="Times New Roman"/>
          <w:sz w:val="24"/>
          <w:szCs w:val="24"/>
        </w:rPr>
        <w:t>.</w:t>
      </w:r>
      <w:r>
        <w:rPr>
          <w:sz w:val="20"/>
          <w:szCs w:val="20"/>
        </w:rPr>
        <w:tab/>
      </w:r>
      <w:r>
        <w:rPr>
          <w:rFonts w:eastAsia="Times New Roman"/>
          <w:sz w:val="24"/>
          <w:szCs w:val="24"/>
        </w:rPr>
        <w:t>Recuperado</w:t>
      </w:r>
      <w:r>
        <w:rPr>
          <w:sz w:val="20"/>
          <w:szCs w:val="20"/>
        </w:rPr>
        <w:tab/>
      </w:r>
      <w:r>
        <w:rPr>
          <w:rFonts w:eastAsia="Times New Roman"/>
        </w:rPr>
        <w:t>en:</w:t>
      </w:r>
    </w:p>
    <w:p w14:paraId="6C1D8B66" w14:textId="77777777" w:rsidR="00724EFC" w:rsidRDefault="00724EFC">
      <w:pPr>
        <w:spacing w:line="7" w:lineRule="exact"/>
        <w:rPr>
          <w:sz w:val="20"/>
          <w:szCs w:val="20"/>
        </w:rPr>
      </w:pPr>
    </w:p>
    <w:p w14:paraId="6C1D8B67" w14:textId="77777777" w:rsidR="00724EFC" w:rsidRDefault="0033117C">
      <w:pPr>
        <w:ind w:left="1260"/>
        <w:rPr>
          <w:sz w:val="20"/>
          <w:szCs w:val="20"/>
        </w:rPr>
      </w:pPr>
      <w:r>
        <w:rPr>
          <w:rFonts w:eastAsia="Times New Roman"/>
          <w:sz w:val="24"/>
          <w:szCs w:val="24"/>
        </w:rPr>
        <w:t>http://www.economiaynegocios.cl/noticias/noticias.asp?id=516013</w:t>
      </w:r>
    </w:p>
    <w:p w14:paraId="6C1D8B68" w14:textId="77777777" w:rsidR="00724EFC" w:rsidRDefault="00724EFC">
      <w:pPr>
        <w:spacing w:line="165" w:lineRule="exact"/>
        <w:rPr>
          <w:sz w:val="20"/>
          <w:szCs w:val="20"/>
        </w:rPr>
      </w:pPr>
    </w:p>
    <w:p w14:paraId="6C1D8B69" w14:textId="77777777" w:rsidR="00724EFC" w:rsidRDefault="0033117C">
      <w:pPr>
        <w:spacing w:line="280" w:lineRule="auto"/>
        <w:ind w:left="1260" w:right="1680" w:hanging="481"/>
        <w:rPr>
          <w:sz w:val="20"/>
          <w:szCs w:val="20"/>
        </w:rPr>
      </w:pPr>
      <w:r>
        <w:rPr>
          <w:rFonts w:eastAsia="Times New Roman"/>
          <w:sz w:val="24"/>
          <w:szCs w:val="24"/>
        </w:rPr>
        <w:t xml:space="preserve">El País. (2018, 29 de setiembre). La guerra que nadie gana. </w:t>
      </w:r>
      <w:r>
        <w:rPr>
          <w:rFonts w:eastAsia="Times New Roman"/>
          <w:i/>
          <w:iCs/>
          <w:sz w:val="24"/>
          <w:szCs w:val="24"/>
        </w:rPr>
        <w:t>El País</w:t>
      </w:r>
      <w:r>
        <w:rPr>
          <w:rFonts w:eastAsia="Times New Roman"/>
          <w:sz w:val="24"/>
          <w:szCs w:val="24"/>
        </w:rPr>
        <w:t>. Recuperado en: https://www.elpais.com.uy/que-pasa/guerra-nadie-gana.html</w:t>
      </w:r>
    </w:p>
    <w:p w14:paraId="6C1D8B6A" w14:textId="77777777" w:rsidR="00724EFC" w:rsidRDefault="00724EFC">
      <w:pPr>
        <w:spacing w:line="306" w:lineRule="exact"/>
        <w:rPr>
          <w:sz w:val="20"/>
          <w:szCs w:val="20"/>
        </w:rPr>
      </w:pPr>
    </w:p>
    <w:p w14:paraId="6C1D8B6B" w14:textId="77777777" w:rsidR="00724EFC" w:rsidRDefault="0033117C">
      <w:pPr>
        <w:ind w:left="2280"/>
        <w:rPr>
          <w:sz w:val="20"/>
          <w:szCs w:val="20"/>
        </w:rPr>
      </w:pPr>
      <w:r>
        <w:rPr>
          <w:rFonts w:ascii="Arial" w:eastAsia="Arial" w:hAnsi="Arial" w:cs="Arial"/>
          <w:sz w:val="20"/>
          <w:szCs w:val="20"/>
        </w:rPr>
        <w:t>Anuario del Centro de Investigación y Estudios P</w:t>
      </w:r>
      <w:r>
        <w:rPr>
          <w:rFonts w:ascii="Arial" w:eastAsia="Arial" w:hAnsi="Arial" w:cs="Arial"/>
          <w:sz w:val="20"/>
          <w:szCs w:val="20"/>
        </w:rPr>
        <w:t>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B6F" w14:textId="77777777">
        <w:trPr>
          <w:trHeight w:val="224"/>
        </w:trPr>
        <w:tc>
          <w:tcPr>
            <w:tcW w:w="6840" w:type="dxa"/>
            <w:vMerge w:val="restart"/>
            <w:vAlign w:val="bottom"/>
          </w:tcPr>
          <w:p w14:paraId="6C1D8B6C"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B6D" w14:textId="77777777" w:rsidR="00724EFC" w:rsidRDefault="0033117C">
            <w:pPr>
              <w:spacing w:line="224" w:lineRule="exact"/>
              <w:jc w:val="right"/>
              <w:rPr>
                <w:sz w:val="20"/>
                <w:szCs w:val="20"/>
              </w:rPr>
            </w:pPr>
            <w:r>
              <w:rPr>
                <w:rFonts w:ascii="Arial" w:eastAsia="Arial" w:hAnsi="Arial" w:cs="Arial"/>
              </w:rPr>
              <w:t>59</w:t>
            </w:r>
          </w:p>
        </w:tc>
        <w:tc>
          <w:tcPr>
            <w:tcW w:w="0" w:type="dxa"/>
            <w:vAlign w:val="bottom"/>
          </w:tcPr>
          <w:p w14:paraId="6C1D8B6E" w14:textId="77777777" w:rsidR="00724EFC" w:rsidRDefault="00724EFC">
            <w:pPr>
              <w:rPr>
                <w:sz w:val="1"/>
                <w:szCs w:val="1"/>
              </w:rPr>
            </w:pPr>
          </w:p>
        </w:tc>
      </w:tr>
      <w:tr w:rsidR="00724EFC" w14:paraId="6C1D8B73" w14:textId="77777777">
        <w:trPr>
          <w:trHeight w:val="58"/>
        </w:trPr>
        <w:tc>
          <w:tcPr>
            <w:tcW w:w="6840" w:type="dxa"/>
            <w:vMerge/>
            <w:vAlign w:val="bottom"/>
          </w:tcPr>
          <w:p w14:paraId="6C1D8B70" w14:textId="77777777" w:rsidR="00724EFC" w:rsidRDefault="00724EFC">
            <w:pPr>
              <w:rPr>
                <w:sz w:val="5"/>
                <w:szCs w:val="5"/>
              </w:rPr>
            </w:pPr>
          </w:p>
        </w:tc>
        <w:tc>
          <w:tcPr>
            <w:tcW w:w="1480" w:type="dxa"/>
            <w:vAlign w:val="bottom"/>
          </w:tcPr>
          <w:p w14:paraId="6C1D8B71" w14:textId="77777777" w:rsidR="00724EFC" w:rsidRDefault="00724EFC">
            <w:pPr>
              <w:rPr>
                <w:sz w:val="5"/>
                <w:szCs w:val="5"/>
              </w:rPr>
            </w:pPr>
          </w:p>
        </w:tc>
        <w:tc>
          <w:tcPr>
            <w:tcW w:w="0" w:type="dxa"/>
            <w:vAlign w:val="bottom"/>
          </w:tcPr>
          <w:p w14:paraId="6C1D8B72" w14:textId="77777777" w:rsidR="00724EFC" w:rsidRDefault="00724EFC">
            <w:pPr>
              <w:rPr>
                <w:sz w:val="1"/>
                <w:szCs w:val="1"/>
              </w:rPr>
            </w:pPr>
          </w:p>
        </w:tc>
      </w:tr>
    </w:tbl>
    <w:p w14:paraId="6C1D8B74" w14:textId="77777777" w:rsidR="00724EFC" w:rsidRDefault="00724EFC">
      <w:pPr>
        <w:sectPr w:rsidR="00724EFC">
          <w:pgSz w:w="12240" w:h="15840"/>
          <w:pgMar w:top="714" w:right="600" w:bottom="121" w:left="1440" w:header="0" w:footer="0" w:gutter="0"/>
          <w:cols w:space="720" w:equalWidth="0">
            <w:col w:w="10200"/>
          </w:cols>
        </w:sectPr>
      </w:pPr>
    </w:p>
    <w:p w14:paraId="6C1D8B75" w14:textId="77777777" w:rsidR="00724EFC" w:rsidRDefault="0033117C">
      <w:pPr>
        <w:ind w:left="3520"/>
        <w:rPr>
          <w:sz w:val="20"/>
          <w:szCs w:val="20"/>
        </w:rPr>
      </w:pPr>
      <w:bookmarkStart w:id="23" w:name="page24"/>
      <w:bookmarkEnd w:id="23"/>
      <w:r>
        <w:rPr>
          <w:rFonts w:ascii="Arial" w:eastAsia="Arial" w:hAnsi="Arial" w:cs="Arial"/>
          <w:sz w:val="20"/>
          <w:szCs w:val="20"/>
        </w:rPr>
        <w:lastRenderedPageBreak/>
        <w:t>Juliana Martínez Franzoni</w:t>
      </w:r>
    </w:p>
    <w:p w14:paraId="6C1D8B76" w14:textId="77777777" w:rsidR="00724EFC" w:rsidRDefault="00724EFC">
      <w:pPr>
        <w:spacing w:line="200" w:lineRule="exact"/>
        <w:rPr>
          <w:sz w:val="20"/>
          <w:szCs w:val="20"/>
        </w:rPr>
      </w:pPr>
    </w:p>
    <w:p w14:paraId="6C1D8B77" w14:textId="77777777" w:rsidR="00724EFC" w:rsidRDefault="00724EFC">
      <w:pPr>
        <w:spacing w:line="335" w:lineRule="exact"/>
        <w:rPr>
          <w:sz w:val="20"/>
          <w:szCs w:val="20"/>
        </w:rPr>
      </w:pPr>
    </w:p>
    <w:p w14:paraId="6C1D8B78" w14:textId="77777777" w:rsidR="00724EFC" w:rsidRDefault="0033117C">
      <w:pPr>
        <w:spacing w:line="253" w:lineRule="auto"/>
        <w:ind w:left="1260" w:right="1540" w:hanging="481"/>
        <w:rPr>
          <w:sz w:val="20"/>
          <w:szCs w:val="20"/>
        </w:rPr>
      </w:pPr>
      <w:r>
        <w:rPr>
          <w:rFonts w:eastAsia="Times New Roman"/>
          <w:sz w:val="24"/>
          <w:szCs w:val="24"/>
        </w:rPr>
        <w:t xml:space="preserve">El Telégrafo. (2017, 20 de amayo). Corte Constitucional emitió sentencia sobre pensión alimenticia. </w:t>
      </w:r>
      <w:r>
        <w:rPr>
          <w:rFonts w:eastAsia="Times New Roman"/>
          <w:i/>
          <w:iCs/>
          <w:sz w:val="24"/>
          <w:szCs w:val="24"/>
        </w:rPr>
        <w:t>El Telégrafo</w:t>
      </w:r>
      <w:r>
        <w:rPr>
          <w:rFonts w:eastAsia="Times New Roman"/>
          <w:sz w:val="24"/>
          <w:szCs w:val="24"/>
        </w:rPr>
        <w:t>. Recuperado el Septiembre de 2019, de https://www.eltelegrafo.com.ec/noticias/judicial/12/corte-constitucional-emitio-sentencia-sobre-apremio-p</w:t>
      </w:r>
      <w:r>
        <w:rPr>
          <w:rFonts w:eastAsia="Times New Roman"/>
          <w:sz w:val="24"/>
          <w:szCs w:val="24"/>
        </w:rPr>
        <w:t>arcial</w:t>
      </w:r>
    </w:p>
    <w:p w14:paraId="6C1D8B79" w14:textId="77777777" w:rsidR="00724EFC" w:rsidRDefault="00724EFC">
      <w:pPr>
        <w:spacing w:line="137" w:lineRule="exact"/>
        <w:rPr>
          <w:sz w:val="20"/>
          <w:szCs w:val="20"/>
        </w:rPr>
      </w:pPr>
    </w:p>
    <w:p w14:paraId="6C1D8B7A" w14:textId="77777777" w:rsidR="00724EFC" w:rsidRPr="00037FB5" w:rsidRDefault="0033117C">
      <w:pPr>
        <w:ind w:left="760"/>
        <w:rPr>
          <w:sz w:val="20"/>
          <w:szCs w:val="20"/>
          <w:lang w:val="en-US"/>
        </w:rPr>
      </w:pPr>
      <w:r w:rsidRPr="00037FB5">
        <w:rPr>
          <w:rFonts w:eastAsia="Times New Roman"/>
          <w:sz w:val="24"/>
          <w:szCs w:val="24"/>
          <w:lang w:val="en-US"/>
        </w:rPr>
        <w:t xml:space="preserve">Ellingsaeter, A. L., y Arnlaug, L. (200). </w:t>
      </w:r>
      <w:r w:rsidRPr="00037FB5">
        <w:rPr>
          <w:rFonts w:eastAsia="Times New Roman"/>
          <w:i/>
          <w:iCs/>
          <w:sz w:val="24"/>
          <w:szCs w:val="24"/>
          <w:lang w:val="en-US"/>
        </w:rPr>
        <w:t>Politicising parenthood in Scandinavia:</w:t>
      </w:r>
    </w:p>
    <w:p w14:paraId="6C1D8B7B" w14:textId="77777777" w:rsidR="00724EFC" w:rsidRPr="00037FB5" w:rsidRDefault="00724EFC">
      <w:pPr>
        <w:spacing w:line="36" w:lineRule="exact"/>
        <w:rPr>
          <w:sz w:val="20"/>
          <w:szCs w:val="20"/>
          <w:lang w:val="en-US"/>
        </w:rPr>
      </w:pPr>
    </w:p>
    <w:p w14:paraId="6C1D8B7C" w14:textId="77777777" w:rsidR="00724EFC" w:rsidRDefault="0033117C">
      <w:pPr>
        <w:ind w:left="1260"/>
        <w:rPr>
          <w:sz w:val="20"/>
          <w:szCs w:val="20"/>
        </w:rPr>
      </w:pPr>
      <w:r w:rsidRPr="00037FB5">
        <w:rPr>
          <w:rFonts w:eastAsia="Times New Roman"/>
          <w:i/>
          <w:iCs/>
          <w:sz w:val="24"/>
          <w:szCs w:val="24"/>
          <w:lang w:val="en-US"/>
        </w:rPr>
        <w:t xml:space="preserve">Gender relations in welfare states. </w:t>
      </w:r>
      <w:r>
        <w:rPr>
          <w:rFonts w:eastAsia="Times New Roman"/>
          <w:sz w:val="24"/>
          <w:szCs w:val="24"/>
        </w:rPr>
        <w:t>Bristol, Reino Unido: Policy Press.</w:t>
      </w:r>
    </w:p>
    <w:p w14:paraId="6C1D8B7D" w14:textId="77777777" w:rsidR="00724EFC" w:rsidRDefault="00724EFC">
      <w:pPr>
        <w:spacing w:line="165" w:lineRule="exact"/>
        <w:rPr>
          <w:sz w:val="20"/>
          <w:szCs w:val="20"/>
        </w:rPr>
      </w:pPr>
    </w:p>
    <w:p w14:paraId="6C1D8B7E" w14:textId="77777777" w:rsidR="00724EFC" w:rsidRDefault="0033117C">
      <w:pPr>
        <w:spacing w:line="253" w:lineRule="auto"/>
        <w:ind w:left="1260" w:right="1540" w:hanging="481"/>
        <w:jc w:val="both"/>
        <w:rPr>
          <w:sz w:val="20"/>
          <w:szCs w:val="20"/>
        </w:rPr>
      </w:pPr>
      <w:r>
        <w:rPr>
          <w:rFonts w:eastAsia="Times New Roman"/>
          <w:sz w:val="24"/>
          <w:szCs w:val="24"/>
        </w:rPr>
        <w:t xml:space="preserve">Esteve, A., RonLesthaeghe, López-Gay, A., &amp; García-Román, J. (2011). </w:t>
      </w:r>
      <w:r w:rsidRPr="00037FB5">
        <w:rPr>
          <w:rFonts w:eastAsia="Times New Roman"/>
          <w:sz w:val="24"/>
          <w:szCs w:val="24"/>
          <w:lang w:val="en-US"/>
        </w:rPr>
        <w:t>The Rise of Cohabitatio</w:t>
      </w:r>
      <w:r w:rsidRPr="00037FB5">
        <w:rPr>
          <w:rFonts w:eastAsia="Times New Roman"/>
          <w:sz w:val="24"/>
          <w:szCs w:val="24"/>
          <w:lang w:val="en-US"/>
        </w:rPr>
        <w:t xml:space="preserve">n in Latin America and the Caribbean, 1970–2011. En L. R. Esteve A., </w:t>
      </w:r>
      <w:r w:rsidRPr="00037FB5">
        <w:rPr>
          <w:rFonts w:eastAsia="Times New Roman"/>
          <w:i/>
          <w:iCs/>
          <w:sz w:val="24"/>
          <w:szCs w:val="24"/>
          <w:lang w:val="en-US"/>
        </w:rPr>
        <w:t>Cohabitation and Marriage in the Americas: Geo-historical</w:t>
      </w:r>
      <w:r w:rsidRPr="00037FB5">
        <w:rPr>
          <w:rFonts w:eastAsia="Times New Roman"/>
          <w:sz w:val="24"/>
          <w:szCs w:val="24"/>
          <w:lang w:val="en-US"/>
        </w:rPr>
        <w:t xml:space="preserve"> </w:t>
      </w:r>
      <w:r w:rsidRPr="00037FB5">
        <w:rPr>
          <w:rFonts w:eastAsia="Times New Roman"/>
          <w:i/>
          <w:iCs/>
          <w:sz w:val="24"/>
          <w:szCs w:val="24"/>
          <w:lang w:val="en-US"/>
        </w:rPr>
        <w:t xml:space="preserve">Legacies and New Trends </w:t>
      </w:r>
      <w:r w:rsidRPr="00037FB5">
        <w:rPr>
          <w:rFonts w:eastAsia="Times New Roman"/>
          <w:sz w:val="24"/>
          <w:szCs w:val="24"/>
          <w:lang w:val="en-US"/>
        </w:rPr>
        <w:t xml:space="preserve">(págs. </w:t>
      </w:r>
      <w:r>
        <w:rPr>
          <w:rFonts w:eastAsia="Times New Roman"/>
          <w:sz w:val="24"/>
          <w:szCs w:val="24"/>
        </w:rPr>
        <w:t>25-57). Cham, Suiza: Springer.</w:t>
      </w:r>
    </w:p>
    <w:p w14:paraId="6C1D8B7F" w14:textId="77777777" w:rsidR="00724EFC" w:rsidRDefault="00724EFC">
      <w:pPr>
        <w:spacing w:line="142" w:lineRule="exact"/>
        <w:rPr>
          <w:sz w:val="20"/>
          <w:szCs w:val="20"/>
        </w:rPr>
      </w:pPr>
    </w:p>
    <w:p w14:paraId="6C1D8B80" w14:textId="77777777" w:rsidR="00724EFC" w:rsidRDefault="0033117C">
      <w:pPr>
        <w:spacing w:line="280" w:lineRule="auto"/>
        <w:ind w:left="1260" w:right="1540" w:hanging="481"/>
        <w:jc w:val="both"/>
        <w:rPr>
          <w:sz w:val="20"/>
          <w:szCs w:val="20"/>
        </w:rPr>
      </w:pPr>
      <w:r>
        <w:rPr>
          <w:rFonts w:eastAsia="Times New Roman"/>
          <w:sz w:val="24"/>
          <w:szCs w:val="24"/>
        </w:rPr>
        <w:t xml:space="preserve">Filgueira, F. (2007). Cohesión, riesgo y arquitectura de </w:t>
      </w:r>
      <w:r>
        <w:rPr>
          <w:rFonts w:eastAsia="Times New Roman"/>
          <w:sz w:val="24"/>
          <w:szCs w:val="24"/>
        </w:rPr>
        <w:t>protección social en América Latina. CEPAL, Serie Política Social, 1-135.</w:t>
      </w:r>
    </w:p>
    <w:p w14:paraId="6C1D8B81" w14:textId="77777777" w:rsidR="00724EFC" w:rsidRDefault="00724EFC">
      <w:pPr>
        <w:spacing w:line="105" w:lineRule="exact"/>
        <w:rPr>
          <w:sz w:val="20"/>
          <w:szCs w:val="20"/>
        </w:rPr>
      </w:pPr>
    </w:p>
    <w:p w14:paraId="6C1D8B82" w14:textId="77777777" w:rsidR="00724EFC" w:rsidRPr="00037FB5" w:rsidRDefault="0033117C">
      <w:pPr>
        <w:spacing w:line="253" w:lineRule="auto"/>
        <w:ind w:left="1260" w:right="1540" w:hanging="481"/>
        <w:jc w:val="both"/>
        <w:rPr>
          <w:sz w:val="20"/>
          <w:szCs w:val="20"/>
          <w:lang w:val="en-US"/>
        </w:rPr>
      </w:pPr>
      <w:r>
        <w:rPr>
          <w:rFonts w:eastAsia="Times New Roman"/>
          <w:sz w:val="24"/>
          <w:szCs w:val="24"/>
        </w:rPr>
        <w:t xml:space="preserve">Filgueira, F., y Martínez Franzoni, J. (2017). </w:t>
      </w:r>
      <w:r w:rsidRPr="00037FB5">
        <w:rPr>
          <w:rFonts w:eastAsia="Times New Roman"/>
          <w:sz w:val="24"/>
          <w:szCs w:val="24"/>
          <w:lang w:val="en-US"/>
        </w:rPr>
        <w:t>The Divergence in Women’s Economic Empowerment: Class and Gender under the Pink Tide Fernando Filgueira Juliana Martínez Franzoni Soci</w:t>
      </w:r>
      <w:r w:rsidRPr="00037FB5">
        <w:rPr>
          <w:rFonts w:eastAsia="Times New Roman"/>
          <w:sz w:val="24"/>
          <w:szCs w:val="24"/>
          <w:lang w:val="en-US"/>
        </w:rPr>
        <w:t>al Politics: International Studies in Gender, State &amp; Society. Social Politics, 24(4), 370-98.</w:t>
      </w:r>
    </w:p>
    <w:p w14:paraId="6C1D8B83" w14:textId="77777777" w:rsidR="00724EFC" w:rsidRPr="00037FB5" w:rsidRDefault="00724EFC">
      <w:pPr>
        <w:spacing w:line="142" w:lineRule="exact"/>
        <w:rPr>
          <w:sz w:val="20"/>
          <w:szCs w:val="20"/>
          <w:lang w:val="en-US"/>
        </w:rPr>
      </w:pPr>
    </w:p>
    <w:p w14:paraId="6C1D8B84" w14:textId="77777777" w:rsidR="00724EFC" w:rsidRPr="00037FB5" w:rsidRDefault="0033117C">
      <w:pPr>
        <w:spacing w:line="259" w:lineRule="auto"/>
        <w:ind w:left="1260" w:right="1540" w:hanging="481"/>
        <w:jc w:val="both"/>
        <w:rPr>
          <w:sz w:val="20"/>
          <w:szCs w:val="20"/>
          <w:lang w:val="en-US"/>
        </w:rPr>
      </w:pPr>
      <w:r w:rsidRPr="00037FB5">
        <w:rPr>
          <w:rFonts w:eastAsia="Times New Roman"/>
          <w:sz w:val="24"/>
          <w:szCs w:val="24"/>
          <w:lang w:val="en-US"/>
        </w:rPr>
        <w:t>Filgueira, F., y Martinez Franzoni, J. (2019). Growth to Limits of Female Labor Participation in Latin America’s Unequal Care Regime. Social Politics, 26(2), 24</w:t>
      </w:r>
      <w:r w:rsidRPr="00037FB5">
        <w:rPr>
          <w:rFonts w:eastAsia="Times New Roman"/>
          <w:sz w:val="24"/>
          <w:szCs w:val="24"/>
          <w:lang w:val="en-US"/>
        </w:rPr>
        <w:t>5-75.</w:t>
      </w:r>
    </w:p>
    <w:p w14:paraId="6C1D8B85" w14:textId="77777777" w:rsidR="00724EFC" w:rsidRPr="00037FB5" w:rsidRDefault="00724EFC">
      <w:pPr>
        <w:spacing w:line="134" w:lineRule="exact"/>
        <w:rPr>
          <w:sz w:val="20"/>
          <w:szCs w:val="20"/>
          <w:lang w:val="en-US"/>
        </w:rPr>
      </w:pPr>
    </w:p>
    <w:p w14:paraId="6C1D8B86" w14:textId="77777777" w:rsidR="00724EFC" w:rsidRPr="00037FB5" w:rsidRDefault="0033117C">
      <w:pPr>
        <w:spacing w:line="280" w:lineRule="auto"/>
        <w:ind w:left="1260" w:right="1540" w:hanging="481"/>
        <w:jc w:val="both"/>
        <w:rPr>
          <w:sz w:val="20"/>
          <w:szCs w:val="20"/>
          <w:lang w:val="en-US"/>
        </w:rPr>
      </w:pPr>
      <w:r w:rsidRPr="00037FB5">
        <w:rPr>
          <w:rFonts w:eastAsia="Times New Roman"/>
          <w:sz w:val="24"/>
          <w:szCs w:val="24"/>
          <w:lang w:val="en-US"/>
        </w:rPr>
        <w:t>Folbre, N. (1982). Exploitation comes home: a critique of the Marxian theory of family labour. Cambridge Journal of Economics, 6, 317-329.</w:t>
      </w:r>
    </w:p>
    <w:p w14:paraId="6C1D8B87" w14:textId="77777777" w:rsidR="00724EFC" w:rsidRPr="00037FB5" w:rsidRDefault="00724EFC">
      <w:pPr>
        <w:spacing w:line="110" w:lineRule="exact"/>
        <w:rPr>
          <w:sz w:val="20"/>
          <w:szCs w:val="20"/>
          <w:lang w:val="en-US"/>
        </w:rPr>
      </w:pPr>
    </w:p>
    <w:p w14:paraId="6C1D8B88" w14:textId="77777777" w:rsidR="00724EFC" w:rsidRPr="00037FB5" w:rsidRDefault="0033117C">
      <w:pPr>
        <w:ind w:left="760"/>
        <w:rPr>
          <w:sz w:val="20"/>
          <w:szCs w:val="20"/>
          <w:lang w:val="en-US"/>
        </w:rPr>
      </w:pPr>
      <w:r w:rsidRPr="00037FB5">
        <w:rPr>
          <w:rFonts w:eastAsia="Times New Roman"/>
          <w:sz w:val="24"/>
          <w:szCs w:val="24"/>
          <w:lang w:val="en-US"/>
        </w:rPr>
        <w:t>Folbre, N. (1986). Hearts and Spades: Paradigms of Household Economics.</w:t>
      </w:r>
    </w:p>
    <w:p w14:paraId="6C1D8B89" w14:textId="77777777" w:rsidR="00724EFC" w:rsidRPr="00037FB5" w:rsidRDefault="00724EFC">
      <w:pPr>
        <w:spacing w:line="36" w:lineRule="exact"/>
        <w:rPr>
          <w:sz w:val="20"/>
          <w:szCs w:val="20"/>
          <w:lang w:val="en-US"/>
        </w:rPr>
      </w:pPr>
    </w:p>
    <w:p w14:paraId="6C1D8B8A" w14:textId="77777777" w:rsidR="00724EFC" w:rsidRPr="00037FB5" w:rsidRDefault="0033117C">
      <w:pPr>
        <w:ind w:left="1260"/>
        <w:rPr>
          <w:sz w:val="20"/>
          <w:szCs w:val="20"/>
          <w:lang w:val="en-US"/>
        </w:rPr>
      </w:pPr>
      <w:r w:rsidRPr="00037FB5">
        <w:rPr>
          <w:rFonts w:eastAsia="Times New Roman"/>
          <w:sz w:val="24"/>
          <w:szCs w:val="24"/>
          <w:lang w:val="en-US"/>
        </w:rPr>
        <w:t>World Development, 14(2), 245-255.</w:t>
      </w:r>
    </w:p>
    <w:p w14:paraId="6C1D8B8B" w14:textId="77777777" w:rsidR="00724EFC" w:rsidRPr="00037FB5" w:rsidRDefault="00724EFC">
      <w:pPr>
        <w:spacing w:line="165" w:lineRule="exact"/>
        <w:rPr>
          <w:sz w:val="20"/>
          <w:szCs w:val="20"/>
          <w:lang w:val="en-US"/>
        </w:rPr>
      </w:pPr>
    </w:p>
    <w:p w14:paraId="6C1D8B8C" w14:textId="77777777" w:rsidR="00724EFC" w:rsidRDefault="0033117C">
      <w:pPr>
        <w:ind w:left="760"/>
        <w:rPr>
          <w:sz w:val="20"/>
          <w:szCs w:val="20"/>
        </w:rPr>
      </w:pPr>
      <w:r w:rsidRPr="00037FB5">
        <w:rPr>
          <w:rFonts w:eastAsia="Times New Roman"/>
          <w:sz w:val="24"/>
          <w:szCs w:val="24"/>
          <w:lang w:val="en-US"/>
        </w:rPr>
        <w:t xml:space="preserve">Gamboa, E. (1997 (1958)). </w:t>
      </w:r>
      <w:r w:rsidRPr="00037FB5">
        <w:rPr>
          <w:rFonts w:eastAsia="Times New Roman"/>
          <w:i/>
          <w:iCs/>
          <w:sz w:val="24"/>
          <w:szCs w:val="24"/>
          <w:lang w:val="en-US"/>
        </w:rPr>
        <w:t>Paco y Lola.</w:t>
      </w:r>
      <w:r w:rsidRPr="00037FB5">
        <w:rPr>
          <w:rFonts w:eastAsia="Times New Roman"/>
          <w:sz w:val="24"/>
          <w:szCs w:val="24"/>
          <w:lang w:val="en-US"/>
        </w:rPr>
        <w:t xml:space="preserve"> </w:t>
      </w:r>
      <w:r>
        <w:rPr>
          <w:rFonts w:eastAsia="Times New Roman"/>
          <w:sz w:val="24"/>
          <w:szCs w:val="24"/>
        </w:rPr>
        <w:t>San José, Costa Rica: Lehmann.</w:t>
      </w:r>
    </w:p>
    <w:p w14:paraId="6C1D8B8D" w14:textId="77777777" w:rsidR="00724EFC" w:rsidRDefault="00724EFC">
      <w:pPr>
        <w:spacing w:line="199" w:lineRule="exact"/>
        <w:rPr>
          <w:sz w:val="20"/>
          <w:szCs w:val="20"/>
        </w:rPr>
      </w:pPr>
    </w:p>
    <w:p w14:paraId="6C1D8B8E" w14:textId="77777777" w:rsidR="00724EFC" w:rsidRPr="00037FB5" w:rsidRDefault="0033117C">
      <w:pPr>
        <w:spacing w:line="259" w:lineRule="auto"/>
        <w:ind w:left="1260" w:right="1540" w:hanging="481"/>
        <w:jc w:val="both"/>
        <w:rPr>
          <w:sz w:val="20"/>
          <w:szCs w:val="20"/>
          <w:lang w:val="en-US"/>
        </w:rPr>
      </w:pPr>
      <w:r w:rsidRPr="00037FB5">
        <w:rPr>
          <w:rFonts w:eastAsia="Times New Roman"/>
          <w:sz w:val="24"/>
          <w:szCs w:val="24"/>
          <w:lang w:val="en-US"/>
        </w:rPr>
        <w:t xml:space="preserve">Gardner, R. (1987). </w:t>
      </w:r>
      <w:r w:rsidRPr="00037FB5">
        <w:rPr>
          <w:rFonts w:eastAsia="Times New Roman"/>
          <w:i/>
          <w:iCs/>
          <w:sz w:val="24"/>
          <w:szCs w:val="24"/>
          <w:lang w:val="en-US"/>
        </w:rPr>
        <w:t>The Parental Alienation Syndrome and the differentiation</w:t>
      </w:r>
      <w:r w:rsidRPr="00037FB5">
        <w:rPr>
          <w:rFonts w:eastAsia="Times New Roman"/>
          <w:sz w:val="24"/>
          <w:szCs w:val="24"/>
          <w:lang w:val="en-US"/>
        </w:rPr>
        <w:t xml:space="preserve"> </w:t>
      </w:r>
      <w:r w:rsidRPr="00037FB5">
        <w:rPr>
          <w:rFonts w:eastAsia="Times New Roman"/>
          <w:i/>
          <w:iCs/>
          <w:sz w:val="24"/>
          <w:szCs w:val="24"/>
          <w:lang w:val="en-US"/>
        </w:rPr>
        <w:t xml:space="preserve">between fabricated and genuine child sex abuse. </w:t>
      </w:r>
      <w:r w:rsidRPr="00037FB5">
        <w:rPr>
          <w:rFonts w:eastAsia="Times New Roman"/>
          <w:sz w:val="24"/>
          <w:szCs w:val="24"/>
          <w:lang w:val="en-US"/>
        </w:rPr>
        <w:t>Cresskill, Estados Unidos:</w:t>
      </w:r>
      <w:r w:rsidRPr="00037FB5">
        <w:rPr>
          <w:rFonts w:eastAsia="Times New Roman"/>
          <w:i/>
          <w:iCs/>
          <w:sz w:val="24"/>
          <w:szCs w:val="24"/>
          <w:lang w:val="en-US"/>
        </w:rPr>
        <w:t xml:space="preserve"> </w:t>
      </w:r>
      <w:r w:rsidRPr="00037FB5">
        <w:rPr>
          <w:rFonts w:eastAsia="Times New Roman"/>
          <w:sz w:val="24"/>
          <w:szCs w:val="24"/>
          <w:lang w:val="en-US"/>
        </w:rPr>
        <w:t>Creative Therapeutics.</w:t>
      </w:r>
    </w:p>
    <w:p w14:paraId="6C1D8B8F" w14:textId="77777777" w:rsidR="00724EFC" w:rsidRPr="00037FB5" w:rsidRDefault="00724EFC">
      <w:pPr>
        <w:spacing w:line="134" w:lineRule="exact"/>
        <w:rPr>
          <w:sz w:val="20"/>
          <w:szCs w:val="20"/>
          <w:lang w:val="en-US"/>
        </w:rPr>
      </w:pPr>
    </w:p>
    <w:p w14:paraId="6C1D8B90" w14:textId="77777777" w:rsidR="00724EFC" w:rsidRDefault="0033117C">
      <w:pPr>
        <w:spacing w:line="253" w:lineRule="auto"/>
        <w:ind w:left="1260" w:right="1540" w:hanging="481"/>
        <w:jc w:val="both"/>
        <w:rPr>
          <w:sz w:val="20"/>
          <w:szCs w:val="20"/>
        </w:rPr>
      </w:pPr>
      <w:r w:rsidRPr="00037FB5">
        <w:rPr>
          <w:rFonts w:eastAsia="Times New Roman"/>
          <w:sz w:val="24"/>
          <w:szCs w:val="24"/>
          <w:lang w:val="en-US"/>
        </w:rPr>
        <w:t xml:space="preserve">Gasparini, L., y Marchionni, M. (2015). </w:t>
      </w:r>
      <w:r w:rsidRPr="00037FB5">
        <w:rPr>
          <w:rFonts w:eastAsia="Times New Roman"/>
          <w:i/>
          <w:iCs/>
          <w:sz w:val="24"/>
          <w:szCs w:val="24"/>
          <w:lang w:val="en-US"/>
        </w:rPr>
        <w:t>Bridging Gender Gaps? The Rise and</w:t>
      </w:r>
      <w:r w:rsidRPr="00037FB5">
        <w:rPr>
          <w:rFonts w:eastAsia="Times New Roman"/>
          <w:sz w:val="24"/>
          <w:szCs w:val="24"/>
          <w:lang w:val="en-US"/>
        </w:rPr>
        <w:t xml:space="preserve"> </w:t>
      </w:r>
      <w:r w:rsidRPr="00037FB5">
        <w:rPr>
          <w:rFonts w:eastAsia="Times New Roman"/>
          <w:i/>
          <w:iCs/>
          <w:sz w:val="24"/>
          <w:szCs w:val="24"/>
          <w:lang w:val="en-US"/>
        </w:rPr>
        <w:t>Deceleration of Female Labor Force Participation in Latin America: An Overview</w:t>
      </w:r>
      <w:r w:rsidRPr="00037FB5">
        <w:rPr>
          <w:rFonts w:eastAsia="Times New Roman"/>
          <w:sz w:val="24"/>
          <w:szCs w:val="24"/>
          <w:lang w:val="en-US"/>
        </w:rPr>
        <w:t xml:space="preserve">. </w:t>
      </w:r>
      <w:r>
        <w:rPr>
          <w:rFonts w:eastAsia="Times New Roman"/>
          <w:sz w:val="24"/>
          <w:szCs w:val="24"/>
        </w:rPr>
        <w:t>Work document 185. La Plata, Argentina: CEDLAS, National</w:t>
      </w:r>
      <w:r>
        <w:rPr>
          <w:rFonts w:eastAsia="Times New Roman"/>
          <w:i/>
          <w:iCs/>
          <w:sz w:val="24"/>
          <w:szCs w:val="24"/>
        </w:rPr>
        <w:t xml:space="preserve"> </w:t>
      </w:r>
      <w:r>
        <w:rPr>
          <w:rFonts w:eastAsia="Times New Roman"/>
          <w:sz w:val="24"/>
          <w:szCs w:val="24"/>
        </w:rPr>
        <w:t>University of La Plata Plata.</w:t>
      </w:r>
    </w:p>
    <w:p w14:paraId="6C1D8B91" w14:textId="77777777" w:rsidR="00724EFC" w:rsidRDefault="00724EFC">
      <w:pPr>
        <w:spacing w:line="137" w:lineRule="exact"/>
        <w:rPr>
          <w:sz w:val="20"/>
          <w:szCs w:val="20"/>
        </w:rPr>
      </w:pPr>
    </w:p>
    <w:p w14:paraId="6C1D8B92" w14:textId="77777777" w:rsidR="00724EFC" w:rsidRDefault="0033117C">
      <w:pPr>
        <w:spacing w:line="253" w:lineRule="auto"/>
        <w:ind w:left="1260" w:right="1540" w:hanging="481"/>
        <w:jc w:val="both"/>
        <w:rPr>
          <w:sz w:val="20"/>
          <w:szCs w:val="20"/>
        </w:rPr>
      </w:pPr>
      <w:r>
        <w:rPr>
          <w:rFonts w:eastAsia="Times New Roman"/>
          <w:sz w:val="24"/>
          <w:szCs w:val="24"/>
        </w:rPr>
        <w:t>Hobson, B., y</w:t>
      </w:r>
      <w:r>
        <w:rPr>
          <w:rFonts w:eastAsia="Times New Roman"/>
          <w:sz w:val="24"/>
          <w:szCs w:val="24"/>
        </w:rPr>
        <w:t xml:space="preserve"> Morgan. </w:t>
      </w:r>
      <w:r w:rsidRPr="00037FB5">
        <w:rPr>
          <w:rFonts w:eastAsia="Times New Roman"/>
          <w:sz w:val="24"/>
          <w:szCs w:val="24"/>
          <w:lang w:val="en-US"/>
        </w:rPr>
        <w:t xml:space="preserve">(2002). Introduction: making men into fathers. En B. Hobson, </w:t>
      </w:r>
      <w:r w:rsidRPr="00037FB5">
        <w:rPr>
          <w:rFonts w:eastAsia="Times New Roman"/>
          <w:i/>
          <w:iCs/>
          <w:sz w:val="24"/>
          <w:szCs w:val="24"/>
          <w:lang w:val="en-US"/>
        </w:rPr>
        <w:t>Making Men into Fathers: Men, Masculinities and the Social</w:t>
      </w:r>
      <w:r w:rsidRPr="00037FB5">
        <w:rPr>
          <w:rFonts w:eastAsia="Times New Roman"/>
          <w:sz w:val="24"/>
          <w:szCs w:val="24"/>
          <w:lang w:val="en-US"/>
        </w:rPr>
        <w:t xml:space="preserve"> </w:t>
      </w:r>
      <w:r w:rsidRPr="00037FB5">
        <w:rPr>
          <w:rFonts w:eastAsia="Times New Roman"/>
          <w:i/>
          <w:iCs/>
          <w:sz w:val="24"/>
          <w:szCs w:val="24"/>
          <w:lang w:val="en-US"/>
        </w:rPr>
        <w:t xml:space="preserve">Politics of Fatherhood. </w:t>
      </w:r>
      <w:r>
        <w:rPr>
          <w:rFonts w:eastAsia="Times New Roman"/>
          <w:sz w:val="24"/>
          <w:szCs w:val="24"/>
        </w:rPr>
        <w:t>Cambridge, Reino Unido: Cambridge University</w:t>
      </w:r>
      <w:r>
        <w:rPr>
          <w:rFonts w:eastAsia="Times New Roman"/>
          <w:i/>
          <w:iCs/>
          <w:sz w:val="24"/>
          <w:szCs w:val="24"/>
        </w:rPr>
        <w:t xml:space="preserve"> </w:t>
      </w:r>
      <w:r>
        <w:rPr>
          <w:rFonts w:eastAsia="Times New Roman"/>
          <w:sz w:val="24"/>
          <w:szCs w:val="24"/>
        </w:rPr>
        <w:t>Press.</w:t>
      </w:r>
    </w:p>
    <w:p w14:paraId="6C1D8B93" w14:textId="77777777" w:rsidR="00724EFC" w:rsidRDefault="00724EFC">
      <w:pPr>
        <w:spacing w:line="200" w:lineRule="exact"/>
        <w:rPr>
          <w:sz w:val="20"/>
          <w:szCs w:val="20"/>
        </w:rPr>
      </w:pPr>
    </w:p>
    <w:p w14:paraId="6C1D8B94" w14:textId="77777777" w:rsidR="00724EFC" w:rsidRDefault="00724EFC">
      <w:pPr>
        <w:spacing w:line="200" w:lineRule="exact"/>
        <w:rPr>
          <w:sz w:val="20"/>
          <w:szCs w:val="20"/>
        </w:rPr>
      </w:pPr>
    </w:p>
    <w:p w14:paraId="6C1D8B95" w14:textId="77777777" w:rsidR="00724EFC" w:rsidRDefault="00724EFC">
      <w:pPr>
        <w:spacing w:line="200" w:lineRule="exact"/>
        <w:rPr>
          <w:sz w:val="20"/>
          <w:szCs w:val="20"/>
        </w:rPr>
      </w:pPr>
    </w:p>
    <w:p w14:paraId="6C1D8B96" w14:textId="77777777" w:rsidR="00724EFC" w:rsidRDefault="00724EFC">
      <w:pPr>
        <w:spacing w:line="200" w:lineRule="exact"/>
        <w:rPr>
          <w:sz w:val="20"/>
          <w:szCs w:val="20"/>
        </w:rPr>
      </w:pPr>
    </w:p>
    <w:p w14:paraId="6C1D8B97" w14:textId="77777777" w:rsidR="00724EFC" w:rsidRDefault="00724EFC">
      <w:pPr>
        <w:spacing w:line="200" w:lineRule="exact"/>
        <w:rPr>
          <w:sz w:val="20"/>
          <w:szCs w:val="20"/>
        </w:rPr>
      </w:pPr>
    </w:p>
    <w:p w14:paraId="6C1D8B98" w14:textId="77777777" w:rsidR="00724EFC" w:rsidRDefault="00724EFC">
      <w:pPr>
        <w:spacing w:line="258"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B9B" w14:textId="77777777">
        <w:trPr>
          <w:trHeight w:val="240"/>
        </w:trPr>
        <w:tc>
          <w:tcPr>
            <w:tcW w:w="6760" w:type="dxa"/>
            <w:vAlign w:val="bottom"/>
          </w:tcPr>
          <w:p w14:paraId="6C1D8B99" w14:textId="77777777" w:rsidR="00724EFC" w:rsidRDefault="0033117C">
            <w:pPr>
              <w:ind w:right="1079"/>
              <w:jc w:val="center"/>
              <w:rPr>
                <w:sz w:val="20"/>
                <w:szCs w:val="20"/>
              </w:rPr>
            </w:pPr>
            <w:r>
              <w:rPr>
                <w:rFonts w:ascii="Arial" w:eastAsia="Arial" w:hAnsi="Arial" w:cs="Arial"/>
                <w:w w:val="97"/>
                <w:sz w:val="20"/>
                <w:szCs w:val="20"/>
              </w:rPr>
              <w:t xml:space="preserve">Anuario del Centro de </w:t>
            </w:r>
            <w:r>
              <w:rPr>
                <w:rFonts w:ascii="Arial" w:eastAsia="Arial" w:hAnsi="Arial" w:cs="Arial"/>
                <w:w w:val="97"/>
                <w:sz w:val="20"/>
                <w:szCs w:val="20"/>
              </w:rPr>
              <w:t>Investigación y Estudios Políticos</w:t>
            </w:r>
          </w:p>
        </w:tc>
        <w:tc>
          <w:tcPr>
            <w:tcW w:w="1440" w:type="dxa"/>
            <w:vAlign w:val="bottom"/>
          </w:tcPr>
          <w:p w14:paraId="6C1D8B9A" w14:textId="77777777" w:rsidR="00724EFC" w:rsidRDefault="00724EFC">
            <w:pPr>
              <w:rPr>
                <w:sz w:val="20"/>
                <w:szCs w:val="20"/>
              </w:rPr>
            </w:pPr>
          </w:p>
        </w:tc>
      </w:tr>
      <w:tr w:rsidR="00724EFC" w14:paraId="6C1D8B9E" w14:textId="77777777">
        <w:trPr>
          <w:trHeight w:val="289"/>
        </w:trPr>
        <w:tc>
          <w:tcPr>
            <w:tcW w:w="6760" w:type="dxa"/>
            <w:vAlign w:val="bottom"/>
          </w:tcPr>
          <w:p w14:paraId="6C1D8B9C"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B9D" w14:textId="77777777" w:rsidR="00724EFC" w:rsidRDefault="0033117C">
            <w:pPr>
              <w:jc w:val="right"/>
              <w:rPr>
                <w:sz w:val="20"/>
                <w:szCs w:val="20"/>
              </w:rPr>
            </w:pPr>
            <w:r>
              <w:rPr>
                <w:rFonts w:ascii="Arial" w:eastAsia="Arial" w:hAnsi="Arial" w:cs="Arial"/>
              </w:rPr>
              <w:t>60</w:t>
            </w:r>
          </w:p>
        </w:tc>
      </w:tr>
    </w:tbl>
    <w:p w14:paraId="6C1D8B9F" w14:textId="77777777" w:rsidR="00724EFC" w:rsidRDefault="00724EFC">
      <w:pPr>
        <w:sectPr w:rsidR="00724EFC">
          <w:pgSz w:w="12240" w:h="15840"/>
          <w:pgMar w:top="714" w:right="740" w:bottom="93" w:left="1440" w:header="0" w:footer="0" w:gutter="0"/>
          <w:cols w:space="720" w:equalWidth="0">
            <w:col w:w="10060"/>
          </w:cols>
        </w:sectPr>
      </w:pPr>
    </w:p>
    <w:p w14:paraId="6C1D8BA0" w14:textId="77777777" w:rsidR="00724EFC" w:rsidRDefault="0033117C">
      <w:pPr>
        <w:ind w:left="2780"/>
        <w:rPr>
          <w:sz w:val="20"/>
          <w:szCs w:val="20"/>
        </w:rPr>
      </w:pPr>
      <w:bookmarkStart w:id="24" w:name="page25"/>
      <w:bookmarkEnd w:id="24"/>
      <w:r>
        <w:rPr>
          <w:rFonts w:ascii="Arial" w:eastAsia="Arial" w:hAnsi="Arial" w:cs="Arial"/>
          <w:sz w:val="20"/>
          <w:szCs w:val="20"/>
        </w:rPr>
        <w:lastRenderedPageBreak/>
        <w:t>¿Más allá de un estado de varias cabezas?</w:t>
      </w:r>
    </w:p>
    <w:p w14:paraId="6C1D8BA1" w14:textId="77777777" w:rsidR="00724EFC" w:rsidRDefault="00724EFC">
      <w:pPr>
        <w:spacing w:line="200" w:lineRule="exact"/>
        <w:rPr>
          <w:sz w:val="20"/>
          <w:szCs w:val="20"/>
        </w:rPr>
      </w:pPr>
    </w:p>
    <w:p w14:paraId="6C1D8BA2" w14:textId="77777777" w:rsidR="00724EFC" w:rsidRDefault="00724EFC">
      <w:pPr>
        <w:spacing w:line="335" w:lineRule="exact"/>
        <w:rPr>
          <w:sz w:val="20"/>
          <w:szCs w:val="20"/>
        </w:rPr>
      </w:pPr>
    </w:p>
    <w:p w14:paraId="6C1D8BA3" w14:textId="77777777" w:rsidR="00724EFC" w:rsidRDefault="0033117C">
      <w:pPr>
        <w:spacing w:line="259" w:lineRule="auto"/>
        <w:ind w:left="1260" w:right="1680" w:hanging="481"/>
        <w:jc w:val="both"/>
        <w:rPr>
          <w:sz w:val="20"/>
          <w:szCs w:val="20"/>
        </w:rPr>
      </w:pPr>
      <w:r>
        <w:rPr>
          <w:rFonts w:eastAsia="Times New Roman"/>
          <w:sz w:val="24"/>
          <w:szCs w:val="24"/>
        </w:rPr>
        <w:t xml:space="preserve">Htun, M., y Weldon, L. (2018). </w:t>
      </w:r>
      <w:r w:rsidRPr="00037FB5">
        <w:rPr>
          <w:rFonts w:eastAsia="Times New Roman"/>
          <w:i/>
          <w:iCs/>
          <w:sz w:val="24"/>
          <w:szCs w:val="24"/>
          <w:lang w:val="en-US"/>
        </w:rPr>
        <w:t>The Logics of Gender Justice: State Action on</w:t>
      </w:r>
      <w:r w:rsidRPr="00037FB5">
        <w:rPr>
          <w:rFonts w:eastAsia="Times New Roman"/>
          <w:sz w:val="24"/>
          <w:szCs w:val="24"/>
          <w:lang w:val="en-US"/>
        </w:rPr>
        <w:t xml:space="preserve"> </w:t>
      </w:r>
      <w:r w:rsidRPr="00037FB5">
        <w:rPr>
          <w:rFonts w:eastAsia="Times New Roman"/>
          <w:i/>
          <w:iCs/>
          <w:sz w:val="24"/>
          <w:szCs w:val="24"/>
          <w:lang w:val="en-US"/>
        </w:rPr>
        <w:t xml:space="preserve">Women's Rights around the World. </w:t>
      </w:r>
      <w:r>
        <w:rPr>
          <w:rFonts w:eastAsia="Times New Roman"/>
          <w:sz w:val="24"/>
          <w:szCs w:val="24"/>
        </w:rPr>
        <w:t>Cambrige, Reino Unido: Cambridge</w:t>
      </w:r>
      <w:r>
        <w:rPr>
          <w:rFonts w:eastAsia="Times New Roman"/>
          <w:i/>
          <w:iCs/>
          <w:sz w:val="24"/>
          <w:szCs w:val="24"/>
        </w:rPr>
        <w:t xml:space="preserve"> </w:t>
      </w:r>
      <w:r>
        <w:rPr>
          <w:rFonts w:eastAsia="Times New Roman"/>
          <w:sz w:val="24"/>
          <w:szCs w:val="24"/>
        </w:rPr>
        <w:t>University Press.</w:t>
      </w:r>
    </w:p>
    <w:p w14:paraId="6C1D8BA4" w14:textId="77777777" w:rsidR="00724EFC" w:rsidRDefault="00724EFC">
      <w:pPr>
        <w:spacing w:line="134" w:lineRule="exact"/>
        <w:rPr>
          <w:sz w:val="20"/>
          <w:szCs w:val="20"/>
        </w:rPr>
      </w:pPr>
    </w:p>
    <w:p w14:paraId="6C1D8BA5" w14:textId="77777777" w:rsidR="00724EFC" w:rsidRDefault="0033117C">
      <w:pPr>
        <w:spacing w:line="259" w:lineRule="auto"/>
        <w:ind w:left="1260" w:right="1680" w:hanging="481"/>
        <w:jc w:val="both"/>
        <w:rPr>
          <w:sz w:val="20"/>
          <w:szCs w:val="20"/>
        </w:rPr>
      </w:pPr>
      <w:r>
        <w:rPr>
          <w:rFonts w:eastAsia="Times New Roman"/>
          <w:sz w:val="24"/>
          <w:szCs w:val="24"/>
        </w:rPr>
        <w:t xml:space="preserve">Huber, E., y Stephen, J. (2012). </w:t>
      </w:r>
      <w:r w:rsidRPr="00037FB5">
        <w:rPr>
          <w:rFonts w:eastAsia="Times New Roman"/>
          <w:i/>
          <w:iCs/>
          <w:sz w:val="24"/>
          <w:szCs w:val="24"/>
          <w:lang w:val="en-US"/>
        </w:rPr>
        <w:t>Democracy and the left: social policy and</w:t>
      </w:r>
      <w:r w:rsidRPr="00037FB5">
        <w:rPr>
          <w:rFonts w:eastAsia="Times New Roman"/>
          <w:sz w:val="24"/>
          <w:szCs w:val="24"/>
          <w:lang w:val="en-US"/>
        </w:rPr>
        <w:t xml:space="preserve"> </w:t>
      </w:r>
      <w:r w:rsidRPr="00037FB5">
        <w:rPr>
          <w:rFonts w:eastAsia="Times New Roman"/>
          <w:i/>
          <w:iCs/>
          <w:sz w:val="24"/>
          <w:szCs w:val="24"/>
          <w:lang w:val="en-US"/>
        </w:rPr>
        <w:t xml:space="preserve">inequality in Latin America. </w:t>
      </w:r>
      <w:r>
        <w:rPr>
          <w:rFonts w:eastAsia="Times New Roman"/>
          <w:sz w:val="24"/>
          <w:szCs w:val="24"/>
        </w:rPr>
        <w:t>Chicago, Estados Unidos: Chicago University</w:t>
      </w:r>
      <w:r>
        <w:rPr>
          <w:rFonts w:eastAsia="Times New Roman"/>
          <w:i/>
          <w:iCs/>
          <w:sz w:val="24"/>
          <w:szCs w:val="24"/>
        </w:rPr>
        <w:t xml:space="preserve"> </w:t>
      </w:r>
      <w:r>
        <w:rPr>
          <w:rFonts w:eastAsia="Times New Roman"/>
          <w:sz w:val="24"/>
          <w:szCs w:val="24"/>
        </w:rPr>
        <w:t>Press.</w:t>
      </w:r>
    </w:p>
    <w:p w14:paraId="6C1D8BA6" w14:textId="77777777" w:rsidR="00724EFC" w:rsidRDefault="00724EFC">
      <w:pPr>
        <w:spacing w:line="134" w:lineRule="exact"/>
        <w:rPr>
          <w:sz w:val="20"/>
          <w:szCs w:val="20"/>
        </w:rPr>
      </w:pPr>
    </w:p>
    <w:p w14:paraId="6C1D8BA7" w14:textId="77777777" w:rsidR="00724EFC" w:rsidRDefault="0033117C">
      <w:pPr>
        <w:ind w:left="760"/>
        <w:rPr>
          <w:sz w:val="20"/>
          <w:szCs w:val="20"/>
        </w:rPr>
      </w:pPr>
      <w:r>
        <w:rPr>
          <w:rFonts w:eastAsia="Times New Roman"/>
          <w:sz w:val="24"/>
          <w:szCs w:val="24"/>
        </w:rPr>
        <w:t>IPFF/WHR, P. (2</w:t>
      </w:r>
      <w:r>
        <w:rPr>
          <w:rFonts w:eastAsia="Times New Roman"/>
          <w:sz w:val="24"/>
          <w:szCs w:val="24"/>
        </w:rPr>
        <w:t xml:space="preserve">017). </w:t>
      </w:r>
      <w:r>
        <w:rPr>
          <w:rFonts w:eastAsia="Times New Roman"/>
          <w:i/>
          <w:iCs/>
          <w:sz w:val="24"/>
          <w:szCs w:val="24"/>
        </w:rPr>
        <w:t>Estado de la paternidad en América Latina y el Caribe.</w:t>
      </w:r>
    </w:p>
    <w:p w14:paraId="6C1D8BA8" w14:textId="77777777" w:rsidR="00724EFC" w:rsidRDefault="00724EFC">
      <w:pPr>
        <w:spacing w:line="36" w:lineRule="exact"/>
        <w:rPr>
          <w:sz w:val="20"/>
          <w:szCs w:val="20"/>
        </w:rPr>
      </w:pPr>
    </w:p>
    <w:p w14:paraId="6C1D8BA9" w14:textId="77777777" w:rsidR="00724EFC" w:rsidRDefault="0033117C">
      <w:pPr>
        <w:ind w:left="1260"/>
        <w:rPr>
          <w:sz w:val="20"/>
          <w:szCs w:val="20"/>
        </w:rPr>
      </w:pPr>
      <w:r>
        <w:rPr>
          <w:rFonts w:eastAsia="Times New Roman"/>
          <w:sz w:val="24"/>
          <w:szCs w:val="24"/>
        </w:rPr>
        <w:t>Promundo US. Washington, DC, Estados Unidos: IPFF/RHO.</w:t>
      </w:r>
    </w:p>
    <w:p w14:paraId="6C1D8BAA" w14:textId="77777777" w:rsidR="00724EFC" w:rsidRDefault="00724EFC">
      <w:pPr>
        <w:spacing w:line="165" w:lineRule="exact"/>
        <w:rPr>
          <w:sz w:val="20"/>
          <w:szCs w:val="20"/>
        </w:rPr>
      </w:pPr>
    </w:p>
    <w:p w14:paraId="6C1D8BAB" w14:textId="77777777" w:rsidR="00724EFC" w:rsidRPr="00037FB5" w:rsidRDefault="0033117C">
      <w:pPr>
        <w:spacing w:line="259" w:lineRule="auto"/>
        <w:ind w:left="1260" w:right="1680" w:hanging="481"/>
        <w:jc w:val="both"/>
        <w:rPr>
          <w:sz w:val="20"/>
          <w:szCs w:val="20"/>
          <w:lang w:val="en-US"/>
        </w:rPr>
      </w:pPr>
      <w:r w:rsidRPr="00037FB5">
        <w:rPr>
          <w:rFonts w:eastAsia="Times New Roman"/>
          <w:sz w:val="24"/>
          <w:szCs w:val="24"/>
          <w:lang w:val="en-US"/>
        </w:rPr>
        <w:t xml:space="preserve">Iversen, T., y Rosembluth, F. (2008). </w:t>
      </w:r>
      <w:r w:rsidRPr="00037FB5">
        <w:rPr>
          <w:rFonts w:eastAsia="Times New Roman"/>
          <w:i/>
          <w:iCs/>
          <w:sz w:val="24"/>
          <w:szCs w:val="24"/>
          <w:lang w:val="en-US"/>
        </w:rPr>
        <w:t>The Political Economy of Gender in Service</w:t>
      </w:r>
      <w:r w:rsidRPr="00037FB5">
        <w:rPr>
          <w:rFonts w:eastAsia="Times New Roman"/>
          <w:sz w:val="24"/>
          <w:szCs w:val="24"/>
          <w:lang w:val="en-US"/>
        </w:rPr>
        <w:t xml:space="preserve"> </w:t>
      </w:r>
      <w:r w:rsidRPr="00037FB5">
        <w:rPr>
          <w:rFonts w:eastAsia="Times New Roman"/>
          <w:i/>
          <w:iCs/>
          <w:sz w:val="24"/>
          <w:szCs w:val="24"/>
          <w:lang w:val="en-US"/>
        </w:rPr>
        <w:t xml:space="preserve">Sector Economies </w:t>
      </w:r>
      <w:r w:rsidRPr="00037FB5">
        <w:rPr>
          <w:rFonts w:eastAsia="Times New Roman"/>
          <w:sz w:val="24"/>
          <w:szCs w:val="24"/>
          <w:lang w:val="en-US"/>
        </w:rPr>
        <w:t>[Ponencia]. Taller en el The Political E</w:t>
      </w:r>
      <w:r w:rsidRPr="00037FB5">
        <w:rPr>
          <w:rFonts w:eastAsia="Times New Roman"/>
          <w:sz w:val="24"/>
          <w:szCs w:val="24"/>
          <w:lang w:val="en-US"/>
        </w:rPr>
        <w:t>conomy of Gender</w:t>
      </w:r>
      <w:r w:rsidRPr="00037FB5">
        <w:rPr>
          <w:rFonts w:eastAsia="Times New Roman"/>
          <w:i/>
          <w:iCs/>
          <w:sz w:val="24"/>
          <w:szCs w:val="24"/>
          <w:lang w:val="en-US"/>
        </w:rPr>
        <w:t xml:space="preserve"> </w:t>
      </w:r>
      <w:r w:rsidRPr="00037FB5">
        <w:rPr>
          <w:rFonts w:eastAsia="Times New Roman"/>
          <w:sz w:val="24"/>
          <w:szCs w:val="24"/>
          <w:lang w:val="en-US"/>
        </w:rPr>
        <w:t>in Service Sector Economies.</w:t>
      </w:r>
    </w:p>
    <w:p w14:paraId="6C1D8BAC" w14:textId="77777777" w:rsidR="00724EFC" w:rsidRPr="00037FB5" w:rsidRDefault="00724EFC">
      <w:pPr>
        <w:spacing w:line="134" w:lineRule="exact"/>
        <w:rPr>
          <w:sz w:val="20"/>
          <w:szCs w:val="20"/>
          <w:lang w:val="en-US"/>
        </w:rPr>
      </w:pPr>
    </w:p>
    <w:p w14:paraId="6C1D8BAD" w14:textId="77777777" w:rsidR="00724EFC" w:rsidRDefault="0033117C">
      <w:pPr>
        <w:spacing w:line="280" w:lineRule="auto"/>
        <w:ind w:left="1260" w:right="1680" w:hanging="481"/>
        <w:jc w:val="both"/>
        <w:rPr>
          <w:sz w:val="20"/>
          <w:szCs w:val="20"/>
        </w:rPr>
      </w:pPr>
      <w:r w:rsidRPr="00037FB5">
        <w:rPr>
          <w:rFonts w:eastAsia="Times New Roman"/>
          <w:sz w:val="24"/>
          <w:szCs w:val="24"/>
          <w:lang w:val="en-US"/>
        </w:rPr>
        <w:t xml:space="preserve">Jackson, C. (2013). Cooperative Conflicts and Gender Relations: Experimental Evidence from Southeast Ugada. </w:t>
      </w:r>
      <w:r>
        <w:rPr>
          <w:rFonts w:eastAsia="Times New Roman"/>
          <w:sz w:val="24"/>
          <w:szCs w:val="24"/>
        </w:rPr>
        <w:t>Feminist Economics, 19(4), 25-47.</w:t>
      </w:r>
    </w:p>
    <w:p w14:paraId="6C1D8BAE" w14:textId="77777777" w:rsidR="00724EFC" w:rsidRDefault="00724EFC">
      <w:pPr>
        <w:spacing w:line="105" w:lineRule="exact"/>
        <w:rPr>
          <w:sz w:val="20"/>
          <w:szCs w:val="20"/>
        </w:rPr>
      </w:pPr>
    </w:p>
    <w:p w14:paraId="6C1D8BAF" w14:textId="77777777" w:rsidR="00724EFC" w:rsidRDefault="0033117C">
      <w:pPr>
        <w:ind w:left="760"/>
        <w:rPr>
          <w:sz w:val="20"/>
          <w:szCs w:val="20"/>
        </w:rPr>
      </w:pPr>
      <w:r>
        <w:rPr>
          <w:rFonts w:eastAsia="Times New Roman"/>
          <w:sz w:val="24"/>
          <w:szCs w:val="24"/>
        </w:rPr>
        <w:t xml:space="preserve">Jelin, E. (1998). </w:t>
      </w:r>
      <w:r>
        <w:rPr>
          <w:rFonts w:eastAsia="Times New Roman"/>
          <w:i/>
          <w:iCs/>
          <w:sz w:val="24"/>
          <w:szCs w:val="24"/>
        </w:rPr>
        <w:t xml:space="preserve">Jelin, E. (1998). Pan y afectos. La </w:t>
      </w:r>
      <w:r>
        <w:rPr>
          <w:rFonts w:eastAsia="Times New Roman"/>
          <w:i/>
          <w:iCs/>
          <w:sz w:val="24"/>
          <w:szCs w:val="24"/>
        </w:rPr>
        <w:t>transformación de la familia.</w:t>
      </w:r>
    </w:p>
    <w:p w14:paraId="6C1D8BB0" w14:textId="77777777" w:rsidR="00724EFC" w:rsidRDefault="00724EFC">
      <w:pPr>
        <w:spacing w:line="36" w:lineRule="exact"/>
        <w:rPr>
          <w:sz w:val="20"/>
          <w:szCs w:val="20"/>
        </w:rPr>
      </w:pPr>
    </w:p>
    <w:p w14:paraId="6C1D8BB1" w14:textId="77777777" w:rsidR="00724EFC" w:rsidRDefault="0033117C">
      <w:pPr>
        <w:ind w:left="1260"/>
        <w:rPr>
          <w:sz w:val="20"/>
          <w:szCs w:val="20"/>
        </w:rPr>
      </w:pPr>
      <w:r>
        <w:rPr>
          <w:rFonts w:eastAsia="Times New Roman"/>
          <w:sz w:val="24"/>
          <w:szCs w:val="24"/>
        </w:rPr>
        <w:t>Buenos Aires, Argentina: Fondo de Cultura Económica.</w:t>
      </w:r>
    </w:p>
    <w:p w14:paraId="6C1D8BB2" w14:textId="77777777" w:rsidR="00724EFC" w:rsidRDefault="00724EFC">
      <w:pPr>
        <w:spacing w:line="165" w:lineRule="exact"/>
        <w:rPr>
          <w:sz w:val="20"/>
          <w:szCs w:val="20"/>
        </w:rPr>
      </w:pPr>
    </w:p>
    <w:p w14:paraId="6C1D8BB3" w14:textId="77777777" w:rsidR="00724EFC" w:rsidRDefault="0033117C">
      <w:pPr>
        <w:spacing w:line="253" w:lineRule="auto"/>
        <w:ind w:left="1260" w:right="1680" w:hanging="481"/>
        <w:jc w:val="both"/>
        <w:rPr>
          <w:sz w:val="20"/>
          <w:szCs w:val="20"/>
        </w:rPr>
      </w:pPr>
      <w:r>
        <w:rPr>
          <w:rFonts w:eastAsia="Times New Roman"/>
          <w:sz w:val="24"/>
          <w:szCs w:val="24"/>
        </w:rPr>
        <w:t xml:space="preserve">Katzman, R. (1991, Octubre). </w:t>
      </w:r>
      <w:r>
        <w:rPr>
          <w:rFonts w:eastAsia="Times New Roman"/>
          <w:i/>
          <w:iCs/>
          <w:sz w:val="24"/>
          <w:szCs w:val="24"/>
        </w:rPr>
        <w:t>¿Por qué los hombres son tan irresponsables?</w:t>
      </w:r>
      <w:r>
        <w:rPr>
          <w:rFonts w:eastAsia="Times New Roman"/>
          <w:sz w:val="24"/>
          <w:szCs w:val="24"/>
        </w:rPr>
        <w:t xml:space="preserve"> [Ponencia]. Santiago, Chile: UNICEF OIT-PREALC CEPAL - CELADE – UNESCO, ILPES , Taller de Trabajo</w:t>
      </w:r>
      <w:r>
        <w:rPr>
          <w:rFonts w:eastAsia="Times New Roman"/>
          <w:sz w:val="24"/>
          <w:szCs w:val="24"/>
        </w:rPr>
        <w:t xml:space="preserve"> Familia, Desarrollo y Dinámica de Población en América Latina y el Caribe.</w:t>
      </w:r>
    </w:p>
    <w:p w14:paraId="6C1D8BB4" w14:textId="77777777" w:rsidR="00724EFC" w:rsidRDefault="00724EFC">
      <w:pPr>
        <w:spacing w:line="142" w:lineRule="exact"/>
        <w:rPr>
          <w:sz w:val="20"/>
          <w:szCs w:val="20"/>
        </w:rPr>
      </w:pPr>
    </w:p>
    <w:p w14:paraId="6C1D8BB5" w14:textId="77777777" w:rsidR="00724EFC" w:rsidRDefault="0033117C">
      <w:pPr>
        <w:spacing w:line="252" w:lineRule="auto"/>
        <w:ind w:left="1260" w:right="1680" w:hanging="481"/>
        <w:jc w:val="both"/>
        <w:rPr>
          <w:sz w:val="20"/>
          <w:szCs w:val="20"/>
        </w:rPr>
      </w:pPr>
      <w:r>
        <w:rPr>
          <w:rFonts w:eastAsia="Times New Roman"/>
          <w:sz w:val="24"/>
          <w:szCs w:val="24"/>
        </w:rPr>
        <w:t xml:space="preserve">La Diaria. (2018, 28 de diciembre). Desde febrero se activará la retención automática de sueldo a quienes deben aportar pensiones alimentarias. </w:t>
      </w:r>
      <w:r>
        <w:rPr>
          <w:rFonts w:eastAsia="Times New Roman"/>
          <w:i/>
          <w:iCs/>
          <w:sz w:val="24"/>
          <w:szCs w:val="24"/>
        </w:rPr>
        <w:t>La</w:t>
      </w:r>
    </w:p>
    <w:p w14:paraId="6C1D8BB6" w14:textId="77777777" w:rsidR="00724EFC" w:rsidRDefault="00724EFC">
      <w:pPr>
        <w:spacing w:line="2" w:lineRule="exact"/>
        <w:rPr>
          <w:sz w:val="20"/>
          <w:szCs w:val="20"/>
        </w:rPr>
      </w:pPr>
    </w:p>
    <w:p w14:paraId="6C1D8BB7" w14:textId="77777777" w:rsidR="00724EFC" w:rsidRDefault="0033117C">
      <w:pPr>
        <w:spacing w:line="244" w:lineRule="auto"/>
        <w:ind w:left="1260" w:right="1680"/>
        <w:rPr>
          <w:sz w:val="20"/>
          <w:szCs w:val="20"/>
        </w:rPr>
      </w:pPr>
      <w:r>
        <w:rPr>
          <w:rFonts w:eastAsia="Times New Roman"/>
          <w:i/>
          <w:iCs/>
          <w:sz w:val="24"/>
          <w:szCs w:val="24"/>
        </w:rPr>
        <w:t>Diaria</w:t>
      </w:r>
      <w:r>
        <w:rPr>
          <w:rFonts w:eastAsia="Times New Roman"/>
          <w:sz w:val="24"/>
          <w:szCs w:val="24"/>
        </w:rPr>
        <w:t>. Recuperado en:</w:t>
      </w:r>
      <w:r>
        <w:rPr>
          <w:rFonts w:eastAsia="Times New Roman"/>
          <w:i/>
          <w:iCs/>
          <w:sz w:val="24"/>
          <w:szCs w:val="24"/>
        </w:rPr>
        <w:t xml:space="preserve"> </w:t>
      </w:r>
      <w:r>
        <w:rPr>
          <w:rFonts w:eastAsia="Times New Roman"/>
          <w:sz w:val="24"/>
          <w:szCs w:val="24"/>
        </w:rPr>
        <w:t>https://trabajo.ladiaria.com.uy/articulo/2018/12/desde-febrero-se-activara-la-retencion-automatica-de-sueldo-a-quienes-deben-aportar-pensiones-alimentarias/</w:t>
      </w:r>
    </w:p>
    <w:p w14:paraId="6C1D8BB8" w14:textId="77777777" w:rsidR="00724EFC" w:rsidRDefault="00724EFC">
      <w:pPr>
        <w:spacing w:line="149" w:lineRule="exact"/>
        <w:rPr>
          <w:sz w:val="20"/>
          <w:szCs w:val="20"/>
        </w:rPr>
      </w:pPr>
    </w:p>
    <w:p w14:paraId="6C1D8BB9" w14:textId="77777777" w:rsidR="00724EFC" w:rsidRDefault="0033117C">
      <w:pPr>
        <w:spacing w:line="280" w:lineRule="auto"/>
        <w:ind w:left="1260" w:right="1680" w:hanging="481"/>
        <w:rPr>
          <w:sz w:val="20"/>
          <w:szCs w:val="20"/>
        </w:rPr>
      </w:pPr>
      <w:r>
        <w:rPr>
          <w:rFonts w:eastAsia="Times New Roman"/>
          <w:sz w:val="24"/>
          <w:szCs w:val="24"/>
        </w:rPr>
        <w:t xml:space="preserve">La Tercera. (2018, 5 de octubre). Nulo efecto del Posnatal Parental: solo 0,2% de traspasos a padres. </w:t>
      </w:r>
      <w:r>
        <w:rPr>
          <w:rFonts w:eastAsia="Times New Roman"/>
          <w:i/>
          <w:iCs/>
          <w:sz w:val="24"/>
          <w:szCs w:val="24"/>
        </w:rPr>
        <w:t>La Tercera</w:t>
      </w:r>
      <w:r>
        <w:rPr>
          <w:rFonts w:eastAsia="Times New Roman"/>
          <w:sz w:val="24"/>
          <w:szCs w:val="24"/>
        </w:rPr>
        <w:t>. Recuperado el Septiembre de 2019</w:t>
      </w:r>
    </w:p>
    <w:p w14:paraId="6C1D8BBA" w14:textId="77777777" w:rsidR="00724EFC" w:rsidRDefault="00724EFC">
      <w:pPr>
        <w:spacing w:line="110" w:lineRule="exact"/>
        <w:rPr>
          <w:sz w:val="20"/>
          <w:szCs w:val="20"/>
        </w:rPr>
      </w:pPr>
    </w:p>
    <w:p w14:paraId="6C1D8BBB" w14:textId="77777777" w:rsidR="00724EFC" w:rsidRDefault="0033117C">
      <w:pPr>
        <w:ind w:left="760"/>
        <w:rPr>
          <w:sz w:val="20"/>
          <w:szCs w:val="20"/>
        </w:rPr>
      </w:pPr>
      <w:r>
        <w:rPr>
          <w:rFonts w:eastAsia="Times New Roman"/>
          <w:sz w:val="24"/>
          <w:szCs w:val="24"/>
        </w:rPr>
        <w:t>La Tercera. (2018). Pensiones de alimentos: 19.212 personas pidieron dejar de</w:t>
      </w:r>
    </w:p>
    <w:p w14:paraId="6C1D8BBC" w14:textId="77777777" w:rsidR="00724EFC" w:rsidRDefault="00724EFC">
      <w:pPr>
        <w:spacing w:line="32" w:lineRule="exact"/>
        <w:rPr>
          <w:sz w:val="20"/>
          <w:szCs w:val="20"/>
        </w:rPr>
      </w:pPr>
    </w:p>
    <w:p w14:paraId="6C1D8BBD" w14:textId="77777777" w:rsidR="00724EFC" w:rsidRDefault="0033117C">
      <w:pPr>
        <w:spacing w:line="246" w:lineRule="auto"/>
        <w:ind w:left="1260" w:right="1680"/>
        <w:jc w:val="both"/>
        <w:rPr>
          <w:sz w:val="20"/>
          <w:szCs w:val="20"/>
        </w:rPr>
      </w:pPr>
      <w:r>
        <w:rPr>
          <w:rFonts w:eastAsia="Times New Roman"/>
          <w:sz w:val="24"/>
          <w:szCs w:val="24"/>
        </w:rPr>
        <w:t xml:space="preserve">pagar en 2017. </w:t>
      </w:r>
      <w:r>
        <w:rPr>
          <w:rFonts w:eastAsia="Times New Roman"/>
          <w:i/>
          <w:iCs/>
          <w:sz w:val="24"/>
          <w:szCs w:val="24"/>
        </w:rPr>
        <w:t>La Tercera</w:t>
      </w:r>
      <w:r>
        <w:rPr>
          <w:rFonts w:eastAsia="Times New Roman"/>
          <w:sz w:val="24"/>
          <w:szCs w:val="24"/>
        </w:rPr>
        <w:t>. Re</w:t>
      </w:r>
      <w:r>
        <w:rPr>
          <w:rFonts w:eastAsia="Times New Roman"/>
          <w:sz w:val="24"/>
          <w:szCs w:val="24"/>
        </w:rPr>
        <w:t>cuperado en: https://www.latercera.com/pulso/noticia/nulo-efecto-del-postnatal-parental-solo-02-traspasos-padres/</w:t>
      </w:r>
    </w:p>
    <w:p w14:paraId="6C1D8BBE" w14:textId="77777777" w:rsidR="00724EFC" w:rsidRDefault="00724EFC">
      <w:pPr>
        <w:spacing w:line="149" w:lineRule="exact"/>
        <w:rPr>
          <w:sz w:val="20"/>
          <w:szCs w:val="20"/>
        </w:rPr>
      </w:pPr>
    </w:p>
    <w:p w14:paraId="6C1D8BBF" w14:textId="77777777" w:rsidR="00724EFC" w:rsidRPr="00037FB5" w:rsidRDefault="0033117C">
      <w:pPr>
        <w:spacing w:line="280" w:lineRule="auto"/>
        <w:ind w:left="1260" w:right="1680" w:hanging="481"/>
        <w:jc w:val="both"/>
        <w:rPr>
          <w:sz w:val="20"/>
          <w:szCs w:val="20"/>
          <w:lang w:val="en-US"/>
        </w:rPr>
      </w:pPr>
      <w:r w:rsidRPr="00037FB5">
        <w:rPr>
          <w:rFonts w:eastAsia="Times New Roman"/>
          <w:sz w:val="24"/>
          <w:szCs w:val="24"/>
          <w:lang w:val="en-US"/>
        </w:rPr>
        <w:t>Larsen, E. (1997). The American introduction of “maternalism” as a historical concept. Nordic Journal of Women's Studies, NORA, 5(1), 14-25.</w:t>
      </w:r>
    </w:p>
    <w:p w14:paraId="6C1D8BC0" w14:textId="77777777" w:rsidR="00724EFC" w:rsidRPr="00037FB5" w:rsidRDefault="00724EFC">
      <w:pPr>
        <w:spacing w:line="105" w:lineRule="exact"/>
        <w:rPr>
          <w:sz w:val="20"/>
          <w:szCs w:val="20"/>
          <w:lang w:val="en-US"/>
        </w:rPr>
      </w:pPr>
    </w:p>
    <w:p w14:paraId="6C1D8BC1" w14:textId="77777777" w:rsidR="00724EFC" w:rsidRDefault="0033117C">
      <w:pPr>
        <w:spacing w:line="253" w:lineRule="auto"/>
        <w:ind w:left="1260" w:right="1680" w:hanging="481"/>
        <w:jc w:val="both"/>
        <w:rPr>
          <w:sz w:val="20"/>
          <w:szCs w:val="20"/>
        </w:rPr>
      </w:pPr>
      <w:r w:rsidRPr="00037FB5">
        <w:rPr>
          <w:rFonts w:eastAsia="Times New Roman"/>
          <w:sz w:val="24"/>
          <w:szCs w:val="24"/>
          <w:lang w:val="en-US"/>
        </w:rPr>
        <w:t xml:space="preserve">Lewis, J. (2002). The problem of fathers: the policy and behavior in Britain. En B. Hobson, </w:t>
      </w:r>
      <w:r w:rsidRPr="00037FB5">
        <w:rPr>
          <w:rFonts w:eastAsia="Times New Roman"/>
          <w:i/>
          <w:iCs/>
          <w:sz w:val="24"/>
          <w:szCs w:val="24"/>
          <w:lang w:val="en-US"/>
        </w:rPr>
        <w:t>Making Men into Fathers: Men, Masculinities and the Social</w:t>
      </w:r>
      <w:r w:rsidRPr="00037FB5">
        <w:rPr>
          <w:rFonts w:eastAsia="Times New Roman"/>
          <w:sz w:val="24"/>
          <w:szCs w:val="24"/>
          <w:lang w:val="en-US"/>
        </w:rPr>
        <w:t xml:space="preserve"> </w:t>
      </w:r>
      <w:r w:rsidRPr="00037FB5">
        <w:rPr>
          <w:rFonts w:eastAsia="Times New Roman"/>
          <w:i/>
          <w:iCs/>
          <w:sz w:val="24"/>
          <w:szCs w:val="24"/>
          <w:lang w:val="en-US"/>
        </w:rPr>
        <w:t xml:space="preserve">Politics of Fatherhood. </w:t>
      </w:r>
      <w:r>
        <w:rPr>
          <w:rFonts w:eastAsia="Times New Roman"/>
          <w:sz w:val="24"/>
          <w:szCs w:val="24"/>
        </w:rPr>
        <w:t>Cambridge, Reino Unido: Cambridge University</w:t>
      </w:r>
      <w:r>
        <w:rPr>
          <w:rFonts w:eastAsia="Times New Roman"/>
          <w:i/>
          <w:iCs/>
          <w:sz w:val="24"/>
          <w:szCs w:val="24"/>
        </w:rPr>
        <w:t xml:space="preserve"> </w:t>
      </w:r>
      <w:r>
        <w:rPr>
          <w:rFonts w:eastAsia="Times New Roman"/>
          <w:sz w:val="24"/>
          <w:szCs w:val="24"/>
        </w:rPr>
        <w:t>Press.</w:t>
      </w:r>
    </w:p>
    <w:p w14:paraId="6C1D8BC2" w14:textId="77777777" w:rsidR="00724EFC" w:rsidRDefault="00724EFC">
      <w:pPr>
        <w:spacing w:line="200" w:lineRule="exact"/>
        <w:rPr>
          <w:sz w:val="20"/>
          <w:szCs w:val="20"/>
        </w:rPr>
      </w:pPr>
    </w:p>
    <w:p w14:paraId="6C1D8BC3" w14:textId="77777777" w:rsidR="00724EFC" w:rsidRDefault="00724EFC">
      <w:pPr>
        <w:spacing w:line="200" w:lineRule="exact"/>
        <w:rPr>
          <w:sz w:val="20"/>
          <w:szCs w:val="20"/>
        </w:rPr>
      </w:pPr>
    </w:p>
    <w:p w14:paraId="6C1D8BC4" w14:textId="77777777" w:rsidR="00724EFC" w:rsidRDefault="00724EFC">
      <w:pPr>
        <w:spacing w:line="294" w:lineRule="exact"/>
        <w:rPr>
          <w:sz w:val="20"/>
          <w:szCs w:val="20"/>
        </w:rPr>
      </w:pPr>
    </w:p>
    <w:p w14:paraId="6C1D8BC5" w14:textId="77777777" w:rsidR="00724EFC" w:rsidRDefault="0033117C">
      <w:pPr>
        <w:ind w:left="2280"/>
        <w:rPr>
          <w:sz w:val="20"/>
          <w:szCs w:val="20"/>
        </w:rPr>
      </w:pPr>
      <w:r>
        <w:rPr>
          <w:rFonts w:ascii="Arial" w:eastAsia="Arial" w:hAnsi="Arial" w:cs="Arial"/>
          <w:sz w:val="20"/>
          <w:szCs w:val="20"/>
        </w:rPr>
        <w:t>Anuario del Centro de Inv</w:t>
      </w:r>
      <w:r>
        <w:rPr>
          <w:rFonts w:ascii="Arial" w:eastAsia="Arial" w:hAnsi="Arial" w:cs="Arial"/>
          <w:sz w:val="20"/>
          <w:szCs w:val="20"/>
        </w:rPr>
        <w:t>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BC9" w14:textId="77777777">
        <w:trPr>
          <w:trHeight w:val="224"/>
        </w:trPr>
        <w:tc>
          <w:tcPr>
            <w:tcW w:w="6840" w:type="dxa"/>
            <w:vMerge w:val="restart"/>
            <w:vAlign w:val="bottom"/>
          </w:tcPr>
          <w:p w14:paraId="6C1D8BC6"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BC7" w14:textId="77777777" w:rsidR="00724EFC" w:rsidRDefault="0033117C">
            <w:pPr>
              <w:spacing w:line="224" w:lineRule="exact"/>
              <w:jc w:val="right"/>
              <w:rPr>
                <w:sz w:val="20"/>
                <w:szCs w:val="20"/>
              </w:rPr>
            </w:pPr>
            <w:r>
              <w:rPr>
                <w:rFonts w:ascii="Arial" w:eastAsia="Arial" w:hAnsi="Arial" w:cs="Arial"/>
              </w:rPr>
              <w:t>61</w:t>
            </w:r>
          </w:p>
        </w:tc>
        <w:tc>
          <w:tcPr>
            <w:tcW w:w="0" w:type="dxa"/>
            <w:vAlign w:val="bottom"/>
          </w:tcPr>
          <w:p w14:paraId="6C1D8BC8" w14:textId="77777777" w:rsidR="00724EFC" w:rsidRDefault="00724EFC">
            <w:pPr>
              <w:rPr>
                <w:sz w:val="1"/>
                <w:szCs w:val="1"/>
              </w:rPr>
            </w:pPr>
          </w:p>
        </w:tc>
      </w:tr>
      <w:tr w:rsidR="00724EFC" w14:paraId="6C1D8BCD" w14:textId="77777777">
        <w:trPr>
          <w:trHeight w:val="58"/>
        </w:trPr>
        <w:tc>
          <w:tcPr>
            <w:tcW w:w="6840" w:type="dxa"/>
            <w:vMerge/>
            <w:vAlign w:val="bottom"/>
          </w:tcPr>
          <w:p w14:paraId="6C1D8BCA" w14:textId="77777777" w:rsidR="00724EFC" w:rsidRDefault="00724EFC">
            <w:pPr>
              <w:rPr>
                <w:sz w:val="5"/>
                <w:szCs w:val="5"/>
              </w:rPr>
            </w:pPr>
          </w:p>
        </w:tc>
        <w:tc>
          <w:tcPr>
            <w:tcW w:w="1480" w:type="dxa"/>
            <w:vAlign w:val="bottom"/>
          </w:tcPr>
          <w:p w14:paraId="6C1D8BCB" w14:textId="77777777" w:rsidR="00724EFC" w:rsidRDefault="00724EFC">
            <w:pPr>
              <w:rPr>
                <w:sz w:val="5"/>
                <w:szCs w:val="5"/>
              </w:rPr>
            </w:pPr>
          </w:p>
        </w:tc>
        <w:tc>
          <w:tcPr>
            <w:tcW w:w="0" w:type="dxa"/>
            <w:vAlign w:val="bottom"/>
          </w:tcPr>
          <w:p w14:paraId="6C1D8BCC" w14:textId="77777777" w:rsidR="00724EFC" w:rsidRDefault="00724EFC">
            <w:pPr>
              <w:rPr>
                <w:sz w:val="1"/>
                <w:szCs w:val="1"/>
              </w:rPr>
            </w:pPr>
          </w:p>
        </w:tc>
      </w:tr>
    </w:tbl>
    <w:p w14:paraId="6C1D8BCE" w14:textId="77777777" w:rsidR="00724EFC" w:rsidRDefault="00724EFC">
      <w:pPr>
        <w:sectPr w:rsidR="00724EFC">
          <w:pgSz w:w="12240" w:h="15840"/>
          <w:pgMar w:top="714" w:right="600" w:bottom="121" w:left="1440" w:header="0" w:footer="0" w:gutter="0"/>
          <w:cols w:space="720" w:equalWidth="0">
            <w:col w:w="10200"/>
          </w:cols>
        </w:sectPr>
      </w:pPr>
    </w:p>
    <w:p w14:paraId="6C1D8BCF" w14:textId="77777777" w:rsidR="00724EFC" w:rsidRDefault="0033117C">
      <w:pPr>
        <w:ind w:left="3520"/>
        <w:rPr>
          <w:sz w:val="20"/>
          <w:szCs w:val="20"/>
        </w:rPr>
      </w:pPr>
      <w:bookmarkStart w:id="25" w:name="page26"/>
      <w:bookmarkEnd w:id="25"/>
      <w:r>
        <w:rPr>
          <w:rFonts w:ascii="Arial" w:eastAsia="Arial" w:hAnsi="Arial" w:cs="Arial"/>
          <w:sz w:val="20"/>
          <w:szCs w:val="20"/>
        </w:rPr>
        <w:lastRenderedPageBreak/>
        <w:t>Juliana Martínez Franzoni</w:t>
      </w:r>
    </w:p>
    <w:p w14:paraId="6C1D8BD0" w14:textId="77777777" w:rsidR="00724EFC" w:rsidRDefault="00724EFC">
      <w:pPr>
        <w:spacing w:line="200" w:lineRule="exact"/>
        <w:rPr>
          <w:sz w:val="20"/>
          <w:szCs w:val="20"/>
        </w:rPr>
      </w:pPr>
    </w:p>
    <w:p w14:paraId="6C1D8BD1" w14:textId="77777777" w:rsidR="00724EFC" w:rsidRDefault="00724EFC">
      <w:pPr>
        <w:spacing w:line="335" w:lineRule="exact"/>
        <w:rPr>
          <w:sz w:val="20"/>
          <w:szCs w:val="20"/>
        </w:rPr>
      </w:pPr>
    </w:p>
    <w:p w14:paraId="6C1D8BD2" w14:textId="77777777" w:rsidR="00724EFC" w:rsidRDefault="0033117C">
      <w:pPr>
        <w:spacing w:line="280" w:lineRule="auto"/>
        <w:ind w:left="1260" w:right="1540" w:hanging="481"/>
        <w:jc w:val="both"/>
        <w:rPr>
          <w:sz w:val="20"/>
          <w:szCs w:val="20"/>
        </w:rPr>
      </w:pPr>
      <w:r>
        <w:rPr>
          <w:rFonts w:eastAsia="Times New Roman"/>
          <w:sz w:val="24"/>
          <w:szCs w:val="24"/>
        </w:rPr>
        <w:t xml:space="preserve">Ley N° 2000-100 Código de la Niñez y la Adolescencia. Registro Oficial de la República de Ecuador. </w:t>
      </w:r>
      <w:r>
        <w:rPr>
          <w:rFonts w:eastAsia="Times New Roman"/>
          <w:sz w:val="24"/>
          <w:szCs w:val="24"/>
        </w:rPr>
        <w:t>Quito, Ecuador, 3 de enero de 2003.</w:t>
      </w:r>
    </w:p>
    <w:p w14:paraId="6C1D8BD3" w14:textId="77777777" w:rsidR="00724EFC" w:rsidRDefault="00724EFC">
      <w:pPr>
        <w:spacing w:line="105" w:lineRule="exact"/>
        <w:rPr>
          <w:sz w:val="20"/>
          <w:szCs w:val="20"/>
        </w:rPr>
      </w:pPr>
    </w:p>
    <w:p w14:paraId="6C1D8BD4" w14:textId="77777777" w:rsidR="00724EFC" w:rsidRDefault="0033117C">
      <w:pPr>
        <w:spacing w:line="280" w:lineRule="auto"/>
        <w:ind w:left="1260" w:right="1540" w:hanging="481"/>
        <w:jc w:val="both"/>
        <w:rPr>
          <w:sz w:val="20"/>
          <w:szCs w:val="20"/>
        </w:rPr>
      </w:pPr>
      <w:r>
        <w:rPr>
          <w:rFonts w:eastAsia="Times New Roman"/>
          <w:sz w:val="24"/>
          <w:szCs w:val="24"/>
        </w:rPr>
        <w:t>Ley N° 26994 Código Civil y Comercial de la Nación. Diario Oficial de la República Argentina, Buenos Aires, Argentina, 7 de octubre de 2014.</w:t>
      </w:r>
    </w:p>
    <w:p w14:paraId="6C1D8BD5" w14:textId="77777777" w:rsidR="00724EFC" w:rsidRDefault="00724EFC">
      <w:pPr>
        <w:spacing w:line="110" w:lineRule="exact"/>
        <w:rPr>
          <w:sz w:val="20"/>
          <w:szCs w:val="20"/>
        </w:rPr>
      </w:pPr>
    </w:p>
    <w:p w14:paraId="6C1D8BD6" w14:textId="77777777" w:rsidR="00724EFC" w:rsidRDefault="0033117C">
      <w:pPr>
        <w:spacing w:line="280" w:lineRule="auto"/>
        <w:ind w:left="1260" w:right="1540" w:hanging="481"/>
        <w:jc w:val="both"/>
        <w:rPr>
          <w:sz w:val="20"/>
          <w:szCs w:val="20"/>
        </w:rPr>
      </w:pPr>
      <w:r>
        <w:rPr>
          <w:rFonts w:eastAsia="Times New Roman"/>
          <w:sz w:val="24"/>
          <w:szCs w:val="24"/>
        </w:rPr>
        <w:t>Ley N° 548 Código Niña, Niño y Adolscente. Diario Oficial del Estado Plurinac</w:t>
      </w:r>
      <w:r>
        <w:rPr>
          <w:rFonts w:eastAsia="Times New Roman"/>
          <w:sz w:val="24"/>
          <w:szCs w:val="24"/>
        </w:rPr>
        <w:t>ional de Bolivia. Sucre, Bolivia, 17 de julio de 2014.</w:t>
      </w:r>
    </w:p>
    <w:p w14:paraId="6C1D8BD7" w14:textId="77777777" w:rsidR="00724EFC" w:rsidRDefault="00724EFC">
      <w:pPr>
        <w:spacing w:line="110" w:lineRule="exact"/>
        <w:rPr>
          <w:sz w:val="20"/>
          <w:szCs w:val="20"/>
        </w:rPr>
      </w:pPr>
    </w:p>
    <w:p w14:paraId="6C1D8BD8" w14:textId="77777777" w:rsidR="00724EFC" w:rsidRPr="00037FB5" w:rsidRDefault="0033117C">
      <w:pPr>
        <w:spacing w:line="259" w:lineRule="auto"/>
        <w:ind w:left="1260" w:right="1540" w:hanging="481"/>
        <w:jc w:val="both"/>
        <w:rPr>
          <w:sz w:val="20"/>
          <w:szCs w:val="20"/>
          <w:lang w:val="en-US"/>
        </w:rPr>
      </w:pPr>
      <w:r>
        <w:rPr>
          <w:rFonts w:eastAsia="Times New Roman"/>
          <w:sz w:val="24"/>
          <w:szCs w:val="24"/>
        </w:rPr>
        <w:t xml:space="preserve">Lippman, L. H., y Wilcox, B. (2014). </w:t>
      </w:r>
      <w:r w:rsidRPr="00037FB5">
        <w:rPr>
          <w:rFonts w:eastAsia="Times New Roman"/>
          <w:i/>
          <w:iCs/>
          <w:sz w:val="24"/>
          <w:szCs w:val="24"/>
          <w:lang w:val="en-US"/>
        </w:rPr>
        <w:t>Family Instability and Early Child</w:t>
      </w:r>
      <w:r w:rsidRPr="00037FB5">
        <w:rPr>
          <w:rFonts w:eastAsia="Times New Roman"/>
          <w:sz w:val="24"/>
          <w:szCs w:val="24"/>
          <w:lang w:val="en-US"/>
        </w:rPr>
        <w:t xml:space="preserve"> </w:t>
      </w:r>
      <w:r w:rsidRPr="00037FB5">
        <w:rPr>
          <w:rFonts w:eastAsia="Times New Roman"/>
          <w:i/>
          <w:iCs/>
          <w:sz w:val="24"/>
          <w:szCs w:val="24"/>
          <w:lang w:val="en-US"/>
        </w:rPr>
        <w:t xml:space="preserve">Childhood Health in the Developing World. </w:t>
      </w:r>
      <w:r w:rsidRPr="00037FB5">
        <w:rPr>
          <w:rFonts w:eastAsia="Times New Roman"/>
          <w:sz w:val="24"/>
          <w:szCs w:val="24"/>
          <w:lang w:val="en-US"/>
        </w:rPr>
        <w:t>DIFI, Focus Global, Institute for</w:t>
      </w:r>
      <w:r w:rsidRPr="00037FB5">
        <w:rPr>
          <w:rFonts w:eastAsia="Times New Roman"/>
          <w:i/>
          <w:iCs/>
          <w:sz w:val="24"/>
          <w:szCs w:val="24"/>
          <w:lang w:val="en-US"/>
        </w:rPr>
        <w:t xml:space="preserve"> </w:t>
      </w:r>
      <w:r w:rsidRPr="00037FB5">
        <w:rPr>
          <w:rFonts w:eastAsia="Times New Roman"/>
          <w:sz w:val="24"/>
          <w:szCs w:val="24"/>
          <w:lang w:val="en-US"/>
        </w:rPr>
        <w:t>Family Studies, Social Trends Institute. Trends Chil</w:t>
      </w:r>
      <w:r w:rsidRPr="00037FB5">
        <w:rPr>
          <w:rFonts w:eastAsia="Times New Roman"/>
          <w:sz w:val="24"/>
          <w:szCs w:val="24"/>
          <w:lang w:val="en-US"/>
        </w:rPr>
        <w:t>d.</w:t>
      </w:r>
    </w:p>
    <w:p w14:paraId="6C1D8BD9" w14:textId="77777777" w:rsidR="00724EFC" w:rsidRPr="00037FB5" w:rsidRDefault="00724EFC">
      <w:pPr>
        <w:spacing w:line="134" w:lineRule="exact"/>
        <w:rPr>
          <w:sz w:val="20"/>
          <w:szCs w:val="20"/>
          <w:lang w:val="en-US"/>
        </w:rPr>
      </w:pPr>
    </w:p>
    <w:p w14:paraId="6C1D8BDA" w14:textId="77777777" w:rsidR="00724EFC" w:rsidRDefault="0033117C">
      <w:pPr>
        <w:spacing w:line="280" w:lineRule="auto"/>
        <w:ind w:left="1260" w:right="1540" w:hanging="481"/>
        <w:jc w:val="both"/>
        <w:rPr>
          <w:sz w:val="20"/>
          <w:szCs w:val="20"/>
        </w:rPr>
      </w:pPr>
      <w:r w:rsidRPr="00037FB5">
        <w:rPr>
          <w:rFonts w:eastAsia="Times New Roman"/>
          <w:sz w:val="24"/>
          <w:szCs w:val="24"/>
          <w:lang w:val="en-US"/>
        </w:rPr>
        <w:t xml:space="preserve">Lowi, T. (1964). American Business, Public Policy, Case Studies and Political Theory. </w:t>
      </w:r>
      <w:r>
        <w:rPr>
          <w:rFonts w:eastAsia="Times New Roman"/>
          <w:sz w:val="24"/>
          <w:szCs w:val="24"/>
        </w:rPr>
        <w:t>World Politics, 16, 677-715.</w:t>
      </w:r>
    </w:p>
    <w:p w14:paraId="6C1D8BDB" w14:textId="77777777" w:rsidR="00724EFC" w:rsidRDefault="00724EFC">
      <w:pPr>
        <w:spacing w:line="105" w:lineRule="exact"/>
        <w:rPr>
          <w:sz w:val="20"/>
          <w:szCs w:val="20"/>
        </w:rPr>
      </w:pPr>
    </w:p>
    <w:p w14:paraId="6C1D8BDC" w14:textId="77777777" w:rsidR="00724EFC" w:rsidRDefault="0033117C">
      <w:pPr>
        <w:spacing w:line="253" w:lineRule="auto"/>
        <w:ind w:left="1260" w:right="1540" w:hanging="481"/>
        <w:jc w:val="both"/>
        <w:rPr>
          <w:sz w:val="20"/>
          <w:szCs w:val="20"/>
        </w:rPr>
      </w:pPr>
      <w:r>
        <w:rPr>
          <w:rFonts w:eastAsia="Times New Roman"/>
          <w:sz w:val="24"/>
          <w:szCs w:val="24"/>
        </w:rPr>
        <w:t>Lupica, C. (2016). Licencias de Paternidad y Permisos Parentales en América Latina y el Caribe. Herramientas Indispensables para Propici</w:t>
      </w:r>
      <w:r>
        <w:rPr>
          <w:rFonts w:eastAsia="Times New Roman"/>
          <w:sz w:val="24"/>
          <w:szCs w:val="24"/>
        </w:rPr>
        <w:t>ar la Mayor Participación de los Padres en el Cuidado de los Hijos e Hijas. Masculinities and Social Change, 5(3), 295-320.</w:t>
      </w:r>
    </w:p>
    <w:p w14:paraId="6C1D8BDD" w14:textId="77777777" w:rsidR="00724EFC" w:rsidRDefault="00724EFC">
      <w:pPr>
        <w:spacing w:line="142" w:lineRule="exact"/>
        <w:rPr>
          <w:sz w:val="20"/>
          <w:szCs w:val="20"/>
        </w:rPr>
      </w:pPr>
    </w:p>
    <w:p w14:paraId="6C1D8BDE" w14:textId="77777777" w:rsidR="00724EFC" w:rsidRDefault="0033117C">
      <w:pPr>
        <w:spacing w:line="261" w:lineRule="auto"/>
        <w:ind w:left="1260" w:right="1540" w:hanging="481"/>
        <w:jc w:val="both"/>
        <w:rPr>
          <w:sz w:val="20"/>
          <w:szCs w:val="20"/>
        </w:rPr>
      </w:pPr>
      <w:r>
        <w:rPr>
          <w:rFonts w:eastAsia="Times New Roman"/>
          <w:sz w:val="24"/>
          <w:szCs w:val="24"/>
        </w:rPr>
        <w:t xml:space="preserve">Martínez Franzoni, J. (2008). </w:t>
      </w:r>
      <w:r>
        <w:rPr>
          <w:rFonts w:eastAsia="Times New Roman"/>
          <w:i/>
          <w:iCs/>
          <w:sz w:val="24"/>
          <w:szCs w:val="24"/>
        </w:rPr>
        <w:t>Domesticar la incertidumbre en América Latina:</w:t>
      </w:r>
      <w:r>
        <w:rPr>
          <w:rFonts w:eastAsia="Times New Roman"/>
          <w:sz w:val="24"/>
          <w:szCs w:val="24"/>
        </w:rPr>
        <w:t xml:space="preserve"> </w:t>
      </w:r>
      <w:r>
        <w:rPr>
          <w:rFonts w:eastAsia="Times New Roman"/>
          <w:i/>
          <w:iCs/>
          <w:sz w:val="24"/>
          <w:szCs w:val="24"/>
        </w:rPr>
        <w:t xml:space="preserve">mercados laborales, política social y familias. </w:t>
      </w:r>
      <w:r>
        <w:rPr>
          <w:rFonts w:eastAsia="Times New Roman"/>
          <w:sz w:val="24"/>
          <w:szCs w:val="24"/>
        </w:rPr>
        <w:t xml:space="preserve">San </w:t>
      </w:r>
      <w:r>
        <w:rPr>
          <w:rFonts w:eastAsia="Times New Roman"/>
          <w:sz w:val="24"/>
          <w:szCs w:val="24"/>
        </w:rPr>
        <w:t>José, Costa Rica:</w:t>
      </w:r>
      <w:r>
        <w:rPr>
          <w:rFonts w:eastAsia="Times New Roman"/>
          <w:i/>
          <w:iCs/>
          <w:sz w:val="24"/>
          <w:szCs w:val="24"/>
        </w:rPr>
        <w:t xml:space="preserve"> </w:t>
      </w:r>
      <w:r>
        <w:rPr>
          <w:rFonts w:eastAsia="Times New Roman"/>
          <w:sz w:val="24"/>
          <w:szCs w:val="24"/>
        </w:rPr>
        <w:t>Universidad de Costa Rica.</w:t>
      </w:r>
    </w:p>
    <w:p w14:paraId="6C1D8BDF" w14:textId="77777777" w:rsidR="00724EFC" w:rsidRDefault="00724EFC">
      <w:pPr>
        <w:spacing w:line="127" w:lineRule="exact"/>
        <w:rPr>
          <w:sz w:val="20"/>
          <w:szCs w:val="20"/>
        </w:rPr>
      </w:pPr>
    </w:p>
    <w:p w14:paraId="6C1D8BE0" w14:textId="77777777" w:rsidR="00724EFC" w:rsidRDefault="0033117C">
      <w:pPr>
        <w:spacing w:line="261" w:lineRule="auto"/>
        <w:ind w:left="1260" w:right="1540" w:hanging="481"/>
        <w:jc w:val="both"/>
        <w:rPr>
          <w:sz w:val="20"/>
          <w:szCs w:val="20"/>
        </w:rPr>
      </w:pPr>
      <w:r>
        <w:rPr>
          <w:rFonts w:eastAsia="Times New Roman"/>
          <w:sz w:val="24"/>
          <w:szCs w:val="24"/>
        </w:rPr>
        <w:t xml:space="preserve">Martínez Franzoni, J. (2019, Mayo). </w:t>
      </w:r>
      <w:r w:rsidRPr="00037FB5">
        <w:rPr>
          <w:rFonts w:eastAsia="Times New Roman"/>
          <w:i/>
          <w:iCs/>
          <w:sz w:val="24"/>
          <w:szCs w:val="24"/>
          <w:lang w:val="en-US"/>
        </w:rPr>
        <w:t>Defining Fatherhood: Genes, Income</w:t>
      </w:r>
      <w:r w:rsidRPr="00037FB5">
        <w:rPr>
          <w:rFonts w:eastAsia="Times New Roman"/>
          <w:sz w:val="24"/>
          <w:szCs w:val="24"/>
          <w:lang w:val="en-US"/>
        </w:rPr>
        <w:t xml:space="preserve"> </w:t>
      </w:r>
      <w:r w:rsidRPr="00037FB5">
        <w:rPr>
          <w:rFonts w:eastAsia="Times New Roman"/>
          <w:i/>
          <w:iCs/>
          <w:sz w:val="24"/>
          <w:szCs w:val="24"/>
          <w:lang w:val="en-US"/>
        </w:rPr>
        <w:t xml:space="preserve">Provision and Care-Giving </w:t>
      </w:r>
      <w:r w:rsidRPr="00037FB5">
        <w:rPr>
          <w:rFonts w:eastAsia="Times New Roman"/>
          <w:sz w:val="24"/>
          <w:szCs w:val="24"/>
          <w:lang w:val="en-US"/>
        </w:rPr>
        <w:t xml:space="preserve">[Ponencia]. </w:t>
      </w:r>
      <w:r>
        <w:rPr>
          <w:rFonts w:eastAsia="Times New Roman"/>
          <w:sz w:val="24"/>
          <w:szCs w:val="24"/>
        </w:rPr>
        <w:t>Boston, Estados Unidos:</w:t>
      </w:r>
      <w:r>
        <w:rPr>
          <w:rFonts w:eastAsia="Times New Roman"/>
          <w:i/>
          <w:iCs/>
          <w:sz w:val="24"/>
          <w:szCs w:val="24"/>
        </w:rPr>
        <w:t xml:space="preserve"> Conferencia de LASA.</w:t>
      </w:r>
    </w:p>
    <w:p w14:paraId="6C1D8BE1" w14:textId="77777777" w:rsidR="00724EFC" w:rsidRDefault="00724EFC">
      <w:pPr>
        <w:spacing w:line="127" w:lineRule="exact"/>
        <w:rPr>
          <w:sz w:val="20"/>
          <w:szCs w:val="20"/>
        </w:rPr>
      </w:pPr>
    </w:p>
    <w:p w14:paraId="6C1D8BE2" w14:textId="77777777" w:rsidR="00724EFC" w:rsidRPr="00037FB5" w:rsidRDefault="0033117C">
      <w:pPr>
        <w:spacing w:line="267" w:lineRule="auto"/>
        <w:ind w:left="1260" w:right="1540" w:hanging="481"/>
        <w:jc w:val="both"/>
        <w:rPr>
          <w:sz w:val="20"/>
          <w:szCs w:val="20"/>
          <w:lang w:val="en-US"/>
        </w:rPr>
      </w:pPr>
      <w:r>
        <w:rPr>
          <w:rFonts w:eastAsia="Times New Roman"/>
          <w:sz w:val="23"/>
          <w:szCs w:val="23"/>
        </w:rPr>
        <w:t xml:space="preserve">Martínez Franzoni, J., y Sánchez-Ancochea, D. (2016a). Regímenes de Bienestar en América Latina: tensiones entre universalización y segmentación. En del Pino, E. y Rubio, M.J. (Eds.), </w:t>
      </w:r>
      <w:r>
        <w:rPr>
          <w:rFonts w:eastAsia="Times New Roman"/>
          <w:i/>
          <w:iCs/>
          <w:sz w:val="23"/>
          <w:szCs w:val="23"/>
        </w:rPr>
        <w:t>Los estados de bienestar en la encrucijada:</w:t>
      </w:r>
      <w:r>
        <w:rPr>
          <w:rFonts w:eastAsia="Times New Roman"/>
          <w:sz w:val="23"/>
          <w:szCs w:val="23"/>
        </w:rPr>
        <w:t xml:space="preserve"> </w:t>
      </w:r>
      <w:r>
        <w:rPr>
          <w:rFonts w:eastAsia="Times New Roman"/>
          <w:i/>
          <w:iCs/>
          <w:sz w:val="23"/>
          <w:szCs w:val="23"/>
        </w:rPr>
        <w:t>políticas sociales en perspe</w:t>
      </w:r>
      <w:r>
        <w:rPr>
          <w:rFonts w:eastAsia="Times New Roman"/>
          <w:i/>
          <w:iCs/>
          <w:sz w:val="23"/>
          <w:szCs w:val="23"/>
        </w:rPr>
        <w:t xml:space="preserve">ctiva comparada </w:t>
      </w:r>
      <w:r>
        <w:rPr>
          <w:rFonts w:eastAsia="Times New Roman"/>
          <w:sz w:val="23"/>
          <w:szCs w:val="23"/>
        </w:rPr>
        <w:t xml:space="preserve">(pp. 200-18). </w:t>
      </w:r>
      <w:r w:rsidRPr="00037FB5">
        <w:rPr>
          <w:rFonts w:eastAsia="Times New Roman"/>
          <w:sz w:val="23"/>
          <w:szCs w:val="23"/>
          <w:lang w:val="en-US"/>
        </w:rPr>
        <w:t>Madrid: Tecnos.</w:t>
      </w:r>
    </w:p>
    <w:p w14:paraId="6C1D8BE3" w14:textId="77777777" w:rsidR="00724EFC" w:rsidRPr="00037FB5" w:rsidRDefault="00724EFC">
      <w:pPr>
        <w:spacing w:line="129" w:lineRule="exact"/>
        <w:rPr>
          <w:sz w:val="20"/>
          <w:szCs w:val="20"/>
          <w:lang w:val="en-US"/>
        </w:rPr>
      </w:pPr>
    </w:p>
    <w:p w14:paraId="6C1D8BE4" w14:textId="77777777" w:rsidR="00724EFC" w:rsidRPr="00037FB5" w:rsidRDefault="0033117C">
      <w:pPr>
        <w:spacing w:line="259" w:lineRule="auto"/>
        <w:ind w:left="1260" w:right="1540" w:hanging="481"/>
        <w:jc w:val="both"/>
        <w:rPr>
          <w:sz w:val="20"/>
          <w:szCs w:val="20"/>
          <w:lang w:val="en-US"/>
        </w:rPr>
      </w:pPr>
      <w:r w:rsidRPr="00037FB5">
        <w:rPr>
          <w:rFonts w:eastAsia="Times New Roman"/>
          <w:sz w:val="24"/>
          <w:szCs w:val="24"/>
          <w:lang w:val="en-US"/>
        </w:rPr>
        <w:t>Martinez</w:t>
      </w:r>
      <w:r w:rsidRPr="00037FB5">
        <w:rPr>
          <w:sz w:val="20"/>
          <w:szCs w:val="20"/>
          <w:lang w:val="en-US"/>
        </w:rPr>
        <w:t xml:space="preserve"> </w:t>
      </w:r>
      <w:r w:rsidRPr="00037FB5">
        <w:rPr>
          <w:rFonts w:eastAsia="Times New Roman"/>
          <w:sz w:val="24"/>
          <w:szCs w:val="24"/>
          <w:lang w:val="en-US"/>
        </w:rPr>
        <w:t>Franzoni, J., y Voorend, K. (2012). Blacks, Whites, or Grays? Conditional Transfers and Gender Equality in Latin America. Social Politics, 19(3), 383–40.</w:t>
      </w:r>
    </w:p>
    <w:p w14:paraId="6C1D8BE5" w14:textId="77777777" w:rsidR="00724EFC" w:rsidRPr="00037FB5" w:rsidRDefault="00724EFC">
      <w:pPr>
        <w:spacing w:line="134" w:lineRule="exact"/>
        <w:rPr>
          <w:sz w:val="20"/>
          <w:szCs w:val="20"/>
          <w:lang w:val="en-US"/>
        </w:rPr>
      </w:pPr>
    </w:p>
    <w:p w14:paraId="6C1D8BE6" w14:textId="77777777" w:rsidR="00724EFC" w:rsidRPr="00037FB5" w:rsidRDefault="0033117C">
      <w:pPr>
        <w:spacing w:line="261" w:lineRule="auto"/>
        <w:ind w:left="1260" w:right="1540" w:hanging="481"/>
        <w:jc w:val="both"/>
        <w:rPr>
          <w:sz w:val="20"/>
          <w:szCs w:val="20"/>
          <w:lang w:val="en-US"/>
        </w:rPr>
      </w:pPr>
      <w:r w:rsidRPr="00037FB5">
        <w:rPr>
          <w:rFonts w:eastAsia="Times New Roman"/>
          <w:sz w:val="24"/>
          <w:szCs w:val="24"/>
          <w:lang w:val="en-US"/>
        </w:rPr>
        <w:t>McLanahan, S., y Pettit, B. (2003). Residenti</w:t>
      </w:r>
      <w:r w:rsidRPr="00037FB5">
        <w:rPr>
          <w:rFonts w:eastAsia="Times New Roman"/>
          <w:sz w:val="24"/>
          <w:szCs w:val="24"/>
          <w:lang w:val="en-US"/>
        </w:rPr>
        <w:t>al Mobility and Children’s Social Capital: Evidence from an Experiment. Social Science Quarterly, 84(3), 6326– 49.</w:t>
      </w:r>
    </w:p>
    <w:p w14:paraId="6C1D8BE7" w14:textId="77777777" w:rsidR="00724EFC" w:rsidRPr="00037FB5" w:rsidRDefault="00724EFC">
      <w:pPr>
        <w:spacing w:line="127" w:lineRule="exact"/>
        <w:rPr>
          <w:sz w:val="20"/>
          <w:szCs w:val="20"/>
          <w:lang w:val="en-US"/>
        </w:rPr>
      </w:pPr>
    </w:p>
    <w:p w14:paraId="6C1D8BE8" w14:textId="77777777" w:rsidR="00724EFC" w:rsidRPr="00037FB5" w:rsidRDefault="0033117C">
      <w:pPr>
        <w:spacing w:line="280" w:lineRule="auto"/>
        <w:ind w:left="1260" w:right="1540" w:hanging="481"/>
        <w:jc w:val="both"/>
        <w:rPr>
          <w:sz w:val="20"/>
          <w:szCs w:val="20"/>
          <w:lang w:val="en-US"/>
        </w:rPr>
      </w:pPr>
      <w:r w:rsidRPr="00037FB5">
        <w:rPr>
          <w:rFonts w:eastAsia="Times New Roman"/>
          <w:sz w:val="24"/>
          <w:szCs w:val="24"/>
          <w:lang w:val="en-US"/>
        </w:rPr>
        <w:t>Meier, J. (2009). A Historical Perspective on Parental Alienation Syndrome and Parental Alienation. Journal of Child Custody, 6, 232-257.</w:t>
      </w:r>
    </w:p>
    <w:p w14:paraId="6C1D8BE9" w14:textId="77777777" w:rsidR="00724EFC" w:rsidRPr="00037FB5" w:rsidRDefault="00724EFC">
      <w:pPr>
        <w:spacing w:line="110" w:lineRule="exact"/>
        <w:rPr>
          <w:sz w:val="20"/>
          <w:szCs w:val="20"/>
          <w:lang w:val="en-US"/>
        </w:rPr>
      </w:pPr>
    </w:p>
    <w:p w14:paraId="6C1D8BEA" w14:textId="77777777" w:rsidR="00724EFC" w:rsidRPr="00037FB5" w:rsidRDefault="0033117C">
      <w:pPr>
        <w:spacing w:line="280" w:lineRule="auto"/>
        <w:ind w:left="1260" w:right="1540" w:hanging="481"/>
        <w:jc w:val="both"/>
        <w:rPr>
          <w:sz w:val="20"/>
          <w:szCs w:val="20"/>
          <w:lang w:val="en-US"/>
        </w:rPr>
      </w:pPr>
      <w:r w:rsidRPr="00037FB5">
        <w:rPr>
          <w:rFonts w:eastAsia="Times New Roman"/>
          <w:sz w:val="24"/>
          <w:szCs w:val="24"/>
          <w:lang w:val="en-US"/>
        </w:rPr>
        <w:t>M</w:t>
      </w:r>
      <w:r w:rsidRPr="00037FB5">
        <w:rPr>
          <w:rFonts w:eastAsia="Times New Roman"/>
          <w:sz w:val="24"/>
          <w:szCs w:val="24"/>
          <w:lang w:val="en-US"/>
        </w:rPr>
        <w:t>ilanich, N. (2017). Daddy Issues: “Responsible paternity ” as Public Policy in Latin America. World Policy Institute, XXXIV(3), 8-14.</w:t>
      </w:r>
    </w:p>
    <w:p w14:paraId="6C1D8BEB" w14:textId="77777777" w:rsidR="00724EFC" w:rsidRPr="00037FB5" w:rsidRDefault="00724EFC">
      <w:pPr>
        <w:spacing w:line="110" w:lineRule="exact"/>
        <w:rPr>
          <w:sz w:val="20"/>
          <w:szCs w:val="20"/>
          <w:lang w:val="en-US"/>
        </w:rPr>
      </w:pPr>
    </w:p>
    <w:p w14:paraId="6C1D8BEC" w14:textId="77777777" w:rsidR="00724EFC" w:rsidRDefault="0033117C">
      <w:pPr>
        <w:ind w:left="760"/>
        <w:rPr>
          <w:sz w:val="20"/>
          <w:szCs w:val="20"/>
        </w:rPr>
      </w:pPr>
      <w:r w:rsidRPr="00037FB5">
        <w:rPr>
          <w:rFonts w:eastAsia="Times New Roman"/>
          <w:sz w:val="24"/>
          <w:szCs w:val="24"/>
          <w:lang w:val="en-US"/>
        </w:rPr>
        <w:t xml:space="preserve">Milanich, N. (2019). </w:t>
      </w:r>
      <w:r w:rsidRPr="00037FB5">
        <w:rPr>
          <w:rFonts w:eastAsia="Times New Roman"/>
          <w:i/>
          <w:iCs/>
          <w:sz w:val="24"/>
          <w:szCs w:val="24"/>
          <w:lang w:val="en-US"/>
        </w:rPr>
        <w:t>Paternity: The Elusive Quest for the Father.</w:t>
      </w:r>
      <w:r w:rsidRPr="00037FB5">
        <w:rPr>
          <w:rFonts w:eastAsia="Times New Roman"/>
          <w:sz w:val="24"/>
          <w:szCs w:val="24"/>
          <w:lang w:val="en-US"/>
        </w:rPr>
        <w:t xml:space="preserve"> </w:t>
      </w:r>
      <w:r>
        <w:rPr>
          <w:rFonts w:eastAsia="Times New Roman"/>
          <w:sz w:val="24"/>
          <w:szCs w:val="24"/>
        </w:rPr>
        <w:t>Cambridge,</w:t>
      </w:r>
    </w:p>
    <w:p w14:paraId="6C1D8BED" w14:textId="77777777" w:rsidR="00724EFC" w:rsidRDefault="00724EFC">
      <w:pPr>
        <w:spacing w:line="36" w:lineRule="exact"/>
        <w:rPr>
          <w:sz w:val="20"/>
          <w:szCs w:val="20"/>
        </w:rPr>
      </w:pPr>
    </w:p>
    <w:p w14:paraId="6C1D8BEE" w14:textId="77777777" w:rsidR="00724EFC" w:rsidRDefault="0033117C">
      <w:pPr>
        <w:ind w:left="1260"/>
        <w:rPr>
          <w:sz w:val="20"/>
          <w:szCs w:val="20"/>
        </w:rPr>
      </w:pPr>
      <w:r>
        <w:rPr>
          <w:rFonts w:eastAsia="Times New Roman"/>
          <w:sz w:val="24"/>
          <w:szCs w:val="24"/>
        </w:rPr>
        <w:t>Estados Unidos: Harvard University Press.</w:t>
      </w:r>
    </w:p>
    <w:p w14:paraId="6C1D8BEF" w14:textId="77777777" w:rsidR="00724EFC" w:rsidRDefault="00724EFC">
      <w:pPr>
        <w:spacing w:line="326"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BF2" w14:textId="77777777">
        <w:trPr>
          <w:trHeight w:val="240"/>
        </w:trPr>
        <w:tc>
          <w:tcPr>
            <w:tcW w:w="6760" w:type="dxa"/>
            <w:vAlign w:val="bottom"/>
          </w:tcPr>
          <w:p w14:paraId="6C1D8BF0"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BF1" w14:textId="77777777" w:rsidR="00724EFC" w:rsidRDefault="00724EFC">
            <w:pPr>
              <w:rPr>
                <w:sz w:val="20"/>
                <w:szCs w:val="20"/>
              </w:rPr>
            </w:pPr>
          </w:p>
        </w:tc>
      </w:tr>
      <w:tr w:rsidR="00724EFC" w14:paraId="6C1D8BF5" w14:textId="77777777">
        <w:trPr>
          <w:trHeight w:val="289"/>
        </w:trPr>
        <w:tc>
          <w:tcPr>
            <w:tcW w:w="6760" w:type="dxa"/>
            <w:vAlign w:val="bottom"/>
          </w:tcPr>
          <w:p w14:paraId="6C1D8BF3" w14:textId="77777777" w:rsidR="00724EFC" w:rsidRDefault="0033117C">
            <w:pPr>
              <w:ind w:right="1059"/>
              <w:jc w:val="center"/>
              <w:rPr>
                <w:sz w:val="20"/>
                <w:szCs w:val="20"/>
              </w:rPr>
            </w:pPr>
            <w:r>
              <w:rPr>
                <w:rFonts w:ascii="Arial" w:eastAsia="Arial" w:hAnsi="Arial" w:cs="Arial"/>
                <w:sz w:val="20"/>
                <w:szCs w:val="20"/>
              </w:rPr>
              <w:t>Universidad de Costa Rica, 10: 37-64, 2019 ISSN: 2215-2873</w:t>
            </w:r>
          </w:p>
        </w:tc>
        <w:tc>
          <w:tcPr>
            <w:tcW w:w="1440" w:type="dxa"/>
            <w:vAlign w:val="bottom"/>
          </w:tcPr>
          <w:p w14:paraId="6C1D8BF4" w14:textId="77777777" w:rsidR="00724EFC" w:rsidRDefault="0033117C">
            <w:pPr>
              <w:jc w:val="right"/>
              <w:rPr>
                <w:sz w:val="20"/>
                <w:szCs w:val="20"/>
              </w:rPr>
            </w:pPr>
            <w:r>
              <w:rPr>
                <w:rFonts w:ascii="Arial" w:eastAsia="Arial" w:hAnsi="Arial" w:cs="Arial"/>
              </w:rPr>
              <w:t>62</w:t>
            </w:r>
          </w:p>
        </w:tc>
      </w:tr>
    </w:tbl>
    <w:p w14:paraId="6C1D8BF6" w14:textId="77777777" w:rsidR="00724EFC" w:rsidRDefault="00724EFC">
      <w:pPr>
        <w:sectPr w:rsidR="00724EFC">
          <w:pgSz w:w="12240" w:h="15840"/>
          <w:pgMar w:top="714" w:right="740" w:bottom="93" w:left="1440" w:header="0" w:footer="0" w:gutter="0"/>
          <w:cols w:space="720" w:equalWidth="0">
            <w:col w:w="10060"/>
          </w:cols>
        </w:sectPr>
      </w:pPr>
    </w:p>
    <w:p w14:paraId="6C1D8BF7" w14:textId="77777777" w:rsidR="00724EFC" w:rsidRDefault="0033117C">
      <w:pPr>
        <w:ind w:left="2780"/>
        <w:rPr>
          <w:sz w:val="20"/>
          <w:szCs w:val="20"/>
        </w:rPr>
      </w:pPr>
      <w:bookmarkStart w:id="26" w:name="page27"/>
      <w:bookmarkEnd w:id="26"/>
      <w:r>
        <w:rPr>
          <w:rFonts w:ascii="Arial" w:eastAsia="Arial" w:hAnsi="Arial" w:cs="Arial"/>
          <w:sz w:val="20"/>
          <w:szCs w:val="20"/>
        </w:rPr>
        <w:lastRenderedPageBreak/>
        <w:t>¿Más allá de un estado de varias cabezas?</w:t>
      </w:r>
    </w:p>
    <w:p w14:paraId="6C1D8BF8" w14:textId="77777777" w:rsidR="00724EFC" w:rsidRDefault="00724EFC">
      <w:pPr>
        <w:spacing w:line="200" w:lineRule="exact"/>
        <w:rPr>
          <w:sz w:val="20"/>
          <w:szCs w:val="20"/>
        </w:rPr>
      </w:pPr>
    </w:p>
    <w:p w14:paraId="6C1D8BF9" w14:textId="77777777" w:rsidR="00724EFC" w:rsidRDefault="00724EFC">
      <w:pPr>
        <w:spacing w:line="335" w:lineRule="exact"/>
        <w:rPr>
          <w:sz w:val="20"/>
          <w:szCs w:val="20"/>
        </w:rPr>
      </w:pPr>
    </w:p>
    <w:p w14:paraId="6C1D8BFA" w14:textId="77777777" w:rsidR="00724EFC" w:rsidRPr="00037FB5" w:rsidRDefault="0033117C">
      <w:pPr>
        <w:spacing w:line="259" w:lineRule="auto"/>
        <w:ind w:left="1260" w:right="1680" w:hanging="481"/>
        <w:jc w:val="both"/>
        <w:rPr>
          <w:sz w:val="20"/>
          <w:szCs w:val="20"/>
          <w:lang w:val="en-US"/>
        </w:rPr>
      </w:pPr>
      <w:r w:rsidRPr="00037FB5">
        <w:rPr>
          <w:rFonts w:eastAsia="Times New Roman"/>
          <w:sz w:val="24"/>
          <w:szCs w:val="24"/>
          <w:lang w:val="en-US"/>
        </w:rPr>
        <w:t xml:space="preserve">Molyneux, M. (2006). Mothers at the service of the new poverty </w:t>
      </w:r>
      <w:r w:rsidRPr="00037FB5">
        <w:rPr>
          <w:rFonts w:eastAsia="Times New Roman"/>
          <w:sz w:val="24"/>
          <w:szCs w:val="24"/>
          <w:lang w:val="en-US"/>
        </w:rPr>
        <w:t>agenda: Progresa/Oportunidades, Mexico’s Conditional Transfer Programme. Social Policy and Administration, 40(4), 425-49.</w:t>
      </w:r>
    </w:p>
    <w:p w14:paraId="6C1D8BFB" w14:textId="77777777" w:rsidR="00724EFC" w:rsidRPr="00037FB5" w:rsidRDefault="00724EFC">
      <w:pPr>
        <w:spacing w:line="134" w:lineRule="exact"/>
        <w:rPr>
          <w:sz w:val="20"/>
          <w:szCs w:val="20"/>
          <w:lang w:val="en-US"/>
        </w:rPr>
      </w:pPr>
    </w:p>
    <w:p w14:paraId="6C1D8BFC" w14:textId="77777777" w:rsidR="00724EFC" w:rsidRDefault="0033117C">
      <w:pPr>
        <w:spacing w:line="259" w:lineRule="auto"/>
        <w:ind w:left="1260" w:right="1680" w:hanging="481"/>
        <w:jc w:val="both"/>
        <w:rPr>
          <w:sz w:val="20"/>
          <w:szCs w:val="20"/>
        </w:rPr>
      </w:pPr>
      <w:r w:rsidRPr="00037FB5">
        <w:rPr>
          <w:rFonts w:eastAsia="Times New Roman"/>
          <w:sz w:val="24"/>
          <w:szCs w:val="24"/>
          <w:lang w:val="en-US"/>
        </w:rPr>
        <w:t xml:space="preserve">Morgan, K., y Orloff, A. S. (2017). Introduction. En K. Morgan, &amp; A. S. Orloff, </w:t>
      </w:r>
      <w:r w:rsidRPr="00037FB5">
        <w:rPr>
          <w:rFonts w:eastAsia="Times New Roman"/>
          <w:i/>
          <w:iCs/>
          <w:sz w:val="24"/>
          <w:szCs w:val="24"/>
          <w:lang w:val="en-US"/>
        </w:rPr>
        <w:t xml:space="preserve">The Many Hands of the State </w:t>
      </w:r>
      <w:r w:rsidRPr="00037FB5">
        <w:rPr>
          <w:rFonts w:eastAsia="Times New Roman"/>
          <w:sz w:val="24"/>
          <w:szCs w:val="24"/>
          <w:lang w:val="en-US"/>
        </w:rPr>
        <w:t xml:space="preserve">(pp. 1-12). </w:t>
      </w:r>
      <w:r>
        <w:rPr>
          <w:rFonts w:eastAsia="Times New Roman"/>
          <w:sz w:val="24"/>
          <w:szCs w:val="24"/>
        </w:rPr>
        <w:t>Cambridge, Re</w:t>
      </w:r>
      <w:r>
        <w:rPr>
          <w:rFonts w:eastAsia="Times New Roman"/>
          <w:sz w:val="24"/>
          <w:szCs w:val="24"/>
        </w:rPr>
        <w:t>ino Unido:</w:t>
      </w:r>
      <w:r>
        <w:rPr>
          <w:rFonts w:eastAsia="Times New Roman"/>
          <w:i/>
          <w:iCs/>
          <w:sz w:val="24"/>
          <w:szCs w:val="24"/>
        </w:rPr>
        <w:t xml:space="preserve"> </w:t>
      </w:r>
      <w:r>
        <w:rPr>
          <w:rFonts w:eastAsia="Times New Roman"/>
          <w:sz w:val="24"/>
          <w:szCs w:val="24"/>
        </w:rPr>
        <w:t>Cambridge University Press.</w:t>
      </w:r>
    </w:p>
    <w:p w14:paraId="6C1D8BFD" w14:textId="77777777" w:rsidR="00724EFC" w:rsidRDefault="00724EFC">
      <w:pPr>
        <w:spacing w:line="134" w:lineRule="exact"/>
        <w:rPr>
          <w:sz w:val="20"/>
          <w:szCs w:val="20"/>
        </w:rPr>
      </w:pPr>
    </w:p>
    <w:p w14:paraId="6C1D8BFE" w14:textId="77777777" w:rsidR="00724EFC" w:rsidRDefault="0033117C">
      <w:pPr>
        <w:spacing w:line="253" w:lineRule="auto"/>
        <w:ind w:left="1260" w:right="1680" w:hanging="481"/>
        <w:jc w:val="both"/>
        <w:rPr>
          <w:sz w:val="20"/>
          <w:szCs w:val="20"/>
        </w:rPr>
      </w:pPr>
      <w:r>
        <w:rPr>
          <w:rFonts w:eastAsia="Times New Roman"/>
          <w:sz w:val="24"/>
          <w:szCs w:val="24"/>
        </w:rPr>
        <w:t xml:space="preserve">Municio Larson, I., y Pujol Alganss, C. (2002). </w:t>
      </w:r>
      <w:r w:rsidRPr="00037FB5">
        <w:rPr>
          <w:rFonts w:eastAsia="Times New Roman"/>
          <w:sz w:val="24"/>
          <w:szCs w:val="24"/>
          <w:lang w:val="en-US"/>
        </w:rPr>
        <w:t xml:space="preserve">Making Sense of Fatherhood: the non-payment of child support in Spain. En Hobson, B. (Ed.) </w:t>
      </w:r>
      <w:r w:rsidRPr="00037FB5">
        <w:rPr>
          <w:rFonts w:eastAsia="Times New Roman"/>
          <w:i/>
          <w:iCs/>
          <w:sz w:val="24"/>
          <w:szCs w:val="24"/>
          <w:lang w:val="en-US"/>
        </w:rPr>
        <w:t>Making Men</w:t>
      </w:r>
      <w:r w:rsidRPr="00037FB5">
        <w:rPr>
          <w:rFonts w:eastAsia="Times New Roman"/>
          <w:sz w:val="24"/>
          <w:szCs w:val="24"/>
          <w:lang w:val="en-US"/>
        </w:rPr>
        <w:t xml:space="preserve"> </w:t>
      </w:r>
      <w:r w:rsidRPr="00037FB5">
        <w:rPr>
          <w:rFonts w:eastAsia="Times New Roman"/>
          <w:i/>
          <w:iCs/>
          <w:sz w:val="24"/>
          <w:szCs w:val="24"/>
          <w:lang w:val="en-US"/>
        </w:rPr>
        <w:t>into Fathers: Men, Masculinities and the Social Politics of Father</w:t>
      </w:r>
      <w:r w:rsidRPr="00037FB5">
        <w:rPr>
          <w:rFonts w:eastAsia="Times New Roman"/>
          <w:i/>
          <w:iCs/>
          <w:sz w:val="24"/>
          <w:szCs w:val="24"/>
          <w:lang w:val="en-US"/>
        </w:rPr>
        <w:t xml:space="preserve">hood. </w:t>
      </w:r>
      <w:r>
        <w:rPr>
          <w:rFonts w:eastAsia="Times New Roman"/>
          <w:sz w:val="24"/>
          <w:szCs w:val="24"/>
        </w:rPr>
        <w:t>Cambridge, Reino Unido: Cambridge University Press.</w:t>
      </w:r>
    </w:p>
    <w:p w14:paraId="6C1D8BFF" w14:textId="77777777" w:rsidR="00724EFC" w:rsidRDefault="00724EFC">
      <w:pPr>
        <w:spacing w:line="142" w:lineRule="exact"/>
        <w:rPr>
          <w:sz w:val="20"/>
          <w:szCs w:val="20"/>
        </w:rPr>
      </w:pPr>
    </w:p>
    <w:p w14:paraId="6C1D8C00" w14:textId="77777777" w:rsidR="00724EFC" w:rsidRDefault="0033117C">
      <w:pPr>
        <w:tabs>
          <w:tab w:val="left" w:pos="1780"/>
          <w:tab w:val="left" w:pos="2780"/>
          <w:tab w:val="left" w:pos="3760"/>
          <w:tab w:val="left" w:pos="4740"/>
          <w:tab w:val="left" w:pos="6040"/>
          <w:tab w:val="left" w:pos="7240"/>
          <w:tab w:val="left" w:pos="7780"/>
        </w:tabs>
        <w:ind w:left="760"/>
        <w:rPr>
          <w:sz w:val="20"/>
          <w:szCs w:val="20"/>
        </w:rPr>
      </w:pPr>
      <w:r>
        <w:rPr>
          <w:rFonts w:eastAsia="Times New Roman"/>
          <w:sz w:val="24"/>
          <w:szCs w:val="24"/>
        </w:rPr>
        <w:t>OECD.</w:t>
      </w:r>
      <w:r>
        <w:rPr>
          <w:sz w:val="20"/>
          <w:szCs w:val="20"/>
        </w:rPr>
        <w:tab/>
      </w:r>
      <w:r>
        <w:rPr>
          <w:rFonts w:eastAsia="Times New Roman"/>
          <w:sz w:val="24"/>
          <w:szCs w:val="24"/>
        </w:rPr>
        <w:t>(2018).</w:t>
      </w:r>
      <w:r>
        <w:rPr>
          <w:sz w:val="20"/>
          <w:szCs w:val="20"/>
        </w:rPr>
        <w:tab/>
      </w:r>
      <w:r>
        <w:rPr>
          <w:rFonts w:eastAsia="Times New Roman"/>
          <w:i/>
          <w:iCs/>
          <w:sz w:val="24"/>
          <w:szCs w:val="24"/>
        </w:rPr>
        <w:t>OECD</w:t>
      </w:r>
      <w:r>
        <w:rPr>
          <w:sz w:val="20"/>
          <w:szCs w:val="20"/>
        </w:rPr>
        <w:tab/>
      </w:r>
      <w:r>
        <w:rPr>
          <w:rFonts w:eastAsia="Times New Roman"/>
          <w:i/>
          <w:iCs/>
          <w:sz w:val="24"/>
          <w:szCs w:val="24"/>
        </w:rPr>
        <w:t>Family</w:t>
      </w:r>
      <w:r>
        <w:rPr>
          <w:sz w:val="20"/>
          <w:szCs w:val="20"/>
        </w:rPr>
        <w:tab/>
      </w:r>
      <w:r>
        <w:rPr>
          <w:rFonts w:eastAsia="Times New Roman"/>
          <w:i/>
          <w:iCs/>
          <w:sz w:val="24"/>
          <w:szCs w:val="24"/>
        </w:rPr>
        <w:t>Database</w:t>
      </w:r>
      <w:r>
        <w:rPr>
          <w:rFonts w:eastAsia="Times New Roman"/>
          <w:sz w:val="24"/>
          <w:szCs w:val="24"/>
        </w:rPr>
        <w:t>.</w:t>
      </w:r>
      <w:r>
        <w:rPr>
          <w:sz w:val="20"/>
          <w:szCs w:val="20"/>
        </w:rPr>
        <w:tab/>
      </w:r>
      <w:r>
        <w:rPr>
          <w:rFonts w:eastAsia="Times New Roman"/>
          <w:sz w:val="24"/>
          <w:szCs w:val="24"/>
        </w:rPr>
        <w:t>Obtenido</w:t>
      </w:r>
      <w:r>
        <w:rPr>
          <w:sz w:val="20"/>
          <w:szCs w:val="20"/>
        </w:rPr>
        <w:tab/>
      </w:r>
      <w:r>
        <w:rPr>
          <w:rFonts w:eastAsia="Times New Roman"/>
          <w:sz w:val="24"/>
          <w:szCs w:val="24"/>
        </w:rPr>
        <w:t>de</w:t>
      </w:r>
      <w:r>
        <w:rPr>
          <w:sz w:val="20"/>
          <w:szCs w:val="20"/>
        </w:rPr>
        <w:tab/>
      </w:r>
      <w:r>
        <w:rPr>
          <w:rFonts w:eastAsia="Times New Roman"/>
          <w:sz w:val="24"/>
          <w:szCs w:val="24"/>
        </w:rPr>
        <w:t>OECD:</w:t>
      </w:r>
    </w:p>
    <w:p w14:paraId="6C1D8C01" w14:textId="77777777" w:rsidR="00724EFC" w:rsidRDefault="00724EFC">
      <w:pPr>
        <w:spacing w:line="36" w:lineRule="exact"/>
        <w:rPr>
          <w:sz w:val="20"/>
          <w:szCs w:val="20"/>
        </w:rPr>
      </w:pPr>
    </w:p>
    <w:p w14:paraId="6C1D8C02" w14:textId="77777777" w:rsidR="00724EFC" w:rsidRDefault="0033117C">
      <w:pPr>
        <w:ind w:left="1260"/>
        <w:rPr>
          <w:sz w:val="20"/>
          <w:szCs w:val="20"/>
        </w:rPr>
      </w:pPr>
      <w:r>
        <w:rPr>
          <w:rFonts w:eastAsia="Times New Roman"/>
          <w:sz w:val="24"/>
          <w:szCs w:val="24"/>
        </w:rPr>
        <w:t>http://www.oecd.org/els/family/ database.htm</w:t>
      </w:r>
    </w:p>
    <w:p w14:paraId="6C1D8C03" w14:textId="77777777" w:rsidR="00724EFC" w:rsidRDefault="00724EFC">
      <w:pPr>
        <w:spacing w:line="160" w:lineRule="exact"/>
        <w:rPr>
          <w:sz w:val="20"/>
          <w:szCs w:val="20"/>
        </w:rPr>
      </w:pPr>
    </w:p>
    <w:p w14:paraId="6C1D8C04" w14:textId="77777777" w:rsidR="00724EFC" w:rsidRDefault="0033117C">
      <w:pPr>
        <w:spacing w:line="261" w:lineRule="auto"/>
        <w:ind w:left="1260" w:right="1680" w:hanging="481"/>
        <w:jc w:val="both"/>
        <w:rPr>
          <w:sz w:val="20"/>
          <w:szCs w:val="20"/>
        </w:rPr>
      </w:pPr>
      <w:r>
        <w:rPr>
          <w:rFonts w:eastAsia="Times New Roman"/>
          <w:sz w:val="24"/>
          <w:szCs w:val="24"/>
        </w:rPr>
        <w:t xml:space="preserve">ONU Mujeres. (2017). </w:t>
      </w:r>
      <w:r>
        <w:rPr>
          <w:rFonts w:eastAsia="Times New Roman"/>
          <w:i/>
          <w:iCs/>
          <w:sz w:val="24"/>
          <w:szCs w:val="24"/>
        </w:rPr>
        <w:t>El progreso de las mujeres en América Latina y el Caribe:</w:t>
      </w:r>
      <w:r>
        <w:rPr>
          <w:rFonts w:eastAsia="Times New Roman"/>
          <w:sz w:val="24"/>
          <w:szCs w:val="24"/>
        </w:rPr>
        <w:t xml:space="preserve"> </w:t>
      </w:r>
      <w:r>
        <w:rPr>
          <w:rFonts w:eastAsia="Times New Roman"/>
          <w:i/>
          <w:iCs/>
          <w:sz w:val="24"/>
          <w:szCs w:val="24"/>
        </w:rPr>
        <w:t>Transformar las e</w:t>
      </w:r>
      <w:r>
        <w:rPr>
          <w:rFonts w:eastAsia="Times New Roman"/>
          <w:i/>
          <w:iCs/>
          <w:sz w:val="24"/>
          <w:szCs w:val="24"/>
        </w:rPr>
        <w:t xml:space="preserve">conomías para realizar derechos. </w:t>
      </w:r>
      <w:r>
        <w:rPr>
          <w:rFonts w:eastAsia="Times New Roman"/>
          <w:sz w:val="24"/>
          <w:szCs w:val="24"/>
        </w:rPr>
        <w:t>Nueva York, Estados</w:t>
      </w:r>
      <w:r>
        <w:rPr>
          <w:rFonts w:eastAsia="Times New Roman"/>
          <w:i/>
          <w:iCs/>
          <w:sz w:val="24"/>
          <w:szCs w:val="24"/>
        </w:rPr>
        <w:t xml:space="preserve"> </w:t>
      </w:r>
      <w:r>
        <w:rPr>
          <w:rFonts w:eastAsia="Times New Roman"/>
          <w:sz w:val="24"/>
          <w:szCs w:val="24"/>
        </w:rPr>
        <w:t>Unidos: ONU Mujeres.</w:t>
      </w:r>
    </w:p>
    <w:p w14:paraId="6C1D8C05" w14:textId="77777777" w:rsidR="00724EFC" w:rsidRDefault="00724EFC">
      <w:pPr>
        <w:spacing w:line="127" w:lineRule="exact"/>
        <w:rPr>
          <w:sz w:val="20"/>
          <w:szCs w:val="20"/>
        </w:rPr>
      </w:pPr>
    </w:p>
    <w:p w14:paraId="6C1D8C06" w14:textId="77777777" w:rsidR="00724EFC" w:rsidRPr="00037FB5" w:rsidRDefault="0033117C">
      <w:pPr>
        <w:spacing w:line="280" w:lineRule="auto"/>
        <w:ind w:left="1260" w:right="1680" w:hanging="481"/>
        <w:jc w:val="both"/>
        <w:rPr>
          <w:sz w:val="20"/>
          <w:szCs w:val="20"/>
          <w:lang w:val="en-US"/>
        </w:rPr>
      </w:pPr>
      <w:r>
        <w:rPr>
          <w:rFonts w:eastAsia="Times New Roman"/>
          <w:sz w:val="24"/>
          <w:szCs w:val="24"/>
        </w:rPr>
        <w:t xml:space="preserve">Pateman, C. (1988). </w:t>
      </w:r>
      <w:r>
        <w:rPr>
          <w:rFonts w:eastAsia="Times New Roman"/>
          <w:i/>
          <w:iCs/>
          <w:sz w:val="24"/>
          <w:szCs w:val="24"/>
        </w:rPr>
        <w:t>The Sexual Contract.</w:t>
      </w:r>
      <w:r>
        <w:rPr>
          <w:rFonts w:eastAsia="Times New Roman"/>
          <w:sz w:val="24"/>
          <w:szCs w:val="24"/>
        </w:rPr>
        <w:t xml:space="preserve"> </w:t>
      </w:r>
      <w:r w:rsidRPr="00037FB5">
        <w:rPr>
          <w:rFonts w:eastAsia="Times New Roman"/>
          <w:sz w:val="24"/>
          <w:szCs w:val="24"/>
          <w:lang w:val="en-US"/>
        </w:rPr>
        <w:t>Stanford, Estados Unidos: Stanford University Press.</w:t>
      </w:r>
    </w:p>
    <w:p w14:paraId="6C1D8C07" w14:textId="77777777" w:rsidR="00724EFC" w:rsidRPr="00037FB5" w:rsidRDefault="00724EFC">
      <w:pPr>
        <w:spacing w:line="110" w:lineRule="exact"/>
        <w:rPr>
          <w:sz w:val="20"/>
          <w:szCs w:val="20"/>
          <w:lang w:val="en-US"/>
        </w:rPr>
      </w:pPr>
    </w:p>
    <w:p w14:paraId="6C1D8C08" w14:textId="77777777" w:rsidR="00724EFC" w:rsidRDefault="0033117C">
      <w:pPr>
        <w:spacing w:line="261" w:lineRule="auto"/>
        <w:ind w:left="1260" w:right="1680" w:hanging="481"/>
        <w:jc w:val="both"/>
        <w:rPr>
          <w:sz w:val="20"/>
          <w:szCs w:val="20"/>
        </w:rPr>
      </w:pPr>
      <w:r w:rsidRPr="00037FB5">
        <w:rPr>
          <w:rFonts w:eastAsia="Times New Roman"/>
          <w:sz w:val="24"/>
          <w:szCs w:val="24"/>
          <w:lang w:val="en-US"/>
        </w:rPr>
        <w:t xml:space="preserve">Ray, R., Gornick, J., y Schmitt, J. (2010). Who Cares? Assessing generosity and </w:t>
      </w:r>
      <w:r w:rsidRPr="00037FB5">
        <w:rPr>
          <w:rFonts w:eastAsia="Times New Roman"/>
          <w:sz w:val="24"/>
          <w:szCs w:val="24"/>
          <w:lang w:val="en-US"/>
        </w:rPr>
        <w:t xml:space="preserve">gender equality in parental leave designs in 21 countries. </w:t>
      </w:r>
      <w:r>
        <w:rPr>
          <w:rFonts w:eastAsia="Times New Roman"/>
          <w:sz w:val="24"/>
          <w:szCs w:val="24"/>
        </w:rPr>
        <w:t>Journal of European Social Policy, 20(3), 196-216.</w:t>
      </w:r>
    </w:p>
    <w:p w14:paraId="6C1D8C09" w14:textId="77777777" w:rsidR="00724EFC" w:rsidRDefault="00724EFC">
      <w:pPr>
        <w:spacing w:line="127" w:lineRule="exact"/>
        <w:rPr>
          <w:sz w:val="20"/>
          <w:szCs w:val="20"/>
        </w:rPr>
      </w:pPr>
    </w:p>
    <w:p w14:paraId="6C1D8C0A" w14:textId="77777777" w:rsidR="00724EFC" w:rsidRPr="00037FB5" w:rsidRDefault="0033117C">
      <w:pPr>
        <w:spacing w:line="280" w:lineRule="auto"/>
        <w:ind w:left="1260" w:right="1680" w:hanging="481"/>
        <w:jc w:val="both"/>
        <w:rPr>
          <w:sz w:val="20"/>
          <w:szCs w:val="20"/>
          <w:lang w:val="en-US"/>
        </w:rPr>
      </w:pPr>
      <w:r>
        <w:rPr>
          <w:rFonts w:eastAsia="Times New Roman"/>
          <w:sz w:val="24"/>
          <w:szCs w:val="24"/>
        </w:rPr>
        <w:t xml:space="preserve">Rico, N. (2017). </w:t>
      </w:r>
      <w:r>
        <w:rPr>
          <w:rFonts w:eastAsia="Times New Roman"/>
          <w:i/>
          <w:iCs/>
          <w:sz w:val="24"/>
          <w:szCs w:val="24"/>
        </w:rPr>
        <w:t>Medición del trabajo no remunerado en el contexto de los ODS</w:t>
      </w:r>
      <w:r>
        <w:rPr>
          <w:rFonts w:eastAsia="Times New Roman"/>
          <w:sz w:val="24"/>
          <w:szCs w:val="24"/>
        </w:rPr>
        <w:t xml:space="preserve"> </w:t>
      </w:r>
      <w:r>
        <w:rPr>
          <w:rFonts w:eastAsia="Times New Roman"/>
          <w:i/>
          <w:iCs/>
          <w:sz w:val="24"/>
          <w:szCs w:val="24"/>
        </w:rPr>
        <w:t xml:space="preserve">y la Agenda Regional de Género. </w:t>
      </w:r>
      <w:r w:rsidRPr="00037FB5">
        <w:rPr>
          <w:rFonts w:eastAsia="Times New Roman"/>
          <w:sz w:val="24"/>
          <w:szCs w:val="24"/>
          <w:lang w:val="en-US"/>
        </w:rPr>
        <w:t>Asunción, Paraguay: CEPAL.</w:t>
      </w:r>
    </w:p>
    <w:p w14:paraId="6C1D8C0B" w14:textId="77777777" w:rsidR="00724EFC" w:rsidRPr="00037FB5" w:rsidRDefault="00724EFC">
      <w:pPr>
        <w:spacing w:line="110" w:lineRule="exact"/>
        <w:rPr>
          <w:sz w:val="20"/>
          <w:szCs w:val="20"/>
          <w:lang w:val="en-US"/>
        </w:rPr>
      </w:pPr>
    </w:p>
    <w:p w14:paraId="6C1D8C0C" w14:textId="77777777" w:rsidR="00724EFC" w:rsidRDefault="0033117C">
      <w:pPr>
        <w:spacing w:line="259" w:lineRule="auto"/>
        <w:ind w:left="1260" w:right="1680" w:hanging="481"/>
        <w:jc w:val="both"/>
        <w:rPr>
          <w:sz w:val="20"/>
          <w:szCs w:val="20"/>
        </w:rPr>
      </w:pPr>
      <w:r w:rsidRPr="00037FB5">
        <w:rPr>
          <w:rFonts w:eastAsia="Times New Roman"/>
          <w:sz w:val="24"/>
          <w:szCs w:val="24"/>
          <w:lang w:val="en-US"/>
        </w:rPr>
        <w:t xml:space="preserve">Rubin, </w:t>
      </w:r>
      <w:r w:rsidRPr="00037FB5">
        <w:rPr>
          <w:rFonts w:eastAsia="Times New Roman"/>
          <w:sz w:val="24"/>
          <w:szCs w:val="24"/>
          <w:lang w:val="en-US"/>
        </w:rPr>
        <w:t xml:space="preserve">G. (1975). The Traffic of Women: Notes on the “Political Economy“ of Sex. En Reiter, R. (Ed.) </w:t>
      </w:r>
      <w:r w:rsidRPr="00037FB5">
        <w:rPr>
          <w:rFonts w:eastAsia="Times New Roman"/>
          <w:i/>
          <w:iCs/>
          <w:sz w:val="24"/>
          <w:szCs w:val="24"/>
          <w:lang w:val="en-US"/>
        </w:rPr>
        <w:t>Toward un Anthropology of Women</w:t>
      </w:r>
      <w:r w:rsidRPr="00037FB5">
        <w:rPr>
          <w:rFonts w:eastAsia="Times New Roman"/>
          <w:sz w:val="24"/>
          <w:szCs w:val="24"/>
          <w:lang w:val="en-US"/>
        </w:rPr>
        <w:t xml:space="preserve"> (pp. 157-210). </w:t>
      </w:r>
      <w:r>
        <w:rPr>
          <w:rFonts w:eastAsia="Times New Roman"/>
          <w:sz w:val="24"/>
          <w:szCs w:val="24"/>
        </w:rPr>
        <w:t>Nueva York, Estados Unidos: Monthly Review Press.</w:t>
      </w:r>
    </w:p>
    <w:p w14:paraId="6C1D8C0D" w14:textId="77777777" w:rsidR="00724EFC" w:rsidRDefault="00724EFC">
      <w:pPr>
        <w:spacing w:line="134" w:lineRule="exact"/>
        <w:rPr>
          <w:sz w:val="20"/>
          <w:szCs w:val="20"/>
        </w:rPr>
      </w:pPr>
    </w:p>
    <w:p w14:paraId="6C1D8C0E" w14:textId="77777777" w:rsidR="00724EFC" w:rsidRPr="00037FB5" w:rsidRDefault="0033117C">
      <w:pPr>
        <w:spacing w:line="259" w:lineRule="auto"/>
        <w:ind w:left="1260" w:right="1680" w:hanging="481"/>
        <w:jc w:val="both"/>
        <w:rPr>
          <w:sz w:val="20"/>
          <w:szCs w:val="20"/>
          <w:lang w:val="en-US"/>
        </w:rPr>
      </w:pPr>
      <w:r>
        <w:rPr>
          <w:rFonts w:eastAsia="Times New Roman"/>
          <w:sz w:val="24"/>
          <w:szCs w:val="24"/>
        </w:rPr>
        <w:t>Salvador, S., Enríquez, C. R., Franzoni, J. M., y Arza, C. (2017</w:t>
      </w:r>
      <w:r>
        <w:rPr>
          <w:rFonts w:eastAsia="Times New Roman"/>
          <w:sz w:val="24"/>
          <w:szCs w:val="24"/>
        </w:rPr>
        <w:t xml:space="preserve">). </w:t>
      </w:r>
      <w:r>
        <w:rPr>
          <w:rFonts w:eastAsia="Times New Roman"/>
          <w:i/>
          <w:iCs/>
          <w:sz w:val="24"/>
          <w:szCs w:val="24"/>
        </w:rPr>
        <w:t>Maternidad en</w:t>
      </w:r>
      <w:r>
        <w:rPr>
          <w:rFonts w:eastAsia="Times New Roman"/>
          <w:sz w:val="24"/>
          <w:szCs w:val="24"/>
        </w:rPr>
        <w:t xml:space="preserve"> </w:t>
      </w:r>
      <w:r>
        <w:rPr>
          <w:rFonts w:eastAsia="Times New Roman"/>
          <w:i/>
          <w:iCs/>
          <w:sz w:val="24"/>
          <w:szCs w:val="24"/>
        </w:rPr>
        <w:t xml:space="preserve">el empleo: ¿cuáles son los costos de la escasa corresponsabilidad social y cómo se distribuyen? </w:t>
      </w:r>
      <w:r w:rsidRPr="00037FB5">
        <w:rPr>
          <w:rFonts w:eastAsia="Times New Roman"/>
          <w:sz w:val="24"/>
          <w:szCs w:val="24"/>
          <w:lang w:val="en-US"/>
        </w:rPr>
        <w:t>Lima: ILO.</w:t>
      </w:r>
    </w:p>
    <w:p w14:paraId="6C1D8C0F" w14:textId="77777777" w:rsidR="00724EFC" w:rsidRPr="00037FB5" w:rsidRDefault="00724EFC">
      <w:pPr>
        <w:spacing w:line="134" w:lineRule="exact"/>
        <w:rPr>
          <w:sz w:val="20"/>
          <w:szCs w:val="20"/>
          <w:lang w:val="en-US"/>
        </w:rPr>
      </w:pPr>
    </w:p>
    <w:p w14:paraId="6C1D8C10" w14:textId="77777777" w:rsidR="00724EFC" w:rsidRPr="00037FB5" w:rsidRDefault="0033117C">
      <w:pPr>
        <w:spacing w:line="280" w:lineRule="auto"/>
        <w:ind w:left="1260" w:right="1680" w:hanging="481"/>
        <w:jc w:val="both"/>
        <w:rPr>
          <w:sz w:val="20"/>
          <w:szCs w:val="20"/>
          <w:lang w:val="en-US"/>
        </w:rPr>
      </w:pPr>
      <w:r w:rsidRPr="00037FB5">
        <w:rPr>
          <w:rFonts w:eastAsia="Times New Roman"/>
          <w:sz w:val="24"/>
          <w:szCs w:val="24"/>
          <w:lang w:val="en-US"/>
        </w:rPr>
        <w:t xml:space="preserve">Sen, A. (1990). </w:t>
      </w:r>
      <w:r w:rsidRPr="00037FB5">
        <w:rPr>
          <w:rFonts w:eastAsia="Times New Roman"/>
          <w:i/>
          <w:iCs/>
          <w:sz w:val="24"/>
          <w:szCs w:val="24"/>
          <w:lang w:val="en-US"/>
        </w:rPr>
        <w:t>Gender and Cooperative Conflicts.</w:t>
      </w:r>
      <w:r w:rsidRPr="00037FB5">
        <w:rPr>
          <w:rFonts w:eastAsia="Times New Roman"/>
          <w:sz w:val="24"/>
          <w:szCs w:val="24"/>
          <w:lang w:val="en-US"/>
        </w:rPr>
        <w:t xml:space="preserve"> New York: Oxford University Press.</w:t>
      </w:r>
    </w:p>
    <w:p w14:paraId="6C1D8C11" w14:textId="77777777" w:rsidR="00724EFC" w:rsidRPr="00037FB5" w:rsidRDefault="00724EFC">
      <w:pPr>
        <w:spacing w:line="110" w:lineRule="exact"/>
        <w:rPr>
          <w:sz w:val="20"/>
          <w:szCs w:val="20"/>
          <w:lang w:val="en-US"/>
        </w:rPr>
      </w:pPr>
    </w:p>
    <w:p w14:paraId="6C1D8C12" w14:textId="77777777" w:rsidR="00724EFC" w:rsidRPr="00037FB5" w:rsidRDefault="0033117C">
      <w:pPr>
        <w:spacing w:line="280" w:lineRule="auto"/>
        <w:ind w:left="1260" w:right="1680" w:hanging="481"/>
        <w:jc w:val="both"/>
        <w:rPr>
          <w:sz w:val="20"/>
          <w:szCs w:val="20"/>
          <w:lang w:val="en-US"/>
        </w:rPr>
      </w:pPr>
      <w:r w:rsidRPr="00037FB5">
        <w:rPr>
          <w:rFonts w:eastAsia="Times New Roman"/>
          <w:sz w:val="24"/>
          <w:szCs w:val="24"/>
          <w:lang w:val="en-US"/>
        </w:rPr>
        <w:t xml:space="preserve">Socolow, S. M. (2015). </w:t>
      </w:r>
      <w:r w:rsidRPr="00037FB5">
        <w:rPr>
          <w:rFonts w:eastAsia="Times New Roman"/>
          <w:i/>
          <w:iCs/>
          <w:sz w:val="24"/>
          <w:szCs w:val="24"/>
          <w:lang w:val="en-US"/>
        </w:rPr>
        <w:t xml:space="preserve">The Women of Colonial </w:t>
      </w:r>
      <w:r w:rsidRPr="00037FB5">
        <w:rPr>
          <w:rFonts w:eastAsia="Times New Roman"/>
          <w:i/>
          <w:iCs/>
          <w:sz w:val="24"/>
          <w:szCs w:val="24"/>
          <w:lang w:val="en-US"/>
        </w:rPr>
        <w:t>Times.</w:t>
      </w:r>
      <w:r w:rsidRPr="00037FB5">
        <w:rPr>
          <w:rFonts w:eastAsia="Times New Roman"/>
          <w:sz w:val="24"/>
          <w:szCs w:val="24"/>
          <w:lang w:val="en-US"/>
        </w:rPr>
        <w:t xml:space="preserve"> Cambridge: Cambridge University Press.</w:t>
      </w:r>
    </w:p>
    <w:p w14:paraId="6C1D8C13" w14:textId="77777777" w:rsidR="00724EFC" w:rsidRPr="00037FB5" w:rsidRDefault="00724EFC">
      <w:pPr>
        <w:spacing w:line="105" w:lineRule="exact"/>
        <w:rPr>
          <w:sz w:val="20"/>
          <w:szCs w:val="20"/>
          <w:lang w:val="en-US"/>
        </w:rPr>
      </w:pPr>
    </w:p>
    <w:p w14:paraId="6C1D8C14" w14:textId="77777777" w:rsidR="00724EFC" w:rsidRDefault="0033117C">
      <w:pPr>
        <w:tabs>
          <w:tab w:val="left" w:pos="1240"/>
        </w:tabs>
        <w:spacing w:line="253" w:lineRule="auto"/>
        <w:ind w:left="1260" w:right="1680" w:hanging="499"/>
        <w:rPr>
          <w:sz w:val="20"/>
          <w:szCs w:val="20"/>
        </w:rPr>
      </w:pPr>
      <w:r w:rsidRPr="00037FB5">
        <w:rPr>
          <w:rFonts w:eastAsia="Times New Roman"/>
          <w:sz w:val="24"/>
          <w:szCs w:val="24"/>
          <w:lang w:val="en-US"/>
        </w:rPr>
        <w:t>The</w:t>
      </w:r>
      <w:r w:rsidRPr="00037FB5">
        <w:rPr>
          <w:rFonts w:eastAsia="Times New Roman"/>
          <w:sz w:val="24"/>
          <w:szCs w:val="24"/>
          <w:lang w:val="en-US"/>
        </w:rPr>
        <w:tab/>
      </w:r>
      <w:r w:rsidRPr="00037FB5">
        <w:rPr>
          <w:rFonts w:eastAsia="Times New Roman"/>
          <w:sz w:val="24"/>
          <w:szCs w:val="24"/>
          <w:lang w:val="en-US"/>
        </w:rPr>
        <w:t xml:space="preserve">Clinic. </w:t>
      </w:r>
      <w:r>
        <w:rPr>
          <w:rFonts w:eastAsia="Times New Roman"/>
          <w:sz w:val="24"/>
          <w:szCs w:val="24"/>
        </w:rPr>
        <w:t xml:space="preserve">(2018, 5 de setiembre). Diputadas presentan proyecto que busca acabar con el no pago de pensiones alimenticias. </w:t>
      </w:r>
      <w:r>
        <w:rPr>
          <w:rFonts w:eastAsia="Times New Roman"/>
          <w:i/>
          <w:iCs/>
          <w:sz w:val="24"/>
          <w:szCs w:val="24"/>
        </w:rPr>
        <w:t>The Clinic</w:t>
      </w:r>
      <w:r>
        <w:rPr>
          <w:rFonts w:eastAsia="Times New Roman"/>
          <w:sz w:val="24"/>
          <w:szCs w:val="24"/>
        </w:rPr>
        <w:t>. Recuperado en: https://www.theclinic.cl/2018/09/05/diputadas-presentan-proyecto-que-busca-acabar-con-el-no-pago-de-pensiones</w:t>
      </w:r>
      <w:r>
        <w:rPr>
          <w:rFonts w:eastAsia="Times New Roman"/>
          <w:sz w:val="24"/>
          <w:szCs w:val="24"/>
        </w:rPr>
        <w:t>-alimenticias/</w:t>
      </w:r>
    </w:p>
    <w:p w14:paraId="6C1D8C15" w14:textId="77777777" w:rsidR="00724EFC" w:rsidRDefault="00724EFC">
      <w:pPr>
        <w:spacing w:line="200" w:lineRule="exact"/>
        <w:rPr>
          <w:sz w:val="20"/>
          <w:szCs w:val="20"/>
        </w:rPr>
      </w:pPr>
    </w:p>
    <w:p w14:paraId="6C1D8C16" w14:textId="77777777" w:rsidR="00724EFC" w:rsidRDefault="00724EFC">
      <w:pPr>
        <w:spacing w:line="200" w:lineRule="exact"/>
        <w:rPr>
          <w:sz w:val="20"/>
          <w:szCs w:val="20"/>
        </w:rPr>
      </w:pPr>
    </w:p>
    <w:p w14:paraId="6C1D8C17" w14:textId="77777777" w:rsidR="00724EFC" w:rsidRDefault="00724EFC">
      <w:pPr>
        <w:spacing w:line="371" w:lineRule="exact"/>
        <w:rPr>
          <w:sz w:val="20"/>
          <w:szCs w:val="20"/>
        </w:rPr>
      </w:pPr>
    </w:p>
    <w:p w14:paraId="6C1D8C18" w14:textId="77777777" w:rsidR="00724EFC" w:rsidRDefault="0033117C">
      <w:pPr>
        <w:ind w:left="2280"/>
        <w:rPr>
          <w:sz w:val="20"/>
          <w:szCs w:val="20"/>
        </w:rPr>
      </w:pPr>
      <w:r>
        <w:rPr>
          <w:rFonts w:ascii="Arial" w:eastAsia="Arial" w:hAnsi="Arial" w:cs="Arial"/>
          <w:sz w:val="20"/>
          <w:szCs w:val="20"/>
        </w:rPr>
        <w:t>Anuario del Centro de Investigación y Estudios Políticos</w:t>
      </w: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724EFC" w14:paraId="6C1D8C1C" w14:textId="77777777">
        <w:trPr>
          <w:trHeight w:val="224"/>
        </w:trPr>
        <w:tc>
          <w:tcPr>
            <w:tcW w:w="6840" w:type="dxa"/>
            <w:vMerge w:val="restart"/>
            <w:vAlign w:val="bottom"/>
          </w:tcPr>
          <w:p w14:paraId="6C1D8C19" w14:textId="77777777" w:rsidR="00724EFC" w:rsidRDefault="0033117C">
            <w:pPr>
              <w:rPr>
                <w:sz w:val="20"/>
                <w:szCs w:val="20"/>
              </w:rPr>
            </w:pPr>
            <w:r>
              <w:rPr>
                <w:rFonts w:ascii="Arial" w:eastAsia="Arial" w:hAnsi="Arial" w:cs="Arial"/>
                <w:sz w:val="20"/>
                <w:szCs w:val="20"/>
              </w:rPr>
              <w:t>Universidad de Costa Rica, 10: 37-64, 2019 ISSN: 2215-2873</w:t>
            </w:r>
          </w:p>
        </w:tc>
        <w:tc>
          <w:tcPr>
            <w:tcW w:w="1480" w:type="dxa"/>
            <w:vAlign w:val="bottom"/>
          </w:tcPr>
          <w:p w14:paraId="6C1D8C1A" w14:textId="77777777" w:rsidR="00724EFC" w:rsidRDefault="0033117C">
            <w:pPr>
              <w:spacing w:line="224" w:lineRule="exact"/>
              <w:jc w:val="right"/>
              <w:rPr>
                <w:sz w:val="20"/>
                <w:szCs w:val="20"/>
              </w:rPr>
            </w:pPr>
            <w:r>
              <w:rPr>
                <w:rFonts w:ascii="Arial" w:eastAsia="Arial" w:hAnsi="Arial" w:cs="Arial"/>
              </w:rPr>
              <w:t>63</w:t>
            </w:r>
          </w:p>
        </w:tc>
        <w:tc>
          <w:tcPr>
            <w:tcW w:w="0" w:type="dxa"/>
            <w:vAlign w:val="bottom"/>
          </w:tcPr>
          <w:p w14:paraId="6C1D8C1B" w14:textId="77777777" w:rsidR="00724EFC" w:rsidRDefault="00724EFC">
            <w:pPr>
              <w:rPr>
                <w:sz w:val="1"/>
                <w:szCs w:val="1"/>
              </w:rPr>
            </w:pPr>
          </w:p>
        </w:tc>
      </w:tr>
      <w:tr w:rsidR="00724EFC" w14:paraId="6C1D8C20" w14:textId="77777777">
        <w:trPr>
          <w:trHeight w:val="58"/>
        </w:trPr>
        <w:tc>
          <w:tcPr>
            <w:tcW w:w="6840" w:type="dxa"/>
            <w:vMerge/>
            <w:vAlign w:val="bottom"/>
          </w:tcPr>
          <w:p w14:paraId="6C1D8C1D" w14:textId="77777777" w:rsidR="00724EFC" w:rsidRDefault="00724EFC">
            <w:pPr>
              <w:rPr>
                <w:sz w:val="5"/>
                <w:szCs w:val="5"/>
              </w:rPr>
            </w:pPr>
          </w:p>
        </w:tc>
        <w:tc>
          <w:tcPr>
            <w:tcW w:w="1480" w:type="dxa"/>
            <w:vAlign w:val="bottom"/>
          </w:tcPr>
          <w:p w14:paraId="6C1D8C1E" w14:textId="77777777" w:rsidR="00724EFC" w:rsidRDefault="00724EFC">
            <w:pPr>
              <w:rPr>
                <w:sz w:val="5"/>
                <w:szCs w:val="5"/>
              </w:rPr>
            </w:pPr>
          </w:p>
        </w:tc>
        <w:tc>
          <w:tcPr>
            <w:tcW w:w="0" w:type="dxa"/>
            <w:vAlign w:val="bottom"/>
          </w:tcPr>
          <w:p w14:paraId="6C1D8C1F" w14:textId="77777777" w:rsidR="00724EFC" w:rsidRDefault="00724EFC">
            <w:pPr>
              <w:rPr>
                <w:sz w:val="1"/>
                <w:szCs w:val="1"/>
              </w:rPr>
            </w:pPr>
          </w:p>
        </w:tc>
      </w:tr>
    </w:tbl>
    <w:p w14:paraId="6C1D8C21" w14:textId="77777777" w:rsidR="00724EFC" w:rsidRDefault="00724EFC">
      <w:pPr>
        <w:sectPr w:rsidR="00724EFC">
          <w:pgSz w:w="12240" w:h="15840"/>
          <w:pgMar w:top="714" w:right="600" w:bottom="121" w:left="1440" w:header="0" w:footer="0" w:gutter="0"/>
          <w:cols w:space="720" w:equalWidth="0">
            <w:col w:w="10200"/>
          </w:cols>
        </w:sectPr>
      </w:pPr>
    </w:p>
    <w:p w14:paraId="6C1D8C22" w14:textId="77777777" w:rsidR="00724EFC" w:rsidRDefault="0033117C">
      <w:pPr>
        <w:ind w:left="3520"/>
        <w:rPr>
          <w:sz w:val="20"/>
          <w:szCs w:val="20"/>
        </w:rPr>
      </w:pPr>
      <w:bookmarkStart w:id="27" w:name="page28"/>
      <w:bookmarkEnd w:id="27"/>
      <w:r>
        <w:rPr>
          <w:rFonts w:ascii="Arial" w:eastAsia="Arial" w:hAnsi="Arial" w:cs="Arial"/>
          <w:sz w:val="20"/>
          <w:szCs w:val="20"/>
        </w:rPr>
        <w:lastRenderedPageBreak/>
        <w:t>Juliana Martínez Franzoni</w:t>
      </w:r>
    </w:p>
    <w:p w14:paraId="6C1D8C23" w14:textId="77777777" w:rsidR="00724EFC" w:rsidRDefault="00724EFC">
      <w:pPr>
        <w:spacing w:line="200" w:lineRule="exact"/>
        <w:rPr>
          <w:sz w:val="20"/>
          <w:szCs w:val="20"/>
        </w:rPr>
      </w:pPr>
    </w:p>
    <w:p w14:paraId="6C1D8C24" w14:textId="77777777" w:rsidR="00724EFC" w:rsidRDefault="00724EFC">
      <w:pPr>
        <w:spacing w:line="335" w:lineRule="exact"/>
        <w:rPr>
          <w:sz w:val="20"/>
          <w:szCs w:val="20"/>
        </w:rPr>
      </w:pPr>
    </w:p>
    <w:p w14:paraId="6C1D8C25" w14:textId="77777777" w:rsidR="00724EFC" w:rsidRPr="00037FB5" w:rsidRDefault="0033117C">
      <w:pPr>
        <w:ind w:left="760"/>
        <w:rPr>
          <w:sz w:val="20"/>
          <w:szCs w:val="20"/>
          <w:lang w:val="en-US"/>
        </w:rPr>
      </w:pPr>
      <w:r w:rsidRPr="00037FB5">
        <w:rPr>
          <w:rFonts w:eastAsia="Times New Roman"/>
          <w:sz w:val="24"/>
          <w:szCs w:val="24"/>
          <w:lang w:val="en-US"/>
        </w:rPr>
        <w:t xml:space="preserve">Therborn, G. (2004). </w:t>
      </w:r>
      <w:r w:rsidRPr="00037FB5">
        <w:rPr>
          <w:rFonts w:eastAsia="Times New Roman"/>
          <w:i/>
          <w:iCs/>
          <w:sz w:val="24"/>
          <w:szCs w:val="24"/>
          <w:lang w:val="en-US"/>
        </w:rPr>
        <w:t xml:space="preserve">Between Sex and Power: Family in the </w:t>
      </w:r>
      <w:r w:rsidRPr="00037FB5">
        <w:rPr>
          <w:rFonts w:eastAsia="Times New Roman"/>
          <w:i/>
          <w:iCs/>
          <w:sz w:val="24"/>
          <w:szCs w:val="24"/>
          <w:lang w:val="en-US"/>
        </w:rPr>
        <w:t>World, 1900-2000.</w:t>
      </w:r>
    </w:p>
    <w:p w14:paraId="6C1D8C26" w14:textId="77777777" w:rsidR="00724EFC" w:rsidRPr="00037FB5" w:rsidRDefault="00724EFC">
      <w:pPr>
        <w:spacing w:line="36" w:lineRule="exact"/>
        <w:rPr>
          <w:sz w:val="20"/>
          <w:szCs w:val="20"/>
          <w:lang w:val="en-US"/>
        </w:rPr>
      </w:pPr>
    </w:p>
    <w:p w14:paraId="6C1D8C27" w14:textId="77777777" w:rsidR="00724EFC" w:rsidRDefault="0033117C">
      <w:pPr>
        <w:ind w:left="1260"/>
        <w:rPr>
          <w:sz w:val="20"/>
          <w:szCs w:val="20"/>
        </w:rPr>
      </w:pPr>
      <w:r>
        <w:rPr>
          <w:rFonts w:eastAsia="Times New Roman"/>
          <w:sz w:val="24"/>
          <w:szCs w:val="24"/>
        </w:rPr>
        <w:t>Londres, Reino Unido: Routledge.</w:t>
      </w:r>
    </w:p>
    <w:p w14:paraId="6C1D8C28" w14:textId="77777777" w:rsidR="00724EFC" w:rsidRDefault="00724EFC">
      <w:pPr>
        <w:spacing w:line="160" w:lineRule="exact"/>
        <w:rPr>
          <w:sz w:val="20"/>
          <w:szCs w:val="20"/>
        </w:rPr>
      </w:pPr>
    </w:p>
    <w:p w14:paraId="6C1D8C29" w14:textId="77777777" w:rsidR="00724EFC" w:rsidRPr="00037FB5" w:rsidRDefault="0033117C">
      <w:pPr>
        <w:spacing w:line="261" w:lineRule="auto"/>
        <w:ind w:left="1260" w:right="1540" w:hanging="481"/>
        <w:jc w:val="both"/>
        <w:rPr>
          <w:sz w:val="20"/>
          <w:szCs w:val="20"/>
          <w:lang w:val="en-US"/>
        </w:rPr>
      </w:pPr>
      <w:r>
        <w:rPr>
          <w:rFonts w:eastAsia="Times New Roman"/>
          <w:sz w:val="24"/>
          <w:szCs w:val="24"/>
        </w:rPr>
        <w:t xml:space="preserve">UN. (2011). </w:t>
      </w:r>
      <w:r w:rsidRPr="00037FB5">
        <w:rPr>
          <w:rFonts w:eastAsia="Times New Roman"/>
          <w:i/>
          <w:iCs/>
          <w:sz w:val="24"/>
          <w:szCs w:val="24"/>
          <w:lang w:val="en-US"/>
        </w:rPr>
        <w:t>Men in Families and Family Policy in a Changing World.</w:t>
      </w:r>
      <w:r w:rsidRPr="00037FB5">
        <w:rPr>
          <w:rFonts w:eastAsia="Times New Roman"/>
          <w:sz w:val="24"/>
          <w:szCs w:val="24"/>
          <w:lang w:val="en-US"/>
        </w:rPr>
        <w:t xml:space="preserve"> Nueva York: Estados Unidos: Department of Economic and Social Affairs, United Nations.</w:t>
      </w:r>
    </w:p>
    <w:p w14:paraId="6C1D8C2A" w14:textId="77777777" w:rsidR="00724EFC" w:rsidRPr="00037FB5" w:rsidRDefault="00724EFC">
      <w:pPr>
        <w:spacing w:line="127" w:lineRule="exact"/>
        <w:rPr>
          <w:sz w:val="20"/>
          <w:szCs w:val="20"/>
          <w:lang w:val="en-US"/>
        </w:rPr>
      </w:pPr>
    </w:p>
    <w:p w14:paraId="6C1D8C2B" w14:textId="77777777" w:rsidR="00724EFC" w:rsidRDefault="0033117C">
      <w:pPr>
        <w:spacing w:line="261" w:lineRule="auto"/>
        <w:ind w:left="1260" w:right="1540" w:hanging="481"/>
        <w:jc w:val="both"/>
        <w:rPr>
          <w:sz w:val="20"/>
          <w:szCs w:val="20"/>
        </w:rPr>
      </w:pPr>
      <w:r w:rsidRPr="00037FB5">
        <w:rPr>
          <w:rFonts w:eastAsia="Times New Roman"/>
          <w:sz w:val="24"/>
          <w:szCs w:val="24"/>
          <w:lang w:val="en-US"/>
        </w:rPr>
        <w:t xml:space="preserve">UN Women. (2017). </w:t>
      </w:r>
      <w:r w:rsidRPr="00037FB5">
        <w:rPr>
          <w:rFonts w:eastAsia="Times New Roman"/>
          <w:i/>
          <w:iCs/>
          <w:sz w:val="24"/>
          <w:szCs w:val="24"/>
          <w:lang w:val="en-US"/>
        </w:rPr>
        <w:t>Progress of Women in Latin Ame</w:t>
      </w:r>
      <w:r w:rsidRPr="00037FB5">
        <w:rPr>
          <w:rFonts w:eastAsia="Times New Roman"/>
          <w:i/>
          <w:iCs/>
          <w:sz w:val="24"/>
          <w:szCs w:val="24"/>
          <w:lang w:val="en-US"/>
        </w:rPr>
        <w:t>rica and the Caribbean</w:t>
      </w:r>
      <w:r w:rsidRPr="00037FB5">
        <w:rPr>
          <w:rFonts w:eastAsia="Times New Roman"/>
          <w:sz w:val="24"/>
          <w:szCs w:val="24"/>
          <w:lang w:val="en-US"/>
        </w:rPr>
        <w:t xml:space="preserve"> </w:t>
      </w:r>
      <w:r w:rsidRPr="00037FB5">
        <w:rPr>
          <w:rFonts w:eastAsia="Times New Roman"/>
          <w:i/>
          <w:iCs/>
          <w:sz w:val="24"/>
          <w:szCs w:val="24"/>
          <w:lang w:val="en-US"/>
        </w:rPr>
        <w:t xml:space="preserve">2017: Transforming Economies, Realizing Rights. </w:t>
      </w:r>
      <w:r>
        <w:rPr>
          <w:rFonts w:eastAsia="Times New Roman"/>
          <w:i/>
          <w:iCs/>
          <w:sz w:val="24"/>
          <w:szCs w:val="24"/>
        </w:rPr>
        <w:t xml:space="preserve">Executive Summary. </w:t>
      </w:r>
      <w:r>
        <w:rPr>
          <w:rFonts w:eastAsia="Times New Roman"/>
          <w:sz w:val="24"/>
          <w:szCs w:val="24"/>
        </w:rPr>
        <w:t>Nueva York, Estados Unidos: UNW.</w:t>
      </w:r>
    </w:p>
    <w:p w14:paraId="6C1D8C2C" w14:textId="77777777" w:rsidR="00724EFC" w:rsidRDefault="00724EFC">
      <w:pPr>
        <w:spacing w:line="132" w:lineRule="exact"/>
        <w:rPr>
          <w:sz w:val="20"/>
          <w:szCs w:val="20"/>
        </w:rPr>
      </w:pPr>
    </w:p>
    <w:p w14:paraId="6C1D8C2D" w14:textId="77777777" w:rsidR="00724EFC" w:rsidRDefault="0033117C">
      <w:pPr>
        <w:spacing w:line="253" w:lineRule="auto"/>
        <w:ind w:left="1260" w:right="1540" w:hanging="481"/>
        <w:jc w:val="both"/>
        <w:rPr>
          <w:sz w:val="20"/>
          <w:szCs w:val="20"/>
        </w:rPr>
      </w:pPr>
      <w:r>
        <w:rPr>
          <w:rFonts w:eastAsia="Times New Roman"/>
          <w:sz w:val="24"/>
          <w:szCs w:val="24"/>
        </w:rPr>
        <w:t>Vega,</w:t>
      </w:r>
      <w:r>
        <w:rPr>
          <w:sz w:val="20"/>
          <w:szCs w:val="20"/>
        </w:rPr>
        <w:t xml:space="preserve"> </w:t>
      </w:r>
      <w:r>
        <w:rPr>
          <w:rFonts w:eastAsia="Times New Roman"/>
          <w:sz w:val="24"/>
          <w:szCs w:val="24"/>
        </w:rPr>
        <w:t xml:space="preserve">O. (2004). </w:t>
      </w:r>
      <w:r>
        <w:rPr>
          <w:rFonts w:eastAsia="Times New Roman"/>
          <w:i/>
          <w:iCs/>
          <w:sz w:val="24"/>
          <w:szCs w:val="24"/>
        </w:rPr>
        <w:t>Características Sociodemográficas de las mujeres y su</w:t>
      </w:r>
      <w:r>
        <w:rPr>
          <w:rFonts w:eastAsia="Times New Roman"/>
          <w:sz w:val="24"/>
          <w:szCs w:val="24"/>
        </w:rPr>
        <w:t xml:space="preserve"> </w:t>
      </w:r>
      <w:r>
        <w:rPr>
          <w:rFonts w:eastAsia="Times New Roman"/>
          <w:i/>
          <w:iCs/>
          <w:sz w:val="24"/>
          <w:szCs w:val="24"/>
        </w:rPr>
        <w:t>incidencia en la solicitud de la Ley de Paternidad Responsabl</w:t>
      </w:r>
      <w:r>
        <w:rPr>
          <w:rFonts w:eastAsia="Times New Roman"/>
          <w:i/>
          <w:iCs/>
          <w:sz w:val="24"/>
          <w:szCs w:val="24"/>
        </w:rPr>
        <w:t xml:space="preserve">e en Costa Rica: 2002-2004 </w:t>
      </w:r>
      <w:r>
        <w:rPr>
          <w:rFonts w:eastAsia="Times New Roman"/>
          <w:sz w:val="24"/>
          <w:szCs w:val="24"/>
        </w:rPr>
        <w:t>(Tesis de maestría). San José, Costa Rica, Universidad de</w:t>
      </w:r>
      <w:r>
        <w:rPr>
          <w:rFonts w:eastAsia="Times New Roman"/>
          <w:i/>
          <w:iCs/>
          <w:sz w:val="24"/>
          <w:szCs w:val="24"/>
        </w:rPr>
        <w:t xml:space="preserve"> </w:t>
      </w:r>
      <w:r>
        <w:rPr>
          <w:rFonts w:eastAsia="Times New Roman"/>
          <w:sz w:val="24"/>
          <w:szCs w:val="24"/>
        </w:rPr>
        <w:t>Costa Rica.</w:t>
      </w:r>
    </w:p>
    <w:p w14:paraId="6C1D8C2E" w14:textId="77777777" w:rsidR="00724EFC" w:rsidRDefault="00724EFC">
      <w:pPr>
        <w:spacing w:line="200" w:lineRule="exact"/>
        <w:rPr>
          <w:sz w:val="20"/>
          <w:szCs w:val="20"/>
        </w:rPr>
      </w:pPr>
    </w:p>
    <w:p w14:paraId="6C1D8C2F" w14:textId="77777777" w:rsidR="00724EFC" w:rsidRDefault="00724EFC">
      <w:pPr>
        <w:spacing w:line="200" w:lineRule="exact"/>
        <w:rPr>
          <w:sz w:val="20"/>
          <w:szCs w:val="20"/>
        </w:rPr>
      </w:pPr>
    </w:p>
    <w:p w14:paraId="6C1D8C30" w14:textId="77777777" w:rsidR="00724EFC" w:rsidRDefault="00724EFC">
      <w:pPr>
        <w:spacing w:line="200" w:lineRule="exact"/>
        <w:rPr>
          <w:sz w:val="20"/>
          <w:szCs w:val="20"/>
        </w:rPr>
      </w:pPr>
    </w:p>
    <w:p w14:paraId="6C1D8C31" w14:textId="77777777" w:rsidR="00724EFC" w:rsidRDefault="00724EFC">
      <w:pPr>
        <w:spacing w:line="200" w:lineRule="exact"/>
        <w:rPr>
          <w:sz w:val="20"/>
          <w:szCs w:val="20"/>
        </w:rPr>
      </w:pPr>
    </w:p>
    <w:p w14:paraId="6C1D8C32" w14:textId="77777777" w:rsidR="00724EFC" w:rsidRDefault="00724EFC">
      <w:pPr>
        <w:spacing w:line="200" w:lineRule="exact"/>
        <w:rPr>
          <w:sz w:val="20"/>
          <w:szCs w:val="20"/>
        </w:rPr>
      </w:pPr>
    </w:p>
    <w:p w14:paraId="6C1D8C33" w14:textId="77777777" w:rsidR="00724EFC" w:rsidRDefault="00724EFC">
      <w:pPr>
        <w:spacing w:line="200" w:lineRule="exact"/>
        <w:rPr>
          <w:sz w:val="20"/>
          <w:szCs w:val="20"/>
        </w:rPr>
      </w:pPr>
    </w:p>
    <w:p w14:paraId="6C1D8C34" w14:textId="77777777" w:rsidR="00724EFC" w:rsidRDefault="00724EFC">
      <w:pPr>
        <w:spacing w:line="200" w:lineRule="exact"/>
        <w:rPr>
          <w:sz w:val="20"/>
          <w:szCs w:val="20"/>
        </w:rPr>
      </w:pPr>
    </w:p>
    <w:p w14:paraId="6C1D8C35" w14:textId="77777777" w:rsidR="00724EFC" w:rsidRDefault="00724EFC">
      <w:pPr>
        <w:spacing w:line="200" w:lineRule="exact"/>
        <w:rPr>
          <w:sz w:val="20"/>
          <w:szCs w:val="20"/>
        </w:rPr>
      </w:pPr>
    </w:p>
    <w:p w14:paraId="6C1D8C36" w14:textId="77777777" w:rsidR="00724EFC" w:rsidRDefault="00724EFC">
      <w:pPr>
        <w:spacing w:line="200" w:lineRule="exact"/>
        <w:rPr>
          <w:sz w:val="20"/>
          <w:szCs w:val="20"/>
        </w:rPr>
      </w:pPr>
    </w:p>
    <w:p w14:paraId="6C1D8C37" w14:textId="77777777" w:rsidR="00724EFC" w:rsidRDefault="00724EFC">
      <w:pPr>
        <w:spacing w:line="200" w:lineRule="exact"/>
        <w:rPr>
          <w:sz w:val="20"/>
          <w:szCs w:val="20"/>
        </w:rPr>
      </w:pPr>
    </w:p>
    <w:p w14:paraId="6C1D8C38" w14:textId="77777777" w:rsidR="00724EFC" w:rsidRDefault="00724EFC">
      <w:pPr>
        <w:spacing w:line="200" w:lineRule="exact"/>
        <w:rPr>
          <w:sz w:val="20"/>
          <w:szCs w:val="20"/>
        </w:rPr>
      </w:pPr>
    </w:p>
    <w:p w14:paraId="6C1D8C39" w14:textId="77777777" w:rsidR="00724EFC" w:rsidRDefault="00724EFC">
      <w:pPr>
        <w:spacing w:line="200" w:lineRule="exact"/>
        <w:rPr>
          <w:sz w:val="20"/>
          <w:szCs w:val="20"/>
        </w:rPr>
      </w:pPr>
    </w:p>
    <w:p w14:paraId="6C1D8C3A" w14:textId="77777777" w:rsidR="00724EFC" w:rsidRDefault="00724EFC">
      <w:pPr>
        <w:spacing w:line="200" w:lineRule="exact"/>
        <w:rPr>
          <w:sz w:val="20"/>
          <w:szCs w:val="20"/>
        </w:rPr>
      </w:pPr>
    </w:p>
    <w:p w14:paraId="6C1D8C3B" w14:textId="77777777" w:rsidR="00724EFC" w:rsidRDefault="00724EFC">
      <w:pPr>
        <w:spacing w:line="200" w:lineRule="exact"/>
        <w:rPr>
          <w:sz w:val="20"/>
          <w:szCs w:val="20"/>
        </w:rPr>
      </w:pPr>
    </w:p>
    <w:p w14:paraId="6C1D8C3C" w14:textId="77777777" w:rsidR="00724EFC" w:rsidRDefault="00724EFC">
      <w:pPr>
        <w:spacing w:line="200" w:lineRule="exact"/>
        <w:rPr>
          <w:sz w:val="20"/>
          <w:szCs w:val="20"/>
        </w:rPr>
      </w:pPr>
    </w:p>
    <w:p w14:paraId="6C1D8C3D" w14:textId="77777777" w:rsidR="00724EFC" w:rsidRDefault="00724EFC">
      <w:pPr>
        <w:spacing w:line="200" w:lineRule="exact"/>
        <w:rPr>
          <w:sz w:val="20"/>
          <w:szCs w:val="20"/>
        </w:rPr>
      </w:pPr>
    </w:p>
    <w:p w14:paraId="6C1D8C3E" w14:textId="77777777" w:rsidR="00724EFC" w:rsidRDefault="00724EFC">
      <w:pPr>
        <w:spacing w:line="200" w:lineRule="exact"/>
        <w:rPr>
          <w:sz w:val="20"/>
          <w:szCs w:val="20"/>
        </w:rPr>
      </w:pPr>
    </w:p>
    <w:p w14:paraId="6C1D8C3F" w14:textId="77777777" w:rsidR="00724EFC" w:rsidRDefault="00724EFC">
      <w:pPr>
        <w:spacing w:line="200" w:lineRule="exact"/>
        <w:rPr>
          <w:sz w:val="20"/>
          <w:szCs w:val="20"/>
        </w:rPr>
      </w:pPr>
    </w:p>
    <w:p w14:paraId="6C1D8C40" w14:textId="77777777" w:rsidR="00724EFC" w:rsidRDefault="00724EFC">
      <w:pPr>
        <w:spacing w:line="200" w:lineRule="exact"/>
        <w:rPr>
          <w:sz w:val="20"/>
          <w:szCs w:val="20"/>
        </w:rPr>
      </w:pPr>
    </w:p>
    <w:p w14:paraId="6C1D8C41" w14:textId="77777777" w:rsidR="00724EFC" w:rsidRDefault="00724EFC">
      <w:pPr>
        <w:spacing w:line="200" w:lineRule="exact"/>
        <w:rPr>
          <w:sz w:val="20"/>
          <w:szCs w:val="20"/>
        </w:rPr>
      </w:pPr>
    </w:p>
    <w:p w14:paraId="6C1D8C42" w14:textId="77777777" w:rsidR="00724EFC" w:rsidRDefault="00724EFC">
      <w:pPr>
        <w:spacing w:line="200" w:lineRule="exact"/>
        <w:rPr>
          <w:sz w:val="20"/>
          <w:szCs w:val="20"/>
        </w:rPr>
      </w:pPr>
    </w:p>
    <w:p w14:paraId="6C1D8C43" w14:textId="77777777" w:rsidR="00724EFC" w:rsidRDefault="00724EFC">
      <w:pPr>
        <w:spacing w:line="200" w:lineRule="exact"/>
        <w:rPr>
          <w:sz w:val="20"/>
          <w:szCs w:val="20"/>
        </w:rPr>
      </w:pPr>
    </w:p>
    <w:p w14:paraId="6C1D8C44" w14:textId="77777777" w:rsidR="00724EFC" w:rsidRDefault="00724EFC">
      <w:pPr>
        <w:spacing w:line="200" w:lineRule="exact"/>
        <w:rPr>
          <w:sz w:val="20"/>
          <w:szCs w:val="20"/>
        </w:rPr>
      </w:pPr>
    </w:p>
    <w:p w14:paraId="6C1D8C45" w14:textId="77777777" w:rsidR="00724EFC" w:rsidRDefault="00724EFC">
      <w:pPr>
        <w:spacing w:line="200" w:lineRule="exact"/>
        <w:rPr>
          <w:sz w:val="20"/>
          <w:szCs w:val="20"/>
        </w:rPr>
      </w:pPr>
    </w:p>
    <w:p w14:paraId="6C1D8C46" w14:textId="77777777" w:rsidR="00724EFC" w:rsidRDefault="00724EFC">
      <w:pPr>
        <w:spacing w:line="200" w:lineRule="exact"/>
        <w:rPr>
          <w:sz w:val="20"/>
          <w:szCs w:val="20"/>
        </w:rPr>
      </w:pPr>
    </w:p>
    <w:p w14:paraId="6C1D8C47" w14:textId="77777777" w:rsidR="00724EFC" w:rsidRDefault="00724EFC">
      <w:pPr>
        <w:spacing w:line="200" w:lineRule="exact"/>
        <w:rPr>
          <w:sz w:val="20"/>
          <w:szCs w:val="20"/>
        </w:rPr>
      </w:pPr>
    </w:p>
    <w:p w14:paraId="6C1D8C48" w14:textId="77777777" w:rsidR="00724EFC" w:rsidRDefault="00724EFC">
      <w:pPr>
        <w:spacing w:line="200" w:lineRule="exact"/>
        <w:rPr>
          <w:sz w:val="20"/>
          <w:szCs w:val="20"/>
        </w:rPr>
      </w:pPr>
    </w:p>
    <w:p w14:paraId="6C1D8C49" w14:textId="77777777" w:rsidR="00724EFC" w:rsidRDefault="00724EFC">
      <w:pPr>
        <w:spacing w:line="200" w:lineRule="exact"/>
        <w:rPr>
          <w:sz w:val="20"/>
          <w:szCs w:val="20"/>
        </w:rPr>
      </w:pPr>
    </w:p>
    <w:p w14:paraId="6C1D8C4A" w14:textId="77777777" w:rsidR="00724EFC" w:rsidRDefault="00724EFC">
      <w:pPr>
        <w:spacing w:line="200" w:lineRule="exact"/>
        <w:rPr>
          <w:sz w:val="20"/>
          <w:szCs w:val="20"/>
        </w:rPr>
      </w:pPr>
    </w:p>
    <w:p w14:paraId="6C1D8C4B" w14:textId="77777777" w:rsidR="00724EFC" w:rsidRDefault="00724EFC">
      <w:pPr>
        <w:spacing w:line="200" w:lineRule="exact"/>
        <w:rPr>
          <w:sz w:val="20"/>
          <w:szCs w:val="20"/>
        </w:rPr>
      </w:pPr>
    </w:p>
    <w:p w14:paraId="6C1D8C4C" w14:textId="77777777" w:rsidR="00724EFC" w:rsidRDefault="00724EFC">
      <w:pPr>
        <w:spacing w:line="200" w:lineRule="exact"/>
        <w:rPr>
          <w:sz w:val="20"/>
          <w:szCs w:val="20"/>
        </w:rPr>
      </w:pPr>
    </w:p>
    <w:p w14:paraId="6C1D8C4D" w14:textId="77777777" w:rsidR="00724EFC" w:rsidRDefault="00724EFC">
      <w:pPr>
        <w:spacing w:line="200" w:lineRule="exact"/>
        <w:rPr>
          <w:sz w:val="20"/>
          <w:szCs w:val="20"/>
        </w:rPr>
      </w:pPr>
    </w:p>
    <w:p w14:paraId="6C1D8C4E" w14:textId="77777777" w:rsidR="00724EFC" w:rsidRDefault="00724EFC">
      <w:pPr>
        <w:spacing w:line="200" w:lineRule="exact"/>
        <w:rPr>
          <w:sz w:val="20"/>
          <w:szCs w:val="20"/>
        </w:rPr>
      </w:pPr>
    </w:p>
    <w:p w14:paraId="6C1D8C4F" w14:textId="77777777" w:rsidR="00724EFC" w:rsidRDefault="00724EFC">
      <w:pPr>
        <w:spacing w:line="200" w:lineRule="exact"/>
        <w:rPr>
          <w:sz w:val="20"/>
          <w:szCs w:val="20"/>
        </w:rPr>
      </w:pPr>
    </w:p>
    <w:p w14:paraId="6C1D8C50" w14:textId="77777777" w:rsidR="00724EFC" w:rsidRDefault="00724EFC">
      <w:pPr>
        <w:spacing w:line="200" w:lineRule="exact"/>
        <w:rPr>
          <w:sz w:val="20"/>
          <w:szCs w:val="20"/>
        </w:rPr>
      </w:pPr>
    </w:p>
    <w:p w14:paraId="6C1D8C51" w14:textId="77777777" w:rsidR="00724EFC" w:rsidRDefault="00724EFC">
      <w:pPr>
        <w:spacing w:line="200" w:lineRule="exact"/>
        <w:rPr>
          <w:sz w:val="20"/>
          <w:szCs w:val="20"/>
        </w:rPr>
      </w:pPr>
    </w:p>
    <w:p w14:paraId="6C1D8C52" w14:textId="77777777" w:rsidR="00724EFC" w:rsidRDefault="00724EFC">
      <w:pPr>
        <w:spacing w:line="200" w:lineRule="exact"/>
        <w:rPr>
          <w:sz w:val="20"/>
          <w:szCs w:val="20"/>
        </w:rPr>
      </w:pPr>
    </w:p>
    <w:p w14:paraId="6C1D8C53" w14:textId="77777777" w:rsidR="00724EFC" w:rsidRDefault="00724EFC">
      <w:pPr>
        <w:spacing w:line="200" w:lineRule="exact"/>
        <w:rPr>
          <w:sz w:val="20"/>
          <w:szCs w:val="20"/>
        </w:rPr>
      </w:pPr>
    </w:p>
    <w:p w14:paraId="6C1D8C54" w14:textId="77777777" w:rsidR="00724EFC" w:rsidRDefault="00724EFC">
      <w:pPr>
        <w:spacing w:line="200" w:lineRule="exact"/>
        <w:rPr>
          <w:sz w:val="20"/>
          <w:szCs w:val="20"/>
        </w:rPr>
      </w:pPr>
    </w:p>
    <w:p w14:paraId="6C1D8C55" w14:textId="77777777" w:rsidR="00724EFC" w:rsidRDefault="00724EFC">
      <w:pPr>
        <w:spacing w:line="200" w:lineRule="exact"/>
        <w:rPr>
          <w:sz w:val="20"/>
          <w:szCs w:val="20"/>
        </w:rPr>
      </w:pPr>
    </w:p>
    <w:p w14:paraId="6C1D8C56" w14:textId="77777777" w:rsidR="00724EFC" w:rsidRDefault="00724EFC">
      <w:pPr>
        <w:spacing w:line="200" w:lineRule="exact"/>
        <w:rPr>
          <w:sz w:val="20"/>
          <w:szCs w:val="20"/>
        </w:rPr>
      </w:pPr>
    </w:p>
    <w:p w14:paraId="6C1D8C57" w14:textId="77777777" w:rsidR="00724EFC" w:rsidRDefault="00724EFC">
      <w:pPr>
        <w:spacing w:line="200" w:lineRule="exact"/>
        <w:rPr>
          <w:sz w:val="20"/>
          <w:szCs w:val="20"/>
        </w:rPr>
      </w:pPr>
    </w:p>
    <w:p w14:paraId="6C1D8C58" w14:textId="77777777" w:rsidR="00724EFC" w:rsidRDefault="00724EFC">
      <w:pPr>
        <w:spacing w:line="200" w:lineRule="exact"/>
        <w:rPr>
          <w:sz w:val="20"/>
          <w:szCs w:val="20"/>
        </w:rPr>
      </w:pPr>
    </w:p>
    <w:p w14:paraId="6C1D8C59" w14:textId="77777777" w:rsidR="00724EFC" w:rsidRDefault="00724EFC">
      <w:pPr>
        <w:spacing w:line="200" w:lineRule="exact"/>
        <w:rPr>
          <w:sz w:val="20"/>
          <w:szCs w:val="20"/>
        </w:rPr>
      </w:pPr>
    </w:p>
    <w:p w14:paraId="6C1D8C5A" w14:textId="77777777" w:rsidR="00724EFC" w:rsidRDefault="00724EFC">
      <w:pPr>
        <w:spacing w:line="200" w:lineRule="exact"/>
        <w:rPr>
          <w:sz w:val="20"/>
          <w:szCs w:val="20"/>
        </w:rPr>
      </w:pPr>
    </w:p>
    <w:p w14:paraId="6C1D8C5B" w14:textId="77777777" w:rsidR="00724EFC" w:rsidRDefault="00724EFC">
      <w:pPr>
        <w:spacing w:line="202" w:lineRule="exact"/>
        <w:rPr>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6760"/>
        <w:gridCol w:w="1440"/>
      </w:tblGrid>
      <w:tr w:rsidR="00724EFC" w14:paraId="6C1D8C5E" w14:textId="77777777">
        <w:trPr>
          <w:trHeight w:val="240"/>
        </w:trPr>
        <w:tc>
          <w:tcPr>
            <w:tcW w:w="6760" w:type="dxa"/>
            <w:vAlign w:val="bottom"/>
          </w:tcPr>
          <w:p w14:paraId="6C1D8C5C" w14:textId="77777777" w:rsidR="00724EFC" w:rsidRDefault="0033117C">
            <w:pPr>
              <w:ind w:right="1079"/>
              <w:jc w:val="center"/>
              <w:rPr>
                <w:sz w:val="20"/>
                <w:szCs w:val="20"/>
              </w:rPr>
            </w:pPr>
            <w:r>
              <w:rPr>
                <w:rFonts w:ascii="Arial" w:eastAsia="Arial" w:hAnsi="Arial" w:cs="Arial"/>
                <w:w w:val="97"/>
                <w:sz w:val="20"/>
                <w:szCs w:val="20"/>
              </w:rPr>
              <w:t>Anuario del Centro de Investigación y Estudios Políticos</w:t>
            </w:r>
          </w:p>
        </w:tc>
        <w:tc>
          <w:tcPr>
            <w:tcW w:w="1440" w:type="dxa"/>
            <w:vAlign w:val="bottom"/>
          </w:tcPr>
          <w:p w14:paraId="6C1D8C5D" w14:textId="77777777" w:rsidR="00724EFC" w:rsidRDefault="00724EFC">
            <w:pPr>
              <w:rPr>
                <w:sz w:val="20"/>
                <w:szCs w:val="20"/>
              </w:rPr>
            </w:pPr>
          </w:p>
        </w:tc>
      </w:tr>
      <w:tr w:rsidR="00724EFC" w14:paraId="6C1D8C61" w14:textId="77777777">
        <w:trPr>
          <w:trHeight w:val="289"/>
        </w:trPr>
        <w:tc>
          <w:tcPr>
            <w:tcW w:w="6760" w:type="dxa"/>
            <w:vAlign w:val="bottom"/>
          </w:tcPr>
          <w:p w14:paraId="6C1D8C5F" w14:textId="77777777" w:rsidR="00724EFC" w:rsidRDefault="0033117C">
            <w:pPr>
              <w:ind w:right="1059"/>
              <w:jc w:val="center"/>
              <w:rPr>
                <w:sz w:val="20"/>
                <w:szCs w:val="20"/>
              </w:rPr>
            </w:pPr>
            <w:r>
              <w:rPr>
                <w:rFonts w:ascii="Arial" w:eastAsia="Arial" w:hAnsi="Arial" w:cs="Arial"/>
                <w:sz w:val="20"/>
                <w:szCs w:val="20"/>
              </w:rPr>
              <w:t xml:space="preserve">Universidad de Costa Rica, 10: 37-64, 2019 ISSN: </w:t>
            </w:r>
            <w:r>
              <w:rPr>
                <w:rFonts w:ascii="Arial" w:eastAsia="Arial" w:hAnsi="Arial" w:cs="Arial"/>
                <w:sz w:val="20"/>
                <w:szCs w:val="20"/>
              </w:rPr>
              <w:t>2215-2873</w:t>
            </w:r>
          </w:p>
        </w:tc>
        <w:tc>
          <w:tcPr>
            <w:tcW w:w="1440" w:type="dxa"/>
            <w:vAlign w:val="bottom"/>
          </w:tcPr>
          <w:p w14:paraId="6C1D8C60" w14:textId="77777777" w:rsidR="00724EFC" w:rsidRDefault="0033117C">
            <w:pPr>
              <w:jc w:val="right"/>
              <w:rPr>
                <w:sz w:val="20"/>
                <w:szCs w:val="20"/>
              </w:rPr>
            </w:pPr>
            <w:r>
              <w:rPr>
                <w:rFonts w:ascii="Arial" w:eastAsia="Arial" w:hAnsi="Arial" w:cs="Arial"/>
              </w:rPr>
              <w:t>64</w:t>
            </w:r>
          </w:p>
        </w:tc>
      </w:tr>
    </w:tbl>
    <w:p w14:paraId="6C1D8C62" w14:textId="77777777" w:rsidR="00724EFC" w:rsidRDefault="00724EFC">
      <w:pPr>
        <w:spacing w:line="1" w:lineRule="exact"/>
        <w:rPr>
          <w:sz w:val="20"/>
          <w:szCs w:val="20"/>
        </w:rPr>
      </w:pPr>
    </w:p>
    <w:sectPr w:rsidR="00724EFC">
      <w:pgSz w:w="12240" w:h="15840"/>
      <w:pgMar w:top="714" w:right="740" w:bottom="93" w:left="144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00854"/>
    <w:multiLevelType w:val="hybridMultilevel"/>
    <w:tmpl w:val="727A46BE"/>
    <w:lvl w:ilvl="0" w:tplc="3E48BA12">
      <w:start w:val="1"/>
      <w:numFmt w:val="bullet"/>
      <w:lvlText w:val="9"/>
      <w:lvlJc w:val="left"/>
    </w:lvl>
    <w:lvl w:ilvl="1" w:tplc="FCE8F05C">
      <w:numFmt w:val="decimal"/>
      <w:lvlText w:val=""/>
      <w:lvlJc w:val="left"/>
    </w:lvl>
    <w:lvl w:ilvl="2" w:tplc="84843152">
      <w:numFmt w:val="decimal"/>
      <w:lvlText w:val=""/>
      <w:lvlJc w:val="left"/>
    </w:lvl>
    <w:lvl w:ilvl="3" w:tplc="8D161F7C">
      <w:numFmt w:val="decimal"/>
      <w:lvlText w:val=""/>
      <w:lvlJc w:val="left"/>
    </w:lvl>
    <w:lvl w:ilvl="4" w:tplc="45D8BE20">
      <w:numFmt w:val="decimal"/>
      <w:lvlText w:val=""/>
      <w:lvlJc w:val="left"/>
    </w:lvl>
    <w:lvl w:ilvl="5" w:tplc="596AA4FE">
      <w:numFmt w:val="decimal"/>
      <w:lvlText w:val=""/>
      <w:lvlJc w:val="left"/>
    </w:lvl>
    <w:lvl w:ilvl="6" w:tplc="12C2E6CC">
      <w:numFmt w:val="decimal"/>
      <w:lvlText w:val=""/>
      <w:lvlJc w:val="left"/>
    </w:lvl>
    <w:lvl w:ilvl="7" w:tplc="DE5CEC6C">
      <w:numFmt w:val="decimal"/>
      <w:lvlText w:val=""/>
      <w:lvlJc w:val="left"/>
    </w:lvl>
    <w:lvl w:ilvl="8" w:tplc="6BF28176">
      <w:numFmt w:val="decimal"/>
      <w:lvlText w:val=""/>
      <w:lvlJc w:val="left"/>
    </w:lvl>
  </w:abstractNum>
  <w:abstractNum w:abstractNumId="1" w15:restartNumberingAfterBreak="0">
    <w:nsid w:val="2EB141F2"/>
    <w:multiLevelType w:val="hybridMultilevel"/>
    <w:tmpl w:val="33049D92"/>
    <w:lvl w:ilvl="0" w:tplc="59C65540">
      <w:start w:val="1"/>
      <w:numFmt w:val="bullet"/>
      <w:lvlText w:val="2"/>
      <w:lvlJc w:val="left"/>
    </w:lvl>
    <w:lvl w:ilvl="1" w:tplc="E9143B8E">
      <w:numFmt w:val="decimal"/>
      <w:lvlText w:val=""/>
      <w:lvlJc w:val="left"/>
    </w:lvl>
    <w:lvl w:ilvl="2" w:tplc="090EB814">
      <w:numFmt w:val="decimal"/>
      <w:lvlText w:val=""/>
      <w:lvlJc w:val="left"/>
    </w:lvl>
    <w:lvl w:ilvl="3" w:tplc="910AB388">
      <w:numFmt w:val="decimal"/>
      <w:lvlText w:val=""/>
      <w:lvlJc w:val="left"/>
    </w:lvl>
    <w:lvl w:ilvl="4" w:tplc="1ACC82F6">
      <w:numFmt w:val="decimal"/>
      <w:lvlText w:val=""/>
      <w:lvlJc w:val="left"/>
    </w:lvl>
    <w:lvl w:ilvl="5" w:tplc="7CC89734">
      <w:numFmt w:val="decimal"/>
      <w:lvlText w:val=""/>
      <w:lvlJc w:val="left"/>
    </w:lvl>
    <w:lvl w:ilvl="6" w:tplc="34A4EA5C">
      <w:numFmt w:val="decimal"/>
      <w:lvlText w:val=""/>
      <w:lvlJc w:val="left"/>
    </w:lvl>
    <w:lvl w:ilvl="7" w:tplc="6B4E1630">
      <w:numFmt w:val="decimal"/>
      <w:lvlText w:val=""/>
      <w:lvlJc w:val="left"/>
    </w:lvl>
    <w:lvl w:ilvl="8" w:tplc="91445FE0">
      <w:numFmt w:val="decimal"/>
      <w:lvlText w:val=""/>
      <w:lvlJc w:val="left"/>
    </w:lvl>
  </w:abstractNum>
  <w:abstractNum w:abstractNumId="2" w15:restartNumberingAfterBreak="0">
    <w:nsid w:val="3D1B58BA"/>
    <w:multiLevelType w:val="hybridMultilevel"/>
    <w:tmpl w:val="8774FD8E"/>
    <w:lvl w:ilvl="0" w:tplc="FE300984">
      <w:start w:val="1"/>
      <w:numFmt w:val="bullet"/>
      <w:lvlText w:val="&amp;"/>
      <w:lvlJc w:val="left"/>
    </w:lvl>
    <w:lvl w:ilvl="1" w:tplc="4FF4D444">
      <w:numFmt w:val="decimal"/>
      <w:lvlText w:val=""/>
      <w:lvlJc w:val="left"/>
    </w:lvl>
    <w:lvl w:ilvl="2" w:tplc="DAAA374C">
      <w:numFmt w:val="decimal"/>
      <w:lvlText w:val=""/>
      <w:lvlJc w:val="left"/>
    </w:lvl>
    <w:lvl w:ilvl="3" w:tplc="EC28401A">
      <w:numFmt w:val="decimal"/>
      <w:lvlText w:val=""/>
      <w:lvlJc w:val="left"/>
    </w:lvl>
    <w:lvl w:ilvl="4" w:tplc="95D0D74C">
      <w:numFmt w:val="decimal"/>
      <w:lvlText w:val=""/>
      <w:lvlJc w:val="left"/>
    </w:lvl>
    <w:lvl w:ilvl="5" w:tplc="39E0CBDE">
      <w:numFmt w:val="decimal"/>
      <w:lvlText w:val=""/>
      <w:lvlJc w:val="left"/>
    </w:lvl>
    <w:lvl w:ilvl="6" w:tplc="ABD22BEE">
      <w:numFmt w:val="decimal"/>
      <w:lvlText w:val=""/>
      <w:lvlJc w:val="left"/>
    </w:lvl>
    <w:lvl w:ilvl="7" w:tplc="ADDC448C">
      <w:numFmt w:val="decimal"/>
      <w:lvlText w:val=""/>
      <w:lvlJc w:val="left"/>
    </w:lvl>
    <w:lvl w:ilvl="8" w:tplc="39C6CFEE">
      <w:numFmt w:val="decimal"/>
      <w:lvlText w:val=""/>
      <w:lvlJc w:val="left"/>
    </w:lvl>
  </w:abstractNum>
  <w:abstractNum w:abstractNumId="3" w15:restartNumberingAfterBreak="0">
    <w:nsid w:val="41B71EFB"/>
    <w:multiLevelType w:val="hybridMultilevel"/>
    <w:tmpl w:val="67B04918"/>
    <w:lvl w:ilvl="0" w:tplc="A9C4731A">
      <w:start w:val="1"/>
      <w:numFmt w:val="bullet"/>
      <w:lvlText w:val="3"/>
      <w:lvlJc w:val="left"/>
    </w:lvl>
    <w:lvl w:ilvl="1" w:tplc="10446FF0">
      <w:numFmt w:val="decimal"/>
      <w:lvlText w:val=""/>
      <w:lvlJc w:val="left"/>
    </w:lvl>
    <w:lvl w:ilvl="2" w:tplc="C77A1A90">
      <w:numFmt w:val="decimal"/>
      <w:lvlText w:val=""/>
      <w:lvlJc w:val="left"/>
    </w:lvl>
    <w:lvl w:ilvl="3" w:tplc="5A944F2A">
      <w:numFmt w:val="decimal"/>
      <w:lvlText w:val=""/>
      <w:lvlJc w:val="left"/>
    </w:lvl>
    <w:lvl w:ilvl="4" w:tplc="77F0D324">
      <w:numFmt w:val="decimal"/>
      <w:lvlText w:val=""/>
      <w:lvlJc w:val="left"/>
    </w:lvl>
    <w:lvl w:ilvl="5" w:tplc="C67AEEBC">
      <w:numFmt w:val="decimal"/>
      <w:lvlText w:val=""/>
      <w:lvlJc w:val="left"/>
    </w:lvl>
    <w:lvl w:ilvl="6" w:tplc="629C8922">
      <w:numFmt w:val="decimal"/>
      <w:lvlText w:val=""/>
      <w:lvlJc w:val="left"/>
    </w:lvl>
    <w:lvl w:ilvl="7" w:tplc="59CC6BB8">
      <w:numFmt w:val="decimal"/>
      <w:lvlText w:val=""/>
      <w:lvlJc w:val="left"/>
    </w:lvl>
    <w:lvl w:ilvl="8" w:tplc="D6BA5C7E">
      <w:numFmt w:val="decimal"/>
      <w:lvlText w:val=""/>
      <w:lvlJc w:val="left"/>
    </w:lvl>
  </w:abstractNum>
  <w:abstractNum w:abstractNumId="4" w15:restartNumberingAfterBreak="0">
    <w:nsid w:val="4DB127F8"/>
    <w:multiLevelType w:val="hybridMultilevel"/>
    <w:tmpl w:val="0AB2AB0C"/>
    <w:lvl w:ilvl="0" w:tplc="74CAF4BA">
      <w:start w:val="1"/>
      <w:numFmt w:val="bullet"/>
      <w:lvlText w:val="*"/>
      <w:lvlJc w:val="left"/>
    </w:lvl>
    <w:lvl w:ilvl="1" w:tplc="34BC93D8">
      <w:numFmt w:val="decimal"/>
      <w:lvlText w:val=""/>
      <w:lvlJc w:val="left"/>
    </w:lvl>
    <w:lvl w:ilvl="2" w:tplc="5156CAC2">
      <w:numFmt w:val="decimal"/>
      <w:lvlText w:val=""/>
      <w:lvlJc w:val="left"/>
    </w:lvl>
    <w:lvl w:ilvl="3" w:tplc="2EB2D9F4">
      <w:numFmt w:val="decimal"/>
      <w:lvlText w:val=""/>
      <w:lvlJc w:val="left"/>
    </w:lvl>
    <w:lvl w:ilvl="4" w:tplc="F8EAC3C0">
      <w:numFmt w:val="decimal"/>
      <w:lvlText w:val=""/>
      <w:lvlJc w:val="left"/>
    </w:lvl>
    <w:lvl w:ilvl="5" w:tplc="3312C9EC">
      <w:numFmt w:val="decimal"/>
      <w:lvlText w:val=""/>
      <w:lvlJc w:val="left"/>
    </w:lvl>
    <w:lvl w:ilvl="6" w:tplc="1D10314C">
      <w:numFmt w:val="decimal"/>
      <w:lvlText w:val=""/>
      <w:lvlJc w:val="left"/>
    </w:lvl>
    <w:lvl w:ilvl="7" w:tplc="BC22DCB4">
      <w:numFmt w:val="decimal"/>
      <w:lvlText w:val=""/>
      <w:lvlJc w:val="left"/>
    </w:lvl>
    <w:lvl w:ilvl="8" w:tplc="6F161B72">
      <w:numFmt w:val="decimal"/>
      <w:lvlText w:val=""/>
      <w:lvlJc w:val="left"/>
    </w:lvl>
  </w:abstractNum>
  <w:abstractNum w:abstractNumId="5" w15:restartNumberingAfterBreak="0">
    <w:nsid w:val="507ED7AB"/>
    <w:multiLevelType w:val="hybridMultilevel"/>
    <w:tmpl w:val="9DDA3D00"/>
    <w:lvl w:ilvl="0" w:tplc="88163AFC">
      <w:start w:val="1"/>
      <w:numFmt w:val="bullet"/>
      <w:lvlText w:val="1"/>
      <w:lvlJc w:val="left"/>
    </w:lvl>
    <w:lvl w:ilvl="1" w:tplc="396C70D6">
      <w:numFmt w:val="decimal"/>
      <w:lvlText w:val=""/>
      <w:lvlJc w:val="left"/>
    </w:lvl>
    <w:lvl w:ilvl="2" w:tplc="52C8268E">
      <w:numFmt w:val="decimal"/>
      <w:lvlText w:val=""/>
      <w:lvlJc w:val="left"/>
    </w:lvl>
    <w:lvl w:ilvl="3" w:tplc="8E96AC1C">
      <w:numFmt w:val="decimal"/>
      <w:lvlText w:val=""/>
      <w:lvlJc w:val="left"/>
    </w:lvl>
    <w:lvl w:ilvl="4" w:tplc="44A6F954">
      <w:numFmt w:val="decimal"/>
      <w:lvlText w:val=""/>
      <w:lvlJc w:val="left"/>
    </w:lvl>
    <w:lvl w:ilvl="5" w:tplc="927AD286">
      <w:numFmt w:val="decimal"/>
      <w:lvlText w:val=""/>
      <w:lvlJc w:val="left"/>
    </w:lvl>
    <w:lvl w:ilvl="6" w:tplc="E304CFAA">
      <w:numFmt w:val="decimal"/>
      <w:lvlText w:val=""/>
      <w:lvlJc w:val="left"/>
    </w:lvl>
    <w:lvl w:ilvl="7" w:tplc="325E919E">
      <w:numFmt w:val="decimal"/>
      <w:lvlText w:val=""/>
      <w:lvlJc w:val="left"/>
    </w:lvl>
    <w:lvl w:ilvl="8" w:tplc="CD524262">
      <w:numFmt w:val="decimal"/>
      <w:lvlText w:val=""/>
      <w:lvlJc w:val="left"/>
    </w:lvl>
  </w:abstractNum>
  <w:abstractNum w:abstractNumId="6" w15:restartNumberingAfterBreak="0">
    <w:nsid w:val="515F007C"/>
    <w:multiLevelType w:val="hybridMultilevel"/>
    <w:tmpl w:val="D18EAB08"/>
    <w:lvl w:ilvl="0" w:tplc="C07286E8">
      <w:start w:val="1"/>
      <w:numFmt w:val="bullet"/>
      <w:lvlText w:val="7"/>
      <w:lvlJc w:val="left"/>
    </w:lvl>
    <w:lvl w:ilvl="1" w:tplc="D8167A2E">
      <w:numFmt w:val="decimal"/>
      <w:lvlText w:val=""/>
      <w:lvlJc w:val="left"/>
    </w:lvl>
    <w:lvl w:ilvl="2" w:tplc="B4141190">
      <w:numFmt w:val="decimal"/>
      <w:lvlText w:val=""/>
      <w:lvlJc w:val="left"/>
    </w:lvl>
    <w:lvl w:ilvl="3" w:tplc="015EC240">
      <w:numFmt w:val="decimal"/>
      <w:lvlText w:val=""/>
      <w:lvlJc w:val="left"/>
    </w:lvl>
    <w:lvl w:ilvl="4" w:tplc="C492D04E">
      <w:numFmt w:val="decimal"/>
      <w:lvlText w:val=""/>
      <w:lvlJc w:val="left"/>
    </w:lvl>
    <w:lvl w:ilvl="5" w:tplc="F5B4C2FE">
      <w:numFmt w:val="decimal"/>
      <w:lvlText w:val=""/>
      <w:lvlJc w:val="left"/>
    </w:lvl>
    <w:lvl w:ilvl="6" w:tplc="1EA0201A">
      <w:numFmt w:val="decimal"/>
      <w:lvlText w:val=""/>
      <w:lvlJc w:val="left"/>
    </w:lvl>
    <w:lvl w:ilvl="7" w:tplc="06F8D1F0">
      <w:numFmt w:val="decimal"/>
      <w:lvlText w:val=""/>
      <w:lvlJc w:val="left"/>
    </w:lvl>
    <w:lvl w:ilvl="8" w:tplc="6D26CF08">
      <w:numFmt w:val="decimal"/>
      <w:lvlText w:val=""/>
      <w:lvlJc w:val="left"/>
    </w:lvl>
  </w:abstractNum>
  <w:abstractNum w:abstractNumId="7" w15:restartNumberingAfterBreak="0">
    <w:nsid w:val="5BD062C2"/>
    <w:multiLevelType w:val="hybridMultilevel"/>
    <w:tmpl w:val="0B2CE2DE"/>
    <w:lvl w:ilvl="0" w:tplc="EFB0D1EA">
      <w:start w:val="1"/>
      <w:numFmt w:val="bullet"/>
      <w:lvlText w:val="8"/>
      <w:lvlJc w:val="left"/>
    </w:lvl>
    <w:lvl w:ilvl="1" w:tplc="B418A3D0">
      <w:numFmt w:val="decimal"/>
      <w:lvlText w:val=""/>
      <w:lvlJc w:val="left"/>
    </w:lvl>
    <w:lvl w:ilvl="2" w:tplc="D73CD5E8">
      <w:numFmt w:val="decimal"/>
      <w:lvlText w:val=""/>
      <w:lvlJc w:val="left"/>
    </w:lvl>
    <w:lvl w:ilvl="3" w:tplc="E7B6ACB8">
      <w:numFmt w:val="decimal"/>
      <w:lvlText w:val=""/>
      <w:lvlJc w:val="left"/>
    </w:lvl>
    <w:lvl w:ilvl="4" w:tplc="A2AC272A">
      <w:numFmt w:val="decimal"/>
      <w:lvlText w:val=""/>
      <w:lvlJc w:val="left"/>
    </w:lvl>
    <w:lvl w:ilvl="5" w:tplc="D55A58D6">
      <w:numFmt w:val="decimal"/>
      <w:lvlText w:val=""/>
      <w:lvlJc w:val="left"/>
    </w:lvl>
    <w:lvl w:ilvl="6" w:tplc="8D80F38A">
      <w:numFmt w:val="decimal"/>
      <w:lvlText w:val=""/>
      <w:lvlJc w:val="left"/>
    </w:lvl>
    <w:lvl w:ilvl="7" w:tplc="8DE638BA">
      <w:numFmt w:val="decimal"/>
      <w:lvlText w:val=""/>
      <w:lvlJc w:val="left"/>
    </w:lvl>
    <w:lvl w:ilvl="8" w:tplc="B46664E0">
      <w:numFmt w:val="decimal"/>
      <w:lvlText w:val=""/>
      <w:lvlJc w:val="left"/>
    </w:lvl>
  </w:abstractNum>
  <w:abstractNum w:abstractNumId="8" w15:restartNumberingAfterBreak="0">
    <w:nsid w:val="7545E146"/>
    <w:multiLevelType w:val="hybridMultilevel"/>
    <w:tmpl w:val="A17C9048"/>
    <w:lvl w:ilvl="0" w:tplc="89AAC7D6">
      <w:start w:val="1"/>
      <w:numFmt w:val="bullet"/>
      <w:lvlText w:val="6"/>
      <w:lvlJc w:val="left"/>
    </w:lvl>
    <w:lvl w:ilvl="1" w:tplc="E9BA2CC0">
      <w:numFmt w:val="decimal"/>
      <w:lvlText w:val=""/>
      <w:lvlJc w:val="left"/>
    </w:lvl>
    <w:lvl w:ilvl="2" w:tplc="44C6AB08">
      <w:numFmt w:val="decimal"/>
      <w:lvlText w:val=""/>
      <w:lvlJc w:val="left"/>
    </w:lvl>
    <w:lvl w:ilvl="3" w:tplc="FA58B9BE">
      <w:numFmt w:val="decimal"/>
      <w:lvlText w:val=""/>
      <w:lvlJc w:val="left"/>
    </w:lvl>
    <w:lvl w:ilvl="4" w:tplc="312CCF94">
      <w:numFmt w:val="decimal"/>
      <w:lvlText w:val=""/>
      <w:lvlJc w:val="left"/>
    </w:lvl>
    <w:lvl w:ilvl="5" w:tplc="16B0B2B6">
      <w:numFmt w:val="decimal"/>
      <w:lvlText w:val=""/>
      <w:lvlJc w:val="left"/>
    </w:lvl>
    <w:lvl w:ilvl="6" w:tplc="A5D42E10">
      <w:numFmt w:val="decimal"/>
      <w:lvlText w:val=""/>
      <w:lvlJc w:val="left"/>
    </w:lvl>
    <w:lvl w:ilvl="7" w:tplc="62EED8CE">
      <w:numFmt w:val="decimal"/>
      <w:lvlText w:val=""/>
      <w:lvlJc w:val="left"/>
    </w:lvl>
    <w:lvl w:ilvl="8" w:tplc="01EE4AF4">
      <w:numFmt w:val="decimal"/>
      <w:lvlText w:val=""/>
      <w:lvlJc w:val="left"/>
    </w:lvl>
  </w:abstractNum>
  <w:abstractNum w:abstractNumId="9" w15:restartNumberingAfterBreak="0">
    <w:nsid w:val="79E2A9E3"/>
    <w:multiLevelType w:val="hybridMultilevel"/>
    <w:tmpl w:val="B5BCA0DC"/>
    <w:lvl w:ilvl="0" w:tplc="C03406D8">
      <w:start w:val="1"/>
      <w:numFmt w:val="bullet"/>
      <w:lvlText w:val="5"/>
      <w:lvlJc w:val="left"/>
    </w:lvl>
    <w:lvl w:ilvl="1" w:tplc="DEF27E04">
      <w:numFmt w:val="decimal"/>
      <w:lvlText w:val=""/>
      <w:lvlJc w:val="left"/>
    </w:lvl>
    <w:lvl w:ilvl="2" w:tplc="F0522492">
      <w:numFmt w:val="decimal"/>
      <w:lvlText w:val=""/>
      <w:lvlJc w:val="left"/>
    </w:lvl>
    <w:lvl w:ilvl="3" w:tplc="47DE871E">
      <w:numFmt w:val="decimal"/>
      <w:lvlText w:val=""/>
      <w:lvlJc w:val="left"/>
    </w:lvl>
    <w:lvl w:ilvl="4" w:tplc="18CEE6CE">
      <w:numFmt w:val="decimal"/>
      <w:lvlText w:val=""/>
      <w:lvlJc w:val="left"/>
    </w:lvl>
    <w:lvl w:ilvl="5" w:tplc="3418D57E">
      <w:numFmt w:val="decimal"/>
      <w:lvlText w:val=""/>
      <w:lvlJc w:val="left"/>
    </w:lvl>
    <w:lvl w:ilvl="6" w:tplc="B95236FC">
      <w:numFmt w:val="decimal"/>
      <w:lvlText w:val=""/>
      <w:lvlJc w:val="left"/>
    </w:lvl>
    <w:lvl w:ilvl="7" w:tplc="EA2EA1B2">
      <w:numFmt w:val="decimal"/>
      <w:lvlText w:val=""/>
      <w:lvlJc w:val="left"/>
    </w:lvl>
    <w:lvl w:ilvl="8" w:tplc="B2ECA0A6">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EFC"/>
    <w:rsid w:val="00037FB5"/>
    <w:rsid w:val="0033117C"/>
    <w:rsid w:val="0072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866E"/>
  <w15:docId w15:val="{2E21768A-CF2A-4B88-92F4-66E66560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11783</Words>
  <Characters>64807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Alonso Ramirez Cover</cp:lastModifiedBy>
  <cp:revision>3</cp:revision>
  <dcterms:created xsi:type="dcterms:W3CDTF">2020-06-19T23:43:00Z</dcterms:created>
  <dcterms:modified xsi:type="dcterms:W3CDTF">2021-02-25T20:53:00Z</dcterms:modified>
</cp:coreProperties>
</file>