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E9535" w14:textId="4050CA73" w:rsidR="00AF638B" w:rsidRPr="00AF638B" w:rsidRDefault="00AF638B" w:rsidP="00AF638B">
      <w:pPr>
        <w:spacing w:line="480" w:lineRule="auto"/>
        <w:rPr>
          <w:rFonts w:ascii="Times New Roman" w:eastAsia="Times New Roman" w:hAnsi="Times New Roman" w:cs="Times New Roman"/>
          <w:bCs/>
          <w:sz w:val="24"/>
          <w:szCs w:val="24"/>
          <w:lang w:val="es-CR" w:eastAsia="es-ES"/>
        </w:rPr>
      </w:pPr>
      <w:sdt>
        <w:sdtPr>
          <w:rPr>
            <w:rFonts w:ascii="Times New Roman" w:eastAsia="Times New Roman" w:hAnsi="Times New Roman" w:cs="Times New Roman"/>
            <w:bCs/>
            <w:sz w:val="24"/>
            <w:szCs w:val="24"/>
            <w:lang w:val="es-ES_tradnl" w:eastAsia="es-ES"/>
          </w:rPr>
          <w:alias w:val="Título"/>
          <w:tag w:val=""/>
          <w:id w:val="2109769471"/>
          <w:dataBinding w:prefixMappings="xmlns:ns0='http://purl.org/dc/elements/1.1/' xmlns:ns1='http://schemas.openxmlformats.org/package/2006/metadata/core-properties' " w:xpath="/ns1:coreProperties[1]/ns0:title[1]" w:storeItemID="{6C3C8BC8-F283-45AE-878A-BAB7291924A1}"/>
          <w:text/>
        </w:sdtPr>
        <w:sdtContent>
          <w:r w:rsidRPr="00AF638B">
            <w:rPr>
              <w:rFonts w:ascii="Times New Roman" w:eastAsia="Times New Roman" w:hAnsi="Times New Roman" w:cs="Times New Roman"/>
              <w:bCs/>
              <w:sz w:val="24"/>
              <w:szCs w:val="24"/>
              <w:lang w:val="es-ES_tradnl" w:eastAsia="es-ES"/>
            </w:rPr>
            <w:t>Enseñanza científica de la actuación para personas adultas mayores</w:t>
          </w:r>
          <w:r>
            <w:rPr>
              <w:rFonts w:ascii="Times New Roman" w:eastAsia="Times New Roman" w:hAnsi="Times New Roman" w:cs="Times New Roman"/>
              <w:bCs/>
              <w:sz w:val="24"/>
              <w:szCs w:val="24"/>
              <w:lang w:val="es-ES_tradnl" w:eastAsia="es-ES"/>
            </w:rPr>
            <w:t>.</w:t>
          </w:r>
          <w:r w:rsidRPr="00AF638B">
            <w:rPr>
              <w:rFonts w:ascii="Times New Roman" w:eastAsia="Times New Roman" w:hAnsi="Times New Roman" w:cs="Times New Roman"/>
              <w:bCs/>
              <w:sz w:val="24"/>
              <w:szCs w:val="24"/>
              <w:lang w:val="es-ES_tradnl" w:eastAsia="es-ES"/>
            </w:rPr>
            <w:t xml:space="preserve"> </w:t>
          </w:r>
          <w:r w:rsidR="00A73C32">
            <w:rPr>
              <w:rFonts w:ascii="Times New Roman" w:eastAsia="Times New Roman" w:hAnsi="Times New Roman" w:cs="Times New Roman"/>
              <w:bCs/>
              <w:sz w:val="24"/>
              <w:szCs w:val="24"/>
              <w:lang w:val="es-ES_tradnl" w:eastAsia="es-ES"/>
            </w:rPr>
            <w:t xml:space="preserve">         </w:t>
          </w:r>
          <w:proofErr w:type="spellStart"/>
          <w:r w:rsidRPr="00AF638B">
            <w:rPr>
              <w:rFonts w:ascii="Times New Roman" w:eastAsia="Times New Roman" w:hAnsi="Times New Roman" w:cs="Times New Roman"/>
              <w:bCs/>
              <w:sz w:val="24"/>
              <w:szCs w:val="24"/>
              <w:lang w:val="es-ES_tradnl" w:eastAsia="es-ES"/>
            </w:rPr>
            <w:t>Scientific</w:t>
          </w:r>
          <w:proofErr w:type="spellEnd"/>
          <w:r w:rsidRPr="00AF638B">
            <w:rPr>
              <w:rFonts w:ascii="Times New Roman" w:eastAsia="Times New Roman" w:hAnsi="Times New Roman" w:cs="Times New Roman"/>
              <w:bCs/>
              <w:sz w:val="24"/>
              <w:szCs w:val="24"/>
              <w:lang w:val="es-ES_tradnl" w:eastAsia="es-ES"/>
            </w:rPr>
            <w:t xml:space="preserve"> </w:t>
          </w:r>
          <w:proofErr w:type="spellStart"/>
          <w:r w:rsidRPr="00AF638B">
            <w:rPr>
              <w:rFonts w:ascii="Times New Roman" w:eastAsia="Times New Roman" w:hAnsi="Times New Roman" w:cs="Times New Roman"/>
              <w:bCs/>
              <w:sz w:val="24"/>
              <w:szCs w:val="24"/>
              <w:lang w:val="es-ES_tradnl" w:eastAsia="es-ES"/>
            </w:rPr>
            <w:t>teaching</w:t>
          </w:r>
          <w:proofErr w:type="spellEnd"/>
          <w:r w:rsidRPr="00AF638B">
            <w:rPr>
              <w:rFonts w:ascii="Times New Roman" w:eastAsia="Times New Roman" w:hAnsi="Times New Roman" w:cs="Times New Roman"/>
              <w:bCs/>
              <w:sz w:val="24"/>
              <w:szCs w:val="24"/>
              <w:lang w:val="es-ES_tradnl" w:eastAsia="es-ES"/>
            </w:rPr>
            <w:t xml:space="preserve"> of performance </w:t>
          </w:r>
          <w:proofErr w:type="spellStart"/>
          <w:r w:rsidRPr="00AF638B">
            <w:rPr>
              <w:rFonts w:ascii="Times New Roman" w:eastAsia="Times New Roman" w:hAnsi="Times New Roman" w:cs="Times New Roman"/>
              <w:bCs/>
              <w:sz w:val="24"/>
              <w:szCs w:val="24"/>
              <w:lang w:val="es-ES_tradnl" w:eastAsia="es-ES"/>
            </w:rPr>
            <w:t>for</w:t>
          </w:r>
          <w:proofErr w:type="spellEnd"/>
          <w:r w:rsidRPr="00AF638B">
            <w:rPr>
              <w:rFonts w:ascii="Times New Roman" w:eastAsia="Times New Roman" w:hAnsi="Times New Roman" w:cs="Times New Roman"/>
              <w:bCs/>
              <w:sz w:val="24"/>
              <w:szCs w:val="24"/>
              <w:lang w:val="es-ES_tradnl" w:eastAsia="es-ES"/>
            </w:rPr>
            <w:t xml:space="preserve"> </w:t>
          </w:r>
          <w:proofErr w:type="spellStart"/>
          <w:r w:rsidRPr="00AF638B">
            <w:rPr>
              <w:rFonts w:ascii="Times New Roman" w:eastAsia="Times New Roman" w:hAnsi="Times New Roman" w:cs="Times New Roman"/>
              <w:bCs/>
              <w:sz w:val="24"/>
              <w:szCs w:val="24"/>
              <w:lang w:val="es-ES_tradnl" w:eastAsia="es-ES"/>
            </w:rPr>
            <w:t>older</w:t>
          </w:r>
          <w:proofErr w:type="spellEnd"/>
          <w:r w:rsidRPr="00AF638B">
            <w:rPr>
              <w:rFonts w:ascii="Times New Roman" w:eastAsia="Times New Roman" w:hAnsi="Times New Roman" w:cs="Times New Roman"/>
              <w:bCs/>
              <w:sz w:val="24"/>
              <w:szCs w:val="24"/>
              <w:lang w:val="es-ES_tradnl" w:eastAsia="es-ES"/>
            </w:rPr>
            <w:t xml:space="preserve"> </w:t>
          </w:r>
          <w:proofErr w:type="spellStart"/>
          <w:r w:rsidRPr="00AF638B">
            <w:rPr>
              <w:rFonts w:ascii="Times New Roman" w:eastAsia="Times New Roman" w:hAnsi="Times New Roman" w:cs="Times New Roman"/>
              <w:bCs/>
              <w:sz w:val="24"/>
              <w:szCs w:val="24"/>
              <w:lang w:val="es-ES_tradnl" w:eastAsia="es-ES"/>
            </w:rPr>
            <w:t>adults</w:t>
          </w:r>
          <w:proofErr w:type="spellEnd"/>
          <w:r>
            <w:rPr>
              <w:rFonts w:ascii="Times New Roman" w:eastAsia="Times New Roman" w:hAnsi="Times New Roman" w:cs="Times New Roman"/>
              <w:bCs/>
              <w:sz w:val="24"/>
              <w:szCs w:val="24"/>
              <w:lang w:val="es-ES_tradnl" w:eastAsia="es-ES"/>
            </w:rPr>
            <w:t>.</w:t>
          </w:r>
        </w:sdtContent>
      </w:sdt>
    </w:p>
    <w:sdt>
      <w:sdtPr>
        <w:rPr>
          <w:rFonts w:ascii="Times New Roman" w:eastAsia="Times New Roman" w:hAnsi="Times New Roman" w:cs="Times New Roman"/>
          <w:bCs/>
          <w:sz w:val="24"/>
          <w:szCs w:val="24"/>
          <w:lang w:eastAsia="es-ES"/>
        </w:rPr>
        <w:alias w:val="Subtítulo"/>
        <w:tag w:val=""/>
        <w:id w:val="1136908132"/>
        <w:dataBinding w:prefixMappings="xmlns:ns0='http://purl.org/dc/elements/1.1/' xmlns:ns1='http://schemas.openxmlformats.org/package/2006/metadata/core-properties' " w:xpath="/ns1:coreProperties[1]/ns0:subject[1]" w:storeItemID="{6C3C8BC8-F283-45AE-878A-BAB7291924A1}"/>
        <w:text/>
      </w:sdtPr>
      <w:sdtContent>
        <w:p w14:paraId="2BDED744" w14:textId="1C60E256" w:rsidR="00AF638B" w:rsidRPr="00AF638B" w:rsidRDefault="00AF638B" w:rsidP="00AF638B">
          <w:pPr>
            <w:spacing w:line="480" w:lineRule="auto"/>
            <w:rPr>
              <w:rFonts w:ascii="Times New Roman" w:eastAsia="Times New Roman" w:hAnsi="Times New Roman" w:cs="Times New Roman"/>
              <w:bCs/>
              <w:sz w:val="24"/>
              <w:szCs w:val="24"/>
              <w:lang w:val="es-CR" w:eastAsia="es-ES"/>
            </w:rPr>
          </w:pPr>
          <w:r w:rsidRPr="00AF638B">
            <w:rPr>
              <w:rFonts w:ascii="Times New Roman" w:eastAsia="Times New Roman" w:hAnsi="Times New Roman" w:cs="Times New Roman"/>
              <w:bCs/>
              <w:sz w:val="24"/>
              <w:szCs w:val="24"/>
              <w:lang w:eastAsia="es-ES"/>
            </w:rPr>
            <w:t>Autor: David Rojas Lobo</w:t>
          </w:r>
          <w:r w:rsidR="003E0560">
            <w:rPr>
              <w:rFonts w:ascii="Times New Roman" w:eastAsia="Times New Roman" w:hAnsi="Times New Roman" w:cs="Times New Roman"/>
              <w:bCs/>
              <w:sz w:val="24"/>
              <w:szCs w:val="24"/>
              <w:lang w:eastAsia="es-ES"/>
            </w:rPr>
            <w:t>.</w:t>
          </w:r>
          <w:r w:rsidR="00372185">
            <w:rPr>
              <w:rFonts w:ascii="Times New Roman" w:eastAsia="Times New Roman" w:hAnsi="Times New Roman" w:cs="Times New Roman"/>
              <w:bCs/>
              <w:sz w:val="24"/>
              <w:szCs w:val="24"/>
              <w:lang w:eastAsia="es-ES"/>
            </w:rPr>
            <w:t xml:space="preserve">  </w:t>
          </w:r>
          <w:r w:rsidRPr="00AF638B">
            <w:rPr>
              <w:rFonts w:ascii="Times New Roman" w:eastAsia="Times New Roman" w:hAnsi="Times New Roman" w:cs="Times New Roman"/>
              <w:bCs/>
              <w:sz w:val="24"/>
              <w:szCs w:val="24"/>
              <w:lang w:eastAsia="es-ES"/>
            </w:rPr>
            <w:t xml:space="preserve"> </w:t>
          </w:r>
          <w:r w:rsidR="00372185">
            <w:rPr>
              <w:rFonts w:ascii="Times New Roman" w:eastAsia="Times New Roman" w:hAnsi="Times New Roman" w:cs="Times New Roman"/>
              <w:bCs/>
              <w:sz w:val="24"/>
              <w:szCs w:val="24"/>
              <w:lang w:eastAsia="es-ES"/>
            </w:rPr>
            <w:t xml:space="preserve">                                                                                     Filiación institucional: </w:t>
          </w:r>
          <w:r w:rsidRPr="00AF638B">
            <w:rPr>
              <w:rFonts w:ascii="Times New Roman" w:eastAsia="Times New Roman" w:hAnsi="Times New Roman" w:cs="Times New Roman"/>
              <w:bCs/>
              <w:sz w:val="24"/>
              <w:szCs w:val="24"/>
              <w:lang w:eastAsia="es-ES"/>
            </w:rPr>
            <w:t>Asociación Gerontológica Costarricense</w:t>
          </w:r>
          <w:r w:rsidR="00372185">
            <w:rPr>
              <w:rFonts w:ascii="Times New Roman" w:eastAsia="Times New Roman" w:hAnsi="Times New Roman" w:cs="Times New Roman"/>
              <w:bCs/>
              <w:sz w:val="24"/>
              <w:szCs w:val="24"/>
              <w:lang w:eastAsia="es-ES"/>
            </w:rPr>
            <w:t xml:space="preserve"> (AGECO)</w:t>
          </w:r>
          <w:r w:rsidR="003E0560">
            <w:rPr>
              <w:rFonts w:ascii="Times New Roman" w:eastAsia="Times New Roman" w:hAnsi="Times New Roman" w:cs="Times New Roman"/>
              <w:bCs/>
              <w:sz w:val="24"/>
              <w:szCs w:val="24"/>
              <w:lang w:eastAsia="es-ES"/>
            </w:rPr>
            <w:t>.</w:t>
          </w:r>
        </w:p>
      </w:sdtContent>
    </w:sdt>
    <w:p w14:paraId="2463A47C" w14:textId="66EBDCDC" w:rsidR="002127F6" w:rsidRDefault="00B50352" w:rsidP="0089395C">
      <w:pPr>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Curriculum</w:t>
      </w:r>
      <w:proofErr w:type="spellEnd"/>
      <w:r>
        <w:rPr>
          <w:rFonts w:ascii="Times New Roman" w:eastAsia="Times New Roman" w:hAnsi="Times New Roman" w:cs="Times New Roman"/>
          <w:sz w:val="24"/>
          <w:szCs w:val="24"/>
          <w:lang w:eastAsia="es-ES"/>
        </w:rPr>
        <w:t xml:space="preserve"> vitae </w:t>
      </w:r>
    </w:p>
    <w:p w14:paraId="0184CF4C" w14:textId="25761DB9" w:rsidR="00B50352" w:rsidRPr="0072668A" w:rsidRDefault="00B50352" w:rsidP="00B50352">
      <w:pPr>
        <w:spacing w:after="0" w:line="360" w:lineRule="auto"/>
        <w:jc w:val="both"/>
        <w:textAlignment w:val="baseline"/>
        <w:rPr>
          <w:rFonts w:ascii="Times New Roman" w:eastAsia="Times New Roman" w:hAnsi="Times New Roman" w:cs="Times New Roman"/>
          <w:sz w:val="24"/>
          <w:szCs w:val="24"/>
          <w:lang w:val="es-MX" w:eastAsia="es-ES"/>
        </w:rPr>
      </w:pPr>
      <w:r w:rsidRPr="0072668A">
        <w:rPr>
          <w:rFonts w:ascii="Times New Roman" w:eastAsia="Times New Roman" w:hAnsi="Times New Roman" w:cs="Times New Roman"/>
          <w:bCs/>
          <w:sz w:val="24"/>
          <w:szCs w:val="24"/>
          <w:lang w:val="es-MX" w:eastAsia="es-ES"/>
        </w:rPr>
        <w:t>En términos de estudios en el año 2006</w:t>
      </w:r>
      <w:r w:rsidRPr="0072668A">
        <w:rPr>
          <w:rFonts w:ascii="Times New Roman" w:eastAsia="Times New Roman" w:hAnsi="Times New Roman" w:cs="Times New Roman"/>
          <w:sz w:val="24"/>
          <w:szCs w:val="24"/>
          <w:lang w:val="es-MX" w:eastAsia="es-ES"/>
        </w:rPr>
        <w:t> se graduó del Taller Nacional de Teatro en técnico en actuación y promotor teatral. Bachiller en Arte Escén</w:t>
      </w:r>
      <w:r>
        <w:rPr>
          <w:rFonts w:ascii="Times New Roman" w:eastAsia="Times New Roman" w:hAnsi="Times New Roman" w:cs="Times New Roman"/>
          <w:sz w:val="24"/>
          <w:szCs w:val="24"/>
          <w:lang w:val="es-MX" w:eastAsia="es-ES"/>
        </w:rPr>
        <w:t xml:space="preserve">ico de la Universidad </w:t>
      </w:r>
      <w:r w:rsidR="00B569BA">
        <w:rPr>
          <w:rFonts w:ascii="Times New Roman" w:eastAsia="Times New Roman" w:hAnsi="Times New Roman" w:cs="Times New Roman"/>
          <w:sz w:val="24"/>
          <w:szCs w:val="24"/>
          <w:lang w:val="es-MX" w:eastAsia="es-ES"/>
        </w:rPr>
        <w:t xml:space="preserve">Nacional, </w:t>
      </w:r>
      <w:r w:rsidRPr="0072668A">
        <w:rPr>
          <w:rFonts w:ascii="Times New Roman" w:eastAsia="Times New Roman" w:hAnsi="Times New Roman" w:cs="Times New Roman"/>
          <w:sz w:val="24"/>
          <w:szCs w:val="24"/>
          <w:lang w:val="es-MX" w:eastAsia="es-ES"/>
        </w:rPr>
        <w:t>Maestría Profesional en Evaluación de Progr</w:t>
      </w:r>
      <w:r>
        <w:rPr>
          <w:rFonts w:ascii="Times New Roman" w:eastAsia="Times New Roman" w:hAnsi="Times New Roman" w:cs="Times New Roman"/>
          <w:sz w:val="24"/>
          <w:szCs w:val="24"/>
          <w:lang w:val="es-MX" w:eastAsia="es-ES"/>
        </w:rPr>
        <w:t>amas y Proyectos de Desarrollo. T</w:t>
      </w:r>
      <w:r w:rsidRPr="0072668A">
        <w:rPr>
          <w:rStyle w:val="normaltextrun"/>
          <w:rFonts w:ascii="Times New Roman" w:hAnsi="Times New Roman" w:cs="Times New Roman"/>
          <w:sz w:val="24"/>
          <w:szCs w:val="24"/>
          <w:lang w:val="es-MX"/>
        </w:rPr>
        <w:t>rabaja</w:t>
      </w:r>
      <w:r w:rsidRPr="0072668A">
        <w:rPr>
          <w:rStyle w:val="apple-converted-space"/>
          <w:rFonts w:ascii="Times New Roman" w:hAnsi="Times New Roman" w:cs="Times New Roman"/>
          <w:sz w:val="24"/>
          <w:szCs w:val="24"/>
          <w:lang w:val="es-MX"/>
        </w:rPr>
        <w:t> </w:t>
      </w:r>
      <w:r w:rsidRPr="0072668A">
        <w:rPr>
          <w:rStyle w:val="normaltextrun"/>
          <w:rFonts w:ascii="Times New Roman" w:hAnsi="Times New Roman" w:cs="Times New Roman"/>
          <w:sz w:val="24"/>
          <w:szCs w:val="24"/>
          <w:lang w:val="es-MX"/>
        </w:rPr>
        <w:t>como instructor de la Asociación</w:t>
      </w:r>
      <w:r>
        <w:rPr>
          <w:rStyle w:val="normaltextrun"/>
          <w:rFonts w:ascii="Times New Roman" w:hAnsi="Times New Roman" w:cs="Times New Roman"/>
          <w:sz w:val="24"/>
          <w:szCs w:val="24"/>
          <w:lang w:val="es-MX"/>
        </w:rPr>
        <w:t xml:space="preserve"> Gerontológica </w:t>
      </w:r>
      <w:r>
        <w:rPr>
          <w:rStyle w:val="normaltextrun"/>
          <w:rFonts w:ascii="Times New Roman" w:hAnsi="Times New Roman" w:cs="Times New Roman"/>
          <w:sz w:val="24"/>
          <w:szCs w:val="24"/>
          <w:lang w:val="es-MX"/>
        </w:rPr>
        <w:t>Costarricense.</w:t>
      </w:r>
    </w:p>
    <w:p w14:paraId="5F11553F" w14:textId="77777777" w:rsidR="00B50352" w:rsidRPr="00282FCB" w:rsidRDefault="00B50352" w:rsidP="00B50352">
      <w:pPr>
        <w:rPr>
          <w:lang w:val="es-MX"/>
        </w:rPr>
      </w:pPr>
    </w:p>
    <w:p w14:paraId="49E9FD4B" w14:textId="77777777" w:rsidR="00372185" w:rsidRDefault="00372185" w:rsidP="0089395C">
      <w:pPr>
        <w:rPr>
          <w:rFonts w:ascii="Times New Roman" w:eastAsia="Times New Roman" w:hAnsi="Times New Roman" w:cs="Times New Roman"/>
          <w:sz w:val="24"/>
          <w:szCs w:val="24"/>
          <w:lang w:eastAsia="es-ES"/>
        </w:rPr>
      </w:pPr>
    </w:p>
    <w:p w14:paraId="30A70628" w14:textId="77777777" w:rsidR="00372185" w:rsidRDefault="00372185" w:rsidP="0089395C">
      <w:pPr>
        <w:rPr>
          <w:rFonts w:ascii="Times New Roman" w:eastAsia="Times New Roman" w:hAnsi="Times New Roman" w:cs="Times New Roman"/>
          <w:sz w:val="24"/>
          <w:szCs w:val="24"/>
          <w:lang w:eastAsia="es-ES"/>
        </w:rPr>
      </w:pPr>
    </w:p>
    <w:p w14:paraId="12A3F331" w14:textId="77777777" w:rsidR="00372185" w:rsidRDefault="00372185" w:rsidP="0089395C">
      <w:pPr>
        <w:rPr>
          <w:rFonts w:ascii="Times New Roman" w:eastAsia="Times New Roman" w:hAnsi="Times New Roman" w:cs="Times New Roman"/>
          <w:sz w:val="24"/>
          <w:szCs w:val="24"/>
          <w:lang w:eastAsia="es-ES"/>
        </w:rPr>
      </w:pPr>
    </w:p>
    <w:p w14:paraId="36B55D4B" w14:textId="77777777" w:rsidR="00372185" w:rsidRDefault="00372185" w:rsidP="0089395C">
      <w:pPr>
        <w:rPr>
          <w:rFonts w:ascii="Times New Roman" w:eastAsia="Times New Roman" w:hAnsi="Times New Roman" w:cs="Times New Roman"/>
          <w:sz w:val="24"/>
          <w:szCs w:val="24"/>
          <w:lang w:eastAsia="es-ES"/>
        </w:rPr>
      </w:pPr>
    </w:p>
    <w:p w14:paraId="66C8CC74" w14:textId="77777777" w:rsidR="00372185" w:rsidRDefault="00372185" w:rsidP="0089395C">
      <w:pPr>
        <w:rPr>
          <w:rFonts w:ascii="Times New Roman" w:eastAsia="Times New Roman" w:hAnsi="Times New Roman" w:cs="Times New Roman"/>
          <w:sz w:val="24"/>
          <w:szCs w:val="24"/>
          <w:lang w:eastAsia="es-ES"/>
        </w:rPr>
      </w:pPr>
    </w:p>
    <w:p w14:paraId="40585F8C" w14:textId="77777777" w:rsidR="00372185" w:rsidRDefault="00372185" w:rsidP="0089395C">
      <w:pPr>
        <w:rPr>
          <w:rFonts w:ascii="Times New Roman" w:eastAsia="Times New Roman" w:hAnsi="Times New Roman" w:cs="Times New Roman"/>
          <w:sz w:val="24"/>
          <w:szCs w:val="24"/>
          <w:lang w:eastAsia="es-ES"/>
        </w:rPr>
      </w:pPr>
    </w:p>
    <w:p w14:paraId="19565CCC" w14:textId="77777777" w:rsidR="00372185" w:rsidRDefault="00372185" w:rsidP="0089395C">
      <w:pPr>
        <w:rPr>
          <w:rFonts w:ascii="Times New Roman" w:eastAsia="Times New Roman" w:hAnsi="Times New Roman" w:cs="Times New Roman"/>
          <w:sz w:val="24"/>
          <w:szCs w:val="24"/>
          <w:lang w:eastAsia="es-ES"/>
        </w:rPr>
      </w:pPr>
    </w:p>
    <w:p w14:paraId="2132B6E8" w14:textId="77777777" w:rsidR="00372185" w:rsidRDefault="00372185" w:rsidP="0089395C">
      <w:pPr>
        <w:rPr>
          <w:rFonts w:ascii="Times New Roman" w:eastAsia="Times New Roman" w:hAnsi="Times New Roman" w:cs="Times New Roman"/>
          <w:sz w:val="24"/>
          <w:szCs w:val="24"/>
          <w:lang w:eastAsia="es-ES"/>
        </w:rPr>
      </w:pPr>
    </w:p>
    <w:p w14:paraId="319FAFFC" w14:textId="77777777" w:rsidR="00372185" w:rsidRDefault="00372185" w:rsidP="0089395C">
      <w:pPr>
        <w:rPr>
          <w:rFonts w:ascii="Times New Roman" w:eastAsia="Times New Roman" w:hAnsi="Times New Roman" w:cs="Times New Roman"/>
          <w:sz w:val="24"/>
          <w:szCs w:val="24"/>
          <w:lang w:eastAsia="es-ES"/>
        </w:rPr>
      </w:pPr>
    </w:p>
    <w:p w14:paraId="562F17E2" w14:textId="77777777" w:rsidR="00372185" w:rsidRDefault="00372185" w:rsidP="0089395C">
      <w:pPr>
        <w:rPr>
          <w:rFonts w:ascii="Times New Roman" w:eastAsia="Times New Roman" w:hAnsi="Times New Roman" w:cs="Times New Roman"/>
          <w:sz w:val="24"/>
          <w:szCs w:val="24"/>
          <w:lang w:eastAsia="es-ES"/>
        </w:rPr>
      </w:pPr>
    </w:p>
    <w:p w14:paraId="67B421ED" w14:textId="77777777" w:rsidR="00372185" w:rsidRDefault="00372185" w:rsidP="0089395C">
      <w:pPr>
        <w:rPr>
          <w:rFonts w:ascii="Times New Roman" w:eastAsia="Times New Roman" w:hAnsi="Times New Roman" w:cs="Times New Roman"/>
          <w:sz w:val="24"/>
          <w:szCs w:val="24"/>
          <w:lang w:eastAsia="es-ES"/>
        </w:rPr>
      </w:pPr>
    </w:p>
    <w:p w14:paraId="04865F5D" w14:textId="77777777" w:rsidR="00372185" w:rsidRDefault="00372185" w:rsidP="0089395C">
      <w:pPr>
        <w:rPr>
          <w:rFonts w:ascii="Times New Roman" w:eastAsia="Times New Roman" w:hAnsi="Times New Roman" w:cs="Times New Roman"/>
          <w:sz w:val="24"/>
          <w:szCs w:val="24"/>
          <w:lang w:eastAsia="es-ES"/>
        </w:rPr>
      </w:pPr>
    </w:p>
    <w:p w14:paraId="3205133B" w14:textId="77777777" w:rsidR="00372185" w:rsidRDefault="00372185" w:rsidP="0089395C">
      <w:pPr>
        <w:rPr>
          <w:rFonts w:ascii="Times New Roman" w:eastAsia="Times New Roman" w:hAnsi="Times New Roman" w:cs="Times New Roman"/>
          <w:sz w:val="24"/>
          <w:szCs w:val="24"/>
          <w:lang w:eastAsia="es-ES"/>
        </w:rPr>
      </w:pPr>
    </w:p>
    <w:p w14:paraId="07BF8ADD" w14:textId="77777777" w:rsidR="00372185" w:rsidRDefault="00372185" w:rsidP="0089395C">
      <w:pPr>
        <w:rPr>
          <w:rFonts w:ascii="Times New Roman" w:eastAsia="Times New Roman" w:hAnsi="Times New Roman" w:cs="Times New Roman"/>
          <w:sz w:val="24"/>
          <w:szCs w:val="24"/>
          <w:lang w:eastAsia="es-ES"/>
        </w:rPr>
      </w:pPr>
    </w:p>
    <w:p w14:paraId="5A3EFE40" w14:textId="77777777" w:rsidR="00372185" w:rsidRDefault="00372185" w:rsidP="0089395C">
      <w:pPr>
        <w:rPr>
          <w:rFonts w:ascii="Times New Roman" w:eastAsia="Times New Roman" w:hAnsi="Times New Roman" w:cs="Times New Roman"/>
          <w:sz w:val="24"/>
          <w:szCs w:val="24"/>
          <w:lang w:eastAsia="es-ES"/>
        </w:rPr>
      </w:pPr>
    </w:p>
    <w:p w14:paraId="78A42FA4" w14:textId="77777777" w:rsidR="00EB2CDB" w:rsidRDefault="00EB2CDB" w:rsidP="00B54708">
      <w:pPr>
        <w:pStyle w:val="paragraph"/>
        <w:spacing w:before="0" w:beforeAutospacing="0" w:after="0" w:afterAutospacing="0" w:line="480" w:lineRule="auto"/>
        <w:textAlignment w:val="baseline"/>
      </w:pPr>
    </w:p>
    <w:p w14:paraId="1DA9E13F" w14:textId="77777777" w:rsidR="002127F6" w:rsidRPr="003602F5" w:rsidRDefault="002127F6" w:rsidP="00B54708">
      <w:pPr>
        <w:pStyle w:val="paragraph"/>
        <w:spacing w:before="0" w:beforeAutospacing="0" w:after="0" w:afterAutospacing="0" w:line="480" w:lineRule="auto"/>
        <w:textAlignment w:val="baseline"/>
        <w:rPr>
          <w:rFonts w:ascii="Segoe UI" w:hAnsi="Segoe UI" w:cs="Segoe UI"/>
          <w:sz w:val="18"/>
          <w:szCs w:val="18"/>
        </w:rPr>
      </w:pPr>
      <w:bookmarkStart w:id="0" w:name="_GoBack"/>
      <w:bookmarkEnd w:id="0"/>
      <w:r w:rsidRPr="003602F5">
        <w:rPr>
          <w:rStyle w:val="normaltextrun"/>
          <w:bCs/>
          <w:lang w:val="es-CR"/>
        </w:rPr>
        <w:lastRenderedPageBreak/>
        <w:t>Resumen/</w:t>
      </w:r>
      <w:r w:rsidRPr="003602F5">
        <w:rPr>
          <w:rStyle w:val="spellingerror"/>
          <w:bCs/>
          <w:lang w:val="es-CR"/>
        </w:rPr>
        <w:t>Abstract</w:t>
      </w:r>
    </w:p>
    <w:p w14:paraId="1932EA35" w14:textId="1A15526D" w:rsidR="002127F6" w:rsidRDefault="002127F6" w:rsidP="002127F6">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lang w:val="es-CR"/>
        </w:rPr>
        <w:t>Este artículo surge de la necesidad de enmarcar, dentro de corrientes</w:t>
      </w:r>
      <w:r>
        <w:rPr>
          <w:rStyle w:val="normaltextrun"/>
          <w:lang w:val="es-US"/>
        </w:rPr>
        <w:t> filosóficas</w:t>
      </w:r>
      <w:r>
        <w:rPr>
          <w:rStyle w:val="normaltextrun"/>
          <w:lang w:val="es-CR"/>
        </w:rPr>
        <w:t> y con el enfoque gerontológico, </w:t>
      </w:r>
      <w:r>
        <w:rPr>
          <w:rStyle w:val="normaltextrun"/>
          <w:lang w:val="es-US"/>
        </w:rPr>
        <w:t>los procesos de </w:t>
      </w:r>
      <w:r>
        <w:rPr>
          <w:rStyle w:val="normaltextrun"/>
          <w:lang w:val="es-CR"/>
        </w:rPr>
        <w:t>enseñanza de la actuación</w:t>
      </w:r>
      <w:r>
        <w:rPr>
          <w:rStyle w:val="normaltextrun"/>
          <w:lang w:val="es-US"/>
        </w:rPr>
        <w:t> teatral para personas adultas mayores</w:t>
      </w:r>
      <w:r>
        <w:rPr>
          <w:rStyle w:val="normaltextrun"/>
          <w:lang w:val="es-CR"/>
        </w:rPr>
        <w:t>. El propósito es aportar una línea base para la academia e instituciones que enseñan actuación teatral con esta población, reconociéndose</w:t>
      </w:r>
      <w:r>
        <w:rPr>
          <w:rStyle w:val="normaltextrun"/>
          <w:lang w:val="es-US"/>
        </w:rPr>
        <w:t> algunas de las necesidades particulares de este grupo etario en el momento de aprender esta disciplina</w:t>
      </w:r>
      <w:r>
        <w:rPr>
          <w:rStyle w:val="normaltextrun"/>
          <w:lang w:val="es-CR"/>
        </w:rPr>
        <w:t>.  </w:t>
      </w:r>
      <w:r>
        <w:rPr>
          <w:rStyle w:val="normaltextrun"/>
          <w:lang w:val="es-US"/>
        </w:rPr>
        <w:t>Para este fin, es necesario reconocer factores relevantes de las personas aprendices, como variables </w:t>
      </w:r>
      <w:r>
        <w:rPr>
          <w:rStyle w:val="normaltextrun"/>
          <w:lang w:val="es-CR"/>
        </w:rPr>
        <w:t xml:space="preserve">sociodemográficas y socioeconómicas, que permitan generar un fundamento metodológico pertinente para el análisis y la creación de las acciones actorales. Estas variables se </w:t>
      </w:r>
      <w:r w:rsidR="00484C68">
        <w:rPr>
          <w:rStyle w:val="normaltextrun"/>
          <w:lang w:val="es-CR"/>
        </w:rPr>
        <w:t>escogen</w:t>
      </w:r>
      <w:r>
        <w:rPr>
          <w:rStyle w:val="normaltextrun"/>
          <w:lang w:val="es-CR"/>
        </w:rPr>
        <w:t xml:space="preserve"> desde el enfoque de acción social, particularmente el desarrollado por Jürgen Habermas</w:t>
      </w:r>
      <w:r>
        <w:rPr>
          <w:rStyle w:val="normaltextrun"/>
          <w:lang w:val="es-US"/>
        </w:rPr>
        <w:t>. La intención es </w:t>
      </w:r>
      <w:r>
        <w:rPr>
          <w:rStyle w:val="normaltextrun"/>
          <w:lang w:val="es-CR"/>
        </w:rPr>
        <w:t>explicitar lo</w:t>
      </w:r>
      <w:r>
        <w:rPr>
          <w:rFonts w:ascii="Segoe UI" w:hAnsi="Segoe UI" w:cs="Segoe UI"/>
          <w:sz w:val="18"/>
          <w:szCs w:val="18"/>
        </w:rPr>
        <w:t xml:space="preserve">s </w:t>
      </w:r>
      <w:r>
        <w:rPr>
          <w:rStyle w:val="normaltextrun"/>
          <w:lang w:val="es-CR"/>
        </w:rPr>
        <w:t>principios y valores que habitan en las técnicas actorales, al estudiarse el teatro como una acción social, permitiéndose reconocer </w:t>
      </w:r>
      <w:r>
        <w:rPr>
          <w:rStyle w:val="normaltextrun"/>
          <w:lang w:val="es-US"/>
        </w:rPr>
        <w:t>metodologías pertinentes para los objetivos propuestos.</w:t>
      </w:r>
      <w:r>
        <w:rPr>
          <w:rStyle w:val="normaltextrun"/>
          <w:lang w:val="es-CR"/>
        </w:rPr>
        <w:t> </w:t>
      </w:r>
      <w:r>
        <w:rPr>
          <w:rStyle w:val="eop"/>
        </w:rPr>
        <w:t> </w:t>
      </w:r>
    </w:p>
    <w:p w14:paraId="514FAF32" w14:textId="77777777" w:rsidR="002127F6" w:rsidRDefault="002127F6" w:rsidP="002127F6">
      <w:pPr>
        <w:pStyle w:val="paragraph"/>
        <w:spacing w:before="0" w:beforeAutospacing="0" w:after="0" w:afterAutospacing="0" w:line="480" w:lineRule="auto"/>
        <w:jc w:val="both"/>
        <w:textAlignment w:val="baseline"/>
        <w:rPr>
          <w:rStyle w:val="spellingerror"/>
          <w:lang w:val="en-US"/>
        </w:rPr>
      </w:pPr>
      <w:r w:rsidRPr="002127F6">
        <w:rPr>
          <w:rStyle w:val="spellingerror"/>
          <w:lang w:val="en-US"/>
        </w:rPr>
        <w:t xml:space="preserve">This article arises from the need to frame, within philosophical currents and with the </w:t>
      </w:r>
      <w:proofErr w:type="spellStart"/>
      <w:r w:rsidRPr="002127F6">
        <w:rPr>
          <w:rStyle w:val="spellingerror"/>
          <w:lang w:val="en-US"/>
        </w:rPr>
        <w:t>gerontological</w:t>
      </w:r>
      <w:proofErr w:type="spellEnd"/>
      <w:r w:rsidRPr="002127F6">
        <w:rPr>
          <w:rStyle w:val="spellingerror"/>
          <w:lang w:val="en-US"/>
        </w:rPr>
        <w:t xml:space="preserve"> approach, the teaching processes of theater performance for older adults. The purpose is to provide a baseline for the academy and institutions that teach theatrical performance with this population, recognizing some of the particular needs of this age group at the time of learning this discipline. To this end, it is necessary to recognize relevant factors of the trainees, such as demographic and socioeconomic variables, to generate a relevant methodological basis for the analysis and creation of actions. </w:t>
      </w:r>
      <w:r w:rsidR="00484C68" w:rsidRPr="00484C68">
        <w:rPr>
          <w:rStyle w:val="spellingerror"/>
          <w:lang w:val="en-US"/>
        </w:rPr>
        <w:t xml:space="preserve">These variables are chosen from the </w:t>
      </w:r>
      <w:r w:rsidR="00484C68" w:rsidRPr="00484C68">
        <w:rPr>
          <w:rStyle w:val="spellingerror"/>
          <w:lang w:val="en-US"/>
        </w:rPr>
        <w:lastRenderedPageBreak/>
        <w:t xml:space="preserve">social action approach, particularly that developed by Jürgen </w:t>
      </w:r>
      <w:proofErr w:type="spellStart"/>
      <w:r w:rsidR="00484C68" w:rsidRPr="00484C68">
        <w:rPr>
          <w:rStyle w:val="spellingerror"/>
          <w:lang w:val="en-US"/>
        </w:rPr>
        <w:t>Habermas</w:t>
      </w:r>
      <w:proofErr w:type="spellEnd"/>
      <w:r w:rsidR="00484C68" w:rsidRPr="00484C68">
        <w:rPr>
          <w:rStyle w:val="spellingerror"/>
          <w:lang w:val="en-US"/>
        </w:rPr>
        <w:t>.</w:t>
      </w:r>
      <w:r w:rsidR="00484C68">
        <w:rPr>
          <w:rStyle w:val="spellingerror"/>
          <w:lang w:val="en-US"/>
        </w:rPr>
        <w:t xml:space="preserve"> </w:t>
      </w:r>
      <w:r w:rsidRPr="002127F6">
        <w:rPr>
          <w:rStyle w:val="spellingerror"/>
          <w:lang w:val="en-US"/>
        </w:rPr>
        <w:t>The intention is to make explicit the principles and values ​​that inhabit the acting techniques, when studying the theater as a social action, allowing to recognize relevant methods for the proposed objectives</w:t>
      </w:r>
      <w:r>
        <w:rPr>
          <w:rStyle w:val="spellingerror"/>
          <w:lang w:val="en-US"/>
        </w:rPr>
        <w:t>.</w:t>
      </w:r>
    </w:p>
    <w:p w14:paraId="252F57BC" w14:textId="0EEB0FA7" w:rsidR="00372185" w:rsidRDefault="00372185" w:rsidP="00372185">
      <w:pPr>
        <w:pStyle w:val="paragraph"/>
        <w:spacing w:before="0" w:beforeAutospacing="0" w:after="0" w:afterAutospacing="0" w:line="480" w:lineRule="auto"/>
        <w:jc w:val="both"/>
        <w:textAlignment w:val="baseline"/>
        <w:rPr>
          <w:rStyle w:val="spellingerror"/>
          <w:lang w:val="en-US"/>
        </w:rPr>
      </w:pPr>
      <w:r>
        <w:rPr>
          <w:rStyle w:val="spellingerror"/>
          <w:lang w:val="en-US"/>
        </w:rPr>
        <w:t>Palabras clave: Acción</w:t>
      </w:r>
      <w:r w:rsidR="00165F0B">
        <w:rPr>
          <w:rStyle w:val="spellingerror"/>
          <w:lang w:val="en-US"/>
        </w:rPr>
        <w:t xml:space="preserve"> Teatral</w:t>
      </w:r>
      <w:r>
        <w:rPr>
          <w:rStyle w:val="spellingerror"/>
          <w:lang w:val="en-US"/>
        </w:rPr>
        <w:t xml:space="preserve">, </w:t>
      </w:r>
      <w:r w:rsidR="00165F0B">
        <w:rPr>
          <w:rStyle w:val="spellingerror"/>
          <w:lang w:val="en-US"/>
        </w:rPr>
        <w:t xml:space="preserve">Acción social, </w:t>
      </w:r>
      <w:r>
        <w:rPr>
          <w:rStyle w:val="spellingerror"/>
          <w:lang w:val="en-US"/>
        </w:rPr>
        <w:t>Pers</w:t>
      </w:r>
      <w:r w:rsidR="00165F0B">
        <w:rPr>
          <w:rStyle w:val="spellingerror"/>
          <w:lang w:val="en-US"/>
        </w:rPr>
        <w:t>ona Adulta Mayor.</w:t>
      </w:r>
      <w:r>
        <w:rPr>
          <w:rStyle w:val="spellingerror"/>
          <w:lang w:val="en-US"/>
        </w:rPr>
        <w:t xml:space="preserve"> </w:t>
      </w:r>
    </w:p>
    <w:p w14:paraId="35104258" w14:textId="24459958" w:rsidR="002127F6" w:rsidRPr="003602F5" w:rsidRDefault="00A72F0F" w:rsidP="00372185">
      <w:pPr>
        <w:pStyle w:val="paragraph"/>
        <w:spacing w:before="0" w:beforeAutospacing="0" w:after="0" w:afterAutospacing="0" w:line="480" w:lineRule="auto"/>
        <w:jc w:val="both"/>
        <w:textAlignment w:val="baseline"/>
        <w:rPr>
          <w:rStyle w:val="spellingerror"/>
          <w:lang w:val="en-US"/>
        </w:rPr>
      </w:pPr>
      <w:r w:rsidRPr="003602F5">
        <w:rPr>
          <w:rStyle w:val="spellingerror"/>
          <w:lang w:val="en-US"/>
        </w:rPr>
        <w:t>Introducción</w:t>
      </w:r>
    </w:p>
    <w:p w14:paraId="704EE8C1" w14:textId="6682CD10" w:rsidR="00EB0729" w:rsidRDefault="00EF196E" w:rsidP="002127F6">
      <w:pPr>
        <w:pStyle w:val="paragraph"/>
        <w:spacing w:before="0" w:beforeAutospacing="0" w:after="0" w:afterAutospacing="0" w:line="480" w:lineRule="auto"/>
        <w:jc w:val="both"/>
        <w:textAlignment w:val="baseline"/>
      </w:pPr>
      <w:r>
        <w:t>Como</w:t>
      </w:r>
      <w:r w:rsidR="00A07751">
        <w:t xml:space="preserve"> antecedente </w:t>
      </w:r>
      <w:r w:rsidR="00E33480">
        <w:t xml:space="preserve">que justifica el presente trabajo </w:t>
      </w:r>
      <w:r w:rsidR="00701ACD">
        <w:t xml:space="preserve">para </w:t>
      </w:r>
      <w:r w:rsidR="00A07751">
        <w:t>el</w:t>
      </w:r>
      <w:r w:rsidR="00FB600C">
        <w:t xml:space="preserve"> contexto costarricense, en</w:t>
      </w:r>
      <w:r w:rsidR="00A72F0F" w:rsidRPr="00A72F0F">
        <w:t xml:space="preserve"> el año 2012 el periódico virtual crhoy.com le hizo una entrevista a F</w:t>
      </w:r>
      <w:r w:rsidR="00733B3F">
        <w:t xml:space="preserve">ernando Morales quién en ese momento era </w:t>
      </w:r>
      <w:r w:rsidR="00A72F0F" w:rsidRPr="00A72F0F">
        <w:t>director del Consejo Nacional de la Perona Adulta Mayor (CONAPAM), en la cual Morales apunta que “la población adulta mayor es una de las más vulnerables del país… la población vulnerab</w:t>
      </w:r>
      <w:r w:rsidR="00CA246C">
        <w:t>le ronda las 40</w:t>
      </w:r>
      <w:r w:rsidR="00E33480">
        <w:t>.000 personas”. Este dato refiere</w:t>
      </w:r>
      <w:r w:rsidR="00CA246C">
        <w:t xml:space="preserve"> a l</w:t>
      </w:r>
      <w:r w:rsidR="00A72F0F" w:rsidRPr="00A72F0F">
        <w:t>a</w:t>
      </w:r>
      <w:r w:rsidR="00E33480">
        <w:t>s personas con</w:t>
      </w:r>
      <w:r w:rsidR="00A72F0F" w:rsidRPr="00A72F0F">
        <w:t xml:space="preserve"> vulnerabilidad </w:t>
      </w:r>
      <w:r w:rsidR="00FB600C">
        <w:t>económica</w:t>
      </w:r>
      <w:r w:rsidR="00E33480">
        <w:t>, lo</w:t>
      </w:r>
      <w:r w:rsidR="00CA246C">
        <w:t xml:space="preserve"> cual</w:t>
      </w:r>
      <w:r w:rsidR="00FB600C">
        <w:t xml:space="preserve"> </w:t>
      </w:r>
      <w:r w:rsidR="00E33480">
        <w:t>es uno</w:t>
      </w:r>
      <w:r w:rsidR="00CA246C">
        <w:t xml:space="preserve"> de los factores</w:t>
      </w:r>
      <w:r w:rsidR="00FB600C">
        <w:t xml:space="preserve"> </w:t>
      </w:r>
      <w:r w:rsidR="00CA246C">
        <w:t xml:space="preserve">medulares </w:t>
      </w:r>
      <w:r w:rsidR="00FB600C">
        <w:t>que afectan a este grupo poblacional</w:t>
      </w:r>
      <w:r w:rsidR="00A07751">
        <w:t>,</w:t>
      </w:r>
      <w:r w:rsidR="00CA246C">
        <w:t xml:space="preserve"> pero no el único</w:t>
      </w:r>
      <w:r w:rsidR="00A72F0F" w:rsidRPr="00A72F0F">
        <w:t xml:space="preserve">. Se </w:t>
      </w:r>
      <w:r w:rsidR="00701ACD">
        <w:t>pueden considerar otro</w:t>
      </w:r>
      <w:r w:rsidR="00FB600C">
        <w:t xml:space="preserve">s </w:t>
      </w:r>
      <w:r w:rsidR="00CA246C">
        <w:t xml:space="preserve">factores </w:t>
      </w:r>
      <w:r w:rsidR="00A72F0F" w:rsidRPr="00A72F0F">
        <w:t xml:space="preserve">como la propensión a enfermedades crónicas, condiciones de abandono, </w:t>
      </w:r>
      <w:r w:rsidR="00FB600C">
        <w:t>escasez de</w:t>
      </w:r>
      <w:r w:rsidR="00A72F0F" w:rsidRPr="00A72F0F">
        <w:t xml:space="preserve"> oportunidades de empleo remunerado y </w:t>
      </w:r>
      <w:r w:rsidR="00FB600C">
        <w:t xml:space="preserve">servicios de atención </w:t>
      </w:r>
      <w:r w:rsidR="005E345A">
        <w:t>a las</w:t>
      </w:r>
      <w:r w:rsidR="00CA246C">
        <w:t xml:space="preserve"> personas adultas mayores (PAM)</w:t>
      </w:r>
      <w:r w:rsidR="005E345A">
        <w:t xml:space="preserve"> </w:t>
      </w:r>
      <w:r w:rsidR="00FB600C">
        <w:t>carentes de</w:t>
      </w:r>
      <w:r w:rsidR="00A72F0F" w:rsidRPr="00A72F0F">
        <w:t xml:space="preserve"> fundamento gerontológico</w:t>
      </w:r>
      <w:r w:rsidR="00CA246C">
        <w:t>, entre otros</w:t>
      </w:r>
      <w:r w:rsidR="00A72F0F" w:rsidRPr="00A72F0F">
        <w:t xml:space="preserve">. </w:t>
      </w:r>
      <w:r w:rsidR="00FB600C">
        <w:t>El reconocimiento de estas</w:t>
      </w:r>
      <w:r w:rsidR="00A72F0F">
        <w:t xml:space="preserve"> necesidades </w:t>
      </w:r>
      <w:r w:rsidR="00CA246C">
        <w:t>se suman a</w:t>
      </w:r>
      <w:r w:rsidR="00D2308A">
        <w:t xml:space="preserve"> la escases de sistematización y doc</w:t>
      </w:r>
      <w:r w:rsidR="00701ACD">
        <w:t>umentación de las prácticas con este grupo etario</w:t>
      </w:r>
      <w:r w:rsidR="00D2308A">
        <w:t xml:space="preserve"> (</w:t>
      </w:r>
      <w:r w:rsidR="00121E80">
        <w:t>I Informe estado de situación de la persona adulta mayor en Costa Rica</w:t>
      </w:r>
      <w:r w:rsidR="00F11C02">
        <w:t xml:space="preserve">, </w:t>
      </w:r>
      <w:r w:rsidR="007A3CBC">
        <w:t xml:space="preserve">pág. IV prólogo, </w:t>
      </w:r>
      <w:r w:rsidR="00F11C02">
        <w:t>2008</w:t>
      </w:r>
      <w:r w:rsidR="00E33480">
        <w:t xml:space="preserve">). </w:t>
      </w:r>
    </w:p>
    <w:p w14:paraId="57F6A293" w14:textId="7798E905" w:rsidR="0026629D" w:rsidRDefault="00EB0729" w:rsidP="0026629D">
      <w:pPr>
        <w:pStyle w:val="paragraph"/>
        <w:spacing w:before="0" w:beforeAutospacing="0" w:after="0" w:afterAutospacing="0" w:line="480" w:lineRule="auto"/>
        <w:jc w:val="both"/>
        <w:textAlignment w:val="baseline"/>
      </w:pPr>
      <w:r>
        <w:t>En el campo de la actuación teatral en Costa Rica (CR)</w:t>
      </w:r>
      <w:r w:rsidR="0026629D">
        <w:t>, actualmente</w:t>
      </w:r>
      <w:r>
        <w:t xml:space="preserve"> no existen instituciones públicas o privadas que capaciten o formen profesionales de actuación con un enfoque gerontológico.</w:t>
      </w:r>
      <w:r w:rsidR="0026629D" w:rsidRPr="0026629D">
        <w:t xml:space="preserve"> </w:t>
      </w:r>
      <w:r w:rsidR="0026629D">
        <w:t xml:space="preserve">No obstante, en el presente año 2017 se </w:t>
      </w:r>
      <w:r w:rsidR="0026629D">
        <w:lastRenderedPageBreak/>
        <w:t xml:space="preserve">publica un artículo en la revista </w:t>
      </w:r>
      <w:proofErr w:type="spellStart"/>
      <w:r w:rsidR="0026629D">
        <w:t>Sociedade</w:t>
      </w:r>
      <w:proofErr w:type="spellEnd"/>
      <w:r w:rsidR="0026629D">
        <w:t xml:space="preserve"> </w:t>
      </w:r>
      <w:proofErr w:type="spellStart"/>
      <w:r w:rsidR="0026629D">
        <w:t>em</w:t>
      </w:r>
      <w:proofErr w:type="spellEnd"/>
      <w:r w:rsidR="0026629D">
        <w:t xml:space="preserve"> Debate de la Universidad Católica de Pelotas (Brasil) elaborado por Manuel F. </w:t>
      </w:r>
      <w:proofErr w:type="spellStart"/>
      <w:r w:rsidR="0026629D">
        <w:t>Vieites</w:t>
      </w:r>
      <w:proofErr w:type="spellEnd"/>
      <w:r w:rsidR="0026629D">
        <w:t xml:space="preserve"> llamado “Las prácticas teatrales y el envejecimiento activo: posibilidades y problemáticas”. Además, este mismo año </w:t>
      </w:r>
      <w:r w:rsidR="00701ACD">
        <w:t xml:space="preserve">en la misma revista y por el mismo autor </w:t>
      </w:r>
      <w:r w:rsidR="0026629D">
        <w:t xml:space="preserve">se publica un segundo artículo titulado “La Pedagogía Teatral como Ciencia de la Educación Teatral”. El presente trabajo considera que ambos artículos son exposiciones válidas y referentes pertinentes de algunos aspectos generales de la teorización de la pedagogía teatral. </w:t>
      </w:r>
    </w:p>
    <w:p w14:paraId="6163D213" w14:textId="40306193" w:rsidR="00733B3F" w:rsidRDefault="0026629D" w:rsidP="002127F6">
      <w:pPr>
        <w:pStyle w:val="paragraph"/>
        <w:spacing w:before="0" w:beforeAutospacing="0" w:after="0" w:afterAutospacing="0" w:line="480" w:lineRule="auto"/>
        <w:jc w:val="both"/>
        <w:textAlignment w:val="baseline"/>
      </w:pPr>
      <w:r>
        <w:t>El primer artículo mencionado es particularmente pertinente por su enfoque en PAM. No obstante, considerando el gran campo teórico y empírico que puede abarcar el teatro y que se manifiesta de manera sintética en ambos documentos, el presente trabajo complementa la información de ambos, enfocándose de manera más precisa sobre el vínculo que puede existir</w:t>
      </w:r>
      <w:r w:rsidR="00441DE9">
        <w:t xml:space="preserve"> entre la teoría y la práctica </w:t>
      </w:r>
      <w:r>
        <w:t>e</w:t>
      </w:r>
      <w:r w:rsidR="00441DE9">
        <w:t>n</w:t>
      </w:r>
      <w:r>
        <w:t xml:space="preserve"> la</w:t>
      </w:r>
      <w:r w:rsidR="00441DE9">
        <w:t xml:space="preserve"> enseñanza de actuación para</w:t>
      </w:r>
      <w:r>
        <w:t xml:space="preserve"> PAM, con el propósito de efectuar un insumo útil y necesario para formular metodologías de trabajo con esta población. </w:t>
      </w:r>
    </w:p>
    <w:p w14:paraId="41441EA1" w14:textId="77777777" w:rsidR="007D7D1D" w:rsidRDefault="00733B3F" w:rsidP="007D7D1D">
      <w:pPr>
        <w:pStyle w:val="paragraph"/>
        <w:spacing w:before="0" w:beforeAutospacing="0" w:after="0" w:afterAutospacing="0" w:line="480" w:lineRule="auto"/>
        <w:jc w:val="both"/>
        <w:textAlignment w:val="baseline"/>
      </w:pPr>
      <w:r w:rsidRPr="003602F5">
        <w:t>Desarrollo</w:t>
      </w:r>
      <w:r w:rsidR="007D7D1D">
        <w:t xml:space="preserve"> </w:t>
      </w:r>
      <w:r w:rsidR="0017560B" w:rsidRPr="003602F5">
        <w:t>La acc</w:t>
      </w:r>
      <w:r w:rsidR="0046235B" w:rsidRPr="003602F5">
        <w:t>ión de las personas intérpretes, fundamento de la actuación</w:t>
      </w:r>
    </w:p>
    <w:p w14:paraId="45E71CBD" w14:textId="77777777" w:rsidR="007D7D1D" w:rsidRDefault="0017560B" w:rsidP="007D7D1D">
      <w:pPr>
        <w:pStyle w:val="paragraph"/>
        <w:spacing w:before="0" w:beforeAutospacing="0" w:after="0" w:afterAutospacing="0" w:line="480" w:lineRule="auto"/>
        <w:jc w:val="both"/>
        <w:textAlignment w:val="baseline"/>
      </w:pPr>
      <w:r>
        <w:t xml:space="preserve">Aristóteles en su obra La Poética, definió a las artes como imitaciones de diversos objetos, y en el caso del teatro “los objetos que los imitadores representan son acciones” (Aristóteles, IV </w:t>
      </w:r>
      <w:proofErr w:type="spellStart"/>
      <w:r>
        <w:t>a.c.</w:t>
      </w:r>
      <w:proofErr w:type="spellEnd"/>
      <w:r>
        <w:t xml:space="preserve"> p 5). A partir de esto, la Real Academia Española (RAE) determina que acción es “en las obras narrativas, dramáticas y cinematográficas, sucesión de acontecimientos y peripecias que constituyen su argumento” (RAE, 2016). Por medio del argumento las acciones exponen el conflicto, que es “parte integrante de los actos reales del actor” (Serrano, 1996, p </w:t>
      </w:r>
      <w:r>
        <w:lastRenderedPageBreak/>
        <w:t>180). Así mismo, el teatro se consolida como fenómeno escénico cuando se da el acto comunicativo entre el elenco que presenta un argumento frente a un público, generándose un “discurso teatral” (Del toro, 1987, p 39). La actuación se centra co</w:t>
      </w:r>
      <w:r w:rsidR="00701ACD">
        <w:t>mo columna del fenómeno teatral, porque</w:t>
      </w:r>
      <w:r>
        <w:t xml:space="preserve"> “el teatro es un espectáculo: pero un espectáculo viviente. El teatro requiere del actor vivo, que habla y actúa al calor del público”</w:t>
      </w:r>
      <w:r w:rsidR="00F8182A">
        <w:t xml:space="preserve"> (D’ </w:t>
      </w:r>
      <w:proofErr w:type="spellStart"/>
      <w:r w:rsidR="00F8182A">
        <w:t>Amico</w:t>
      </w:r>
      <w:proofErr w:type="spellEnd"/>
      <w:r w:rsidR="00F8182A">
        <w:t>, 1954, p 10). Así, en los</w:t>
      </w:r>
      <w:r>
        <w:t xml:space="preserve"> proceso</w:t>
      </w:r>
      <w:r w:rsidR="00F8182A">
        <w:t>s</w:t>
      </w:r>
      <w:r>
        <w:t xml:space="preserve"> de enseñanza actoral, las acciones que se construyen para ser presentada al público son el elemento material</w:t>
      </w:r>
      <w:r w:rsidR="00F8182A">
        <w:t xml:space="preserve"> objetivo del trabajo del intérprete</w:t>
      </w:r>
      <w:r>
        <w:t>, por lo tanto el debate se centra en cómo se opera este concepto.</w:t>
      </w:r>
    </w:p>
    <w:p w14:paraId="2045B8E4" w14:textId="77777777" w:rsidR="007D7D1D" w:rsidRDefault="00B96E00" w:rsidP="007D7D1D">
      <w:pPr>
        <w:pStyle w:val="paragraph"/>
        <w:spacing w:before="0" w:beforeAutospacing="0" w:after="0" w:afterAutospacing="0" w:line="480" w:lineRule="auto"/>
        <w:jc w:val="both"/>
        <w:textAlignment w:val="baseline"/>
      </w:pPr>
      <w:r>
        <w:t>Las acciones de la</w:t>
      </w:r>
      <w:r w:rsidR="0017560B">
        <w:t>s</w:t>
      </w:r>
      <w:r>
        <w:t xml:space="preserve"> personas</w:t>
      </w:r>
      <w:r w:rsidR="0017560B">
        <w:t xml:space="preserve"> intérpretes teatrales se dan a partir de</w:t>
      </w:r>
      <w:r>
        <w:t xml:space="preserve"> la fusión entre los entrenamientos actorales y las posibilidades  e intereses de dichas personas,</w:t>
      </w:r>
      <w:r w:rsidR="0017560B">
        <w:t xml:space="preserve"> </w:t>
      </w:r>
      <w:r>
        <w:t xml:space="preserve">las cuales desde el campo sicológico parten de las </w:t>
      </w:r>
      <w:r w:rsidR="0017560B">
        <w:t xml:space="preserve">percepciones de la realidad generadas desde la vida cotidiana. </w:t>
      </w:r>
      <w:proofErr w:type="spellStart"/>
      <w:r w:rsidR="0017560B">
        <w:t>Yakóvos</w:t>
      </w:r>
      <w:proofErr w:type="spellEnd"/>
      <w:r w:rsidR="0017560B">
        <w:t xml:space="preserve"> </w:t>
      </w:r>
      <w:proofErr w:type="spellStart"/>
      <w:r w:rsidR="0017560B">
        <w:t>Kampanelis</w:t>
      </w:r>
      <w:proofErr w:type="spellEnd"/>
      <w:r w:rsidR="0017560B">
        <w:t xml:space="preserve"> lo expone en su discurso para el día del teatro transmitido por el Instituto de Teatro Internacional en 2008: </w:t>
      </w:r>
    </w:p>
    <w:p w14:paraId="19AD9082" w14:textId="343D354C" w:rsidR="007D7D1D" w:rsidRDefault="0017560B" w:rsidP="007D7D1D">
      <w:pPr>
        <w:pStyle w:val="paragraph"/>
        <w:spacing w:before="0" w:beforeAutospacing="0" w:after="0" w:afterAutospacing="0" w:line="480" w:lineRule="auto"/>
        <w:ind w:left="567" w:right="567"/>
        <w:jc w:val="both"/>
        <w:textAlignment w:val="baseline"/>
      </w:pPr>
      <w:r>
        <w:t>El teatro data de la época en la que los seres humanos empezaron a memorizar sus experiencias y a representarlas en su imaginación, de la época en la que los seres humanos empezaron a planificar sus acciones (</w:t>
      </w:r>
      <w:proofErr w:type="spellStart"/>
      <w:r>
        <w:t>Kampanelis</w:t>
      </w:r>
      <w:proofErr w:type="spellEnd"/>
      <w:r>
        <w:t>, 2008).</w:t>
      </w:r>
    </w:p>
    <w:p w14:paraId="75E0D9B6" w14:textId="1C6D64A6" w:rsidR="007D7D1D" w:rsidRDefault="00B96E00" w:rsidP="000458D8">
      <w:pPr>
        <w:pStyle w:val="paragraph"/>
        <w:spacing w:before="0" w:beforeAutospacing="0" w:after="0" w:afterAutospacing="0" w:line="480" w:lineRule="auto"/>
        <w:jc w:val="both"/>
        <w:textAlignment w:val="baseline"/>
      </w:pPr>
      <w:r>
        <w:t xml:space="preserve">Según </w:t>
      </w:r>
      <w:proofErr w:type="spellStart"/>
      <w:r>
        <w:t>Kampanelis</w:t>
      </w:r>
      <w:proofErr w:type="spellEnd"/>
      <w:r>
        <w:t>, las técnicas y métodos de actuación surgen de la</w:t>
      </w:r>
      <w:r w:rsidR="0017560B">
        <w:t xml:space="preserve"> vida cotidiana</w:t>
      </w:r>
      <w:r>
        <w:t>,</w:t>
      </w:r>
      <w:r w:rsidR="0017560B">
        <w:t xml:space="preserve"> </w:t>
      </w:r>
      <w:r>
        <w:t>sirviendo de</w:t>
      </w:r>
      <w:r w:rsidR="0017560B">
        <w:t xml:space="preserve"> insumo para la creación </w:t>
      </w:r>
      <w:r>
        <w:t>y estudio de las acciones, las cuales son unidades en la construcción de argumentos teatrales. Se evidencia de esta manera</w:t>
      </w:r>
      <w:r w:rsidR="0017560B">
        <w:t xml:space="preserve"> la relación </w:t>
      </w:r>
      <w:r>
        <w:t xml:space="preserve">del teatro con </w:t>
      </w:r>
      <w:r w:rsidR="0017560B">
        <w:t>la planificación de las acciones</w:t>
      </w:r>
      <w:r>
        <w:t xml:space="preserve"> de la vida cotidiana, las cuales pueden ser determinadas desde la ciencias sociales como </w:t>
      </w:r>
      <w:r>
        <w:lastRenderedPageBreak/>
        <w:t>acciones sociales. Hegel define acción social como</w:t>
      </w:r>
      <w:r w:rsidR="0017560B">
        <w:t xml:space="preserve"> </w:t>
      </w:r>
      <w:r w:rsidR="000458D8">
        <w:t>“</w:t>
      </w:r>
      <w:r w:rsidR="0017560B">
        <w:t>La acción social, por tanto, es una acción en dónde el sentido mentado por el sujeto o sujetos está referido a la conducta de otros, orientándose por ésta en su desarrollo</w:t>
      </w:r>
      <w:r w:rsidR="000458D8">
        <w:t>”</w:t>
      </w:r>
      <w:r w:rsidR="0017560B">
        <w:t xml:space="preserve"> (Hegel, 1922, p 5)</w:t>
      </w:r>
      <w:r w:rsidR="000458D8">
        <w:t>.</w:t>
      </w:r>
      <w:r w:rsidR="0017560B">
        <w:t xml:space="preserve"> </w:t>
      </w:r>
    </w:p>
    <w:p w14:paraId="0C4F8D76" w14:textId="2BAE4764" w:rsidR="0017560B" w:rsidRDefault="0017560B" w:rsidP="007D7D1D">
      <w:pPr>
        <w:pStyle w:val="paragraph"/>
        <w:spacing w:before="0" w:beforeAutospacing="0" w:after="0" w:afterAutospacing="0" w:line="480" w:lineRule="auto"/>
        <w:jc w:val="both"/>
        <w:textAlignment w:val="baseline"/>
      </w:pPr>
      <w:r>
        <w:t>Es</w:t>
      </w:r>
      <w:r w:rsidR="00585E80">
        <w:t>ta definició</w:t>
      </w:r>
      <w:r w:rsidR="00025DD4">
        <w:t xml:space="preserve">n comparte su punto de determinación (sentido referido a la conducta de otros) </w:t>
      </w:r>
      <w:r w:rsidR="00B96E00">
        <w:t>con el desarrollo teórico</w:t>
      </w:r>
      <w:r w:rsidR="00B21952">
        <w:t xml:space="preserve"> del teatrero Raúl Serrano, quié</w:t>
      </w:r>
      <w:r w:rsidR="00B96E00">
        <w:t>n determina la necesidad de construir una Pedagogía Teatral (PT) con fundamento científico.</w:t>
      </w:r>
      <w:r>
        <w:t xml:space="preserve"> </w:t>
      </w:r>
      <w:r w:rsidR="00B21952">
        <w:t>Según la propuesta de este</w:t>
      </w:r>
      <w:r w:rsidR="00B96E00">
        <w:t xml:space="preserve"> autor, un insumo válido para la PT </w:t>
      </w:r>
      <w:r w:rsidR="00981C22">
        <w:t xml:space="preserve">es el método de las acciones físicas de </w:t>
      </w:r>
      <w:proofErr w:type="spellStart"/>
      <w:r w:rsidR="00981C22">
        <w:t>Stanislavsky</w:t>
      </w:r>
      <w:proofErr w:type="spellEnd"/>
      <w:r w:rsidR="00981C22">
        <w:t xml:space="preserve">, en dónde </w:t>
      </w:r>
      <w:r w:rsidR="003D3FC4">
        <w:t xml:space="preserve">parafraseando a Serrano, </w:t>
      </w:r>
      <w:r w:rsidR="00981C22">
        <w:t>el enfoque de trabajo de las personas intérpretes</w:t>
      </w:r>
      <w:r w:rsidR="00F13D96">
        <w:t xml:space="preserve"> se desarrolla</w:t>
      </w:r>
      <w:r w:rsidR="00F22E75">
        <w:t xml:space="preserve"> sobre las acciones con las otras personas intérpretes. </w:t>
      </w:r>
      <w:r w:rsidR="00981C22">
        <w:t>Esta c</w:t>
      </w:r>
      <w:r w:rsidR="00911974">
        <w:t>ondición</w:t>
      </w:r>
      <w:r w:rsidR="00981C22">
        <w:t xml:space="preserve"> </w:t>
      </w:r>
      <w:r>
        <w:t>teleológica que se da en función del otro u otros</w:t>
      </w:r>
      <w:r w:rsidR="00981C22">
        <w:t xml:space="preserve"> en escena </w:t>
      </w:r>
      <w:r w:rsidR="00911974">
        <w:t>resta importancia a</w:t>
      </w:r>
      <w:r w:rsidR="00981C22">
        <w:t xml:space="preserve"> otras posibilidades de actuación</w:t>
      </w:r>
      <w:r w:rsidR="00F13D96">
        <w:t>,</w:t>
      </w:r>
      <w:r w:rsidR="00981C22">
        <w:t xml:space="preserve"> como por ejemplo la memoria emotiva</w:t>
      </w:r>
      <w:r w:rsidR="00A729D3">
        <w:t>, lo cual co</w:t>
      </w:r>
      <w:r w:rsidR="00EC0CEC">
        <w:t>n</w:t>
      </w:r>
      <w:r w:rsidR="00A729D3">
        <w:t>sidera Serrano motiva a la persona intérprete a estar en el “aquí y ahora” de la escena</w:t>
      </w:r>
      <w:r>
        <w:t xml:space="preserve">. </w:t>
      </w:r>
      <w:r w:rsidR="000458D8">
        <w:t>D</w:t>
      </w:r>
      <w:r w:rsidR="00A729D3">
        <w:t>ichas</w:t>
      </w:r>
      <w:r>
        <w:t xml:space="preserve"> acciones</w:t>
      </w:r>
      <w:r w:rsidR="00A729D3">
        <w:t>, tanto</w:t>
      </w:r>
      <w:r>
        <w:t xml:space="preserve"> de los agentes sociales</w:t>
      </w:r>
      <w:r w:rsidR="00A729D3">
        <w:t xml:space="preserve"> como las acciones de actorales,</w:t>
      </w:r>
      <w:r>
        <w:t xml:space="preserve"> son praxis que implican dinámicas de poder porque se manifiestan y buscan efectos en otros i</w:t>
      </w:r>
      <w:r w:rsidR="00911974">
        <w:t xml:space="preserve">ndividuos. </w:t>
      </w:r>
      <w:proofErr w:type="spellStart"/>
      <w:r w:rsidR="00911974">
        <w:t>Stuar</w:t>
      </w:r>
      <w:proofErr w:type="spellEnd"/>
      <w:r w:rsidR="00911974">
        <w:t xml:space="preserve"> Hall lo reconoce</w:t>
      </w:r>
      <w:r>
        <w:t xml:space="preserve"> como parte de los procesos de identificación, los cuales se dan “a partir del otro… del afuera constitutivo” (Hall, 1996, p.18). </w:t>
      </w:r>
    </w:p>
    <w:p w14:paraId="521E29C0" w14:textId="5829C935" w:rsidR="007D7D1D" w:rsidRDefault="0017560B" w:rsidP="007D7D1D">
      <w:pPr>
        <w:pStyle w:val="paragraph"/>
        <w:spacing w:after="0" w:line="480" w:lineRule="auto"/>
        <w:jc w:val="both"/>
        <w:textAlignment w:val="baseline"/>
      </w:pPr>
      <w:proofErr w:type="spellStart"/>
      <w:r>
        <w:t>Erving</w:t>
      </w:r>
      <w:proofErr w:type="spellEnd"/>
      <w:r>
        <w:t xml:space="preserve"> </w:t>
      </w:r>
      <w:proofErr w:type="spellStart"/>
      <w:r>
        <w:t>Goffman</w:t>
      </w:r>
      <w:proofErr w:type="spellEnd"/>
      <w:r>
        <w:t xml:space="preserve">, </w:t>
      </w:r>
      <w:r w:rsidR="001C3261">
        <w:t xml:space="preserve">plantea un vinculo entre el teatro con la micro sociología, en </w:t>
      </w:r>
      <w:r>
        <w:t xml:space="preserve">la cual enlaza la vida cotidiana con el teatro a partir de las estrategias comunicativas que aplican los individuos en su fin de alcanzar objetivos, como coinciden </w:t>
      </w:r>
      <w:proofErr w:type="spellStart"/>
      <w:r>
        <w:t>Kampanelis</w:t>
      </w:r>
      <w:proofErr w:type="spellEnd"/>
      <w:r w:rsidR="001C3261">
        <w:t>, Serrano</w:t>
      </w:r>
      <w:r>
        <w:t xml:space="preserve"> y Hegel. </w:t>
      </w:r>
      <w:proofErr w:type="spellStart"/>
      <w:r>
        <w:t>Goffman</w:t>
      </w:r>
      <w:proofErr w:type="spellEnd"/>
      <w:r>
        <w:t xml:space="preserve"> apunta: “He estado usando el término “actuación” para referirme a toda actividad de un individuo que tiene lugar durante un periodo señalado por su presencia continua ante un conjunto particular </w:t>
      </w:r>
      <w:r>
        <w:lastRenderedPageBreak/>
        <w:t>de observadores y posee cierta influencia sobre ellos” (</w:t>
      </w:r>
      <w:proofErr w:type="spellStart"/>
      <w:r>
        <w:t>Goffman</w:t>
      </w:r>
      <w:proofErr w:type="spellEnd"/>
      <w:r>
        <w:t>, 1959, p 11).</w:t>
      </w:r>
      <w:r w:rsidR="00D55CAD">
        <w:t xml:space="preserve"> </w:t>
      </w:r>
      <w:r w:rsidR="002231C8">
        <w:t>E</w:t>
      </w:r>
      <w:r>
        <w:t>n la meta de alcanzar objetivos</w:t>
      </w:r>
      <w:r w:rsidR="002231C8">
        <w:t xml:space="preserve"> los individuos pueden efectuar acciones de forma consiente o inconsciente. Las acciones consientes pueden categorizarse entre como</w:t>
      </w:r>
      <w:r w:rsidR="00246EA9">
        <w:t xml:space="preserve"> acciones racionales</w:t>
      </w:r>
      <w:r w:rsidR="002231C8">
        <w:t xml:space="preserve"> o irracionales</w:t>
      </w:r>
      <w:r>
        <w:t xml:space="preserve">. </w:t>
      </w:r>
      <w:r w:rsidR="002231C8">
        <w:t xml:space="preserve">En el caso de las acciones racionales, </w:t>
      </w:r>
      <w:proofErr w:type="spellStart"/>
      <w:r>
        <w:t>Habermas</w:t>
      </w:r>
      <w:proofErr w:type="spellEnd"/>
      <w:r>
        <w:t xml:space="preserve"> expone que hay dos tipos, las primeras describen verdades, las segundas prescriben acciones que se dan para modificar el estado de las cosas en el mundo objetivo, para obtener fines determinados. Éstas últimas son las que interesan en este estudio ya que, al igual que las acciones ficticias del argumento, los intérpretes/personajes buscan modificar la “realidad”, </w:t>
      </w:r>
      <w:r w:rsidR="00BD371A">
        <w:t>d</w:t>
      </w:r>
      <w:r w:rsidR="00FB5978">
        <w:t>e la misma manera que</w:t>
      </w:r>
      <w:r w:rsidR="00A54668">
        <w:t xml:space="preserve"> </w:t>
      </w:r>
      <w:proofErr w:type="spellStart"/>
      <w:r w:rsidR="00A54668">
        <w:t>Goffman</w:t>
      </w:r>
      <w:proofErr w:type="spellEnd"/>
      <w:r>
        <w:t xml:space="preserve"> </w:t>
      </w:r>
      <w:r w:rsidR="00A54668">
        <w:t>apunta</w:t>
      </w:r>
      <w:r>
        <w:t xml:space="preserve"> en la vida cotidiana. Estas acciones se definen teleológicas y se validan por su eficacia (</w:t>
      </w:r>
      <w:proofErr w:type="spellStart"/>
      <w:r>
        <w:t>Habermas</w:t>
      </w:r>
      <w:proofErr w:type="spellEnd"/>
      <w:r>
        <w:t>, 1987, p. 21). La eficacia “comporta la pretensión de que, dadas las circunstancias, los medios elegidos son los adecuados para lograr el fin propuesto” (</w:t>
      </w:r>
      <w:proofErr w:type="spellStart"/>
      <w:r>
        <w:t>Habermas</w:t>
      </w:r>
      <w:proofErr w:type="spellEnd"/>
      <w:r>
        <w:t xml:space="preserve">, 1987, p 25). </w:t>
      </w:r>
    </w:p>
    <w:p w14:paraId="077091B3" w14:textId="77777777" w:rsidR="004048E2" w:rsidRDefault="0017560B" w:rsidP="004048E2">
      <w:pPr>
        <w:pStyle w:val="paragraph"/>
        <w:spacing w:after="0" w:line="480" w:lineRule="auto"/>
        <w:jc w:val="both"/>
        <w:textAlignment w:val="baseline"/>
      </w:pPr>
      <w:r>
        <w:t xml:space="preserve">A pesar de que </w:t>
      </w:r>
      <w:r w:rsidR="00AE12EF">
        <w:t xml:space="preserve">en </w:t>
      </w:r>
      <w:r>
        <w:t xml:space="preserve">los </w:t>
      </w:r>
      <w:r w:rsidR="001125CD">
        <w:t>argumentos</w:t>
      </w:r>
      <w:r>
        <w:t xml:space="preserve"> teatrales </w:t>
      </w:r>
      <w:r w:rsidR="00BD371A">
        <w:t>(obras de teatro escritas</w:t>
      </w:r>
      <w:r w:rsidR="00AE12EF">
        <w:t xml:space="preserve"> o historias teatralizadas</w:t>
      </w:r>
      <w:r w:rsidR="00BD371A">
        <w:t xml:space="preserve">) </w:t>
      </w:r>
      <w:r w:rsidR="00AE12EF">
        <w:t xml:space="preserve">se </w:t>
      </w:r>
      <w:r>
        <w:t>presentan tanto acciones eficaces como no eficaces</w:t>
      </w:r>
      <w:r w:rsidR="001125CD">
        <w:t xml:space="preserve"> </w:t>
      </w:r>
      <w:r w:rsidR="00BD371A">
        <w:t xml:space="preserve">por parte </w:t>
      </w:r>
      <w:r w:rsidR="001125CD">
        <w:t>de los personajes</w:t>
      </w:r>
      <w:r>
        <w:t xml:space="preserve">, </w:t>
      </w:r>
      <w:r w:rsidR="001125CD">
        <w:t xml:space="preserve">en el entrenamiento actoral </w:t>
      </w:r>
      <w:r>
        <w:t xml:space="preserve">las acciones eficaces </w:t>
      </w:r>
      <w:r w:rsidR="001125CD">
        <w:t>son</w:t>
      </w:r>
      <w:r>
        <w:t xml:space="preserve"> </w:t>
      </w:r>
      <w:r w:rsidR="00A54668">
        <w:t xml:space="preserve">fundamentales en cuando se trata de las </w:t>
      </w:r>
      <w:r w:rsidR="001125CD">
        <w:t xml:space="preserve">acciones </w:t>
      </w:r>
      <w:r w:rsidR="00A54668">
        <w:t xml:space="preserve">reales </w:t>
      </w:r>
      <w:r w:rsidR="001125CD">
        <w:t>de las personas intérpretes</w:t>
      </w:r>
      <w:r w:rsidR="00A54668">
        <w:t xml:space="preserve"> (fuera de la ficción)</w:t>
      </w:r>
      <w:r w:rsidR="001125CD">
        <w:t xml:space="preserve">. </w:t>
      </w:r>
      <w:r w:rsidR="00BD371A">
        <w:t xml:space="preserve">Es responsabilidad </w:t>
      </w:r>
      <w:r w:rsidR="00AE12EF">
        <w:t xml:space="preserve">de </w:t>
      </w:r>
      <w:r w:rsidR="002D216C">
        <w:t xml:space="preserve">la persona instructora </w:t>
      </w:r>
      <w:r w:rsidR="00BD371A">
        <w:t xml:space="preserve">formar una metodología en la cual las acciones representadas por </w:t>
      </w:r>
      <w:r w:rsidR="002D216C">
        <w:t>quién</w:t>
      </w:r>
      <w:r w:rsidR="00BD371A">
        <w:t>(es)</w:t>
      </w:r>
      <w:r w:rsidR="002D216C">
        <w:t xml:space="preserve"> interpreta</w:t>
      </w:r>
      <w:r w:rsidR="00BD371A">
        <w:t>(n)</w:t>
      </w:r>
      <w:r w:rsidR="00A54668">
        <w:t xml:space="preserve"> no vayan</w:t>
      </w:r>
      <w:r w:rsidR="00BD371A">
        <w:t xml:space="preserve"> en detrimento de</w:t>
      </w:r>
      <w:r w:rsidR="002D216C">
        <w:t xml:space="preserve"> </w:t>
      </w:r>
      <w:r w:rsidR="00AE12EF">
        <w:t>su</w:t>
      </w:r>
      <w:r w:rsidR="00A54668">
        <w:t>(s)</w:t>
      </w:r>
      <w:r w:rsidR="002D216C">
        <w:t xml:space="preserve"> autoestima</w:t>
      </w:r>
      <w:r w:rsidR="00A54668">
        <w:t>(s)</w:t>
      </w:r>
      <w:r w:rsidR="00AE12EF">
        <w:t xml:space="preserve">. </w:t>
      </w:r>
      <w:r w:rsidR="001125CD">
        <w:t>En</w:t>
      </w:r>
      <w:r>
        <w:t xml:space="preserve"> una metodología de enseñanza actoral objetiva</w:t>
      </w:r>
      <w:r w:rsidR="002D216C">
        <w:t xml:space="preserve"> </w:t>
      </w:r>
      <w:r w:rsidR="00A54668">
        <w:t>(</w:t>
      </w:r>
      <w:r w:rsidR="002D216C">
        <w:t xml:space="preserve">particularmente </w:t>
      </w:r>
      <w:r w:rsidR="00BD371A">
        <w:t>necesaria en el trabajo con</w:t>
      </w:r>
      <w:r w:rsidR="002D216C">
        <w:t xml:space="preserve"> personas con </w:t>
      </w:r>
      <w:r w:rsidR="00AE12EF">
        <w:t xml:space="preserve">algún tipo de </w:t>
      </w:r>
      <w:r w:rsidR="00BD371A">
        <w:t>vulnerabilidad</w:t>
      </w:r>
      <w:r w:rsidR="002D216C">
        <w:t xml:space="preserve"> como lo pueden ser las PAM</w:t>
      </w:r>
      <w:r w:rsidR="00A54668">
        <w:t>)</w:t>
      </w:r>
      <w:r>
        <w:t xml:space="preserve"> </w:t>
      </w:r>
      <w:r w:rsidR="00BD371A">
        <w:t xml:space="preserve">se debe hacer un esfuerzo por </w:t>
      </w:r>
      <w:r w:rsidR="001125CD">
        <w:t>brinda</w:t>
      </w:r>
      <w:r w:rsidR="00BD371A">
        <w:t>r</w:t>
      </w:r>
      <w:r w:rsidR="001125CD">
        <w:t xml:space="preserve"> </w:t>
      </w:r>
      <w:r w:rsidR="00BD371A">
        <w:t>estrategias de aprendizaje y produ</w:t>
      </w:r>
      <w:r w:rsidR="00A54668">
        <w:t>ctos teatrales que no afecten la</w:t>
      </w:r>
      <w:r w:rsidR="00AE12EF">
        <w:t xml:space="preserve"> </w:t>
      </w:r>
      <w:r w:rsidR="00AE12EF">
        <w:lastRenderedPageBreak/>
        <w:t>integralidad física ni moral</w:t>
      </w:r>
      <w:r w:rsidR="00A54668">
        <w:t xml:space="preserve"> de las personas intérpretes</w:t>
      </w:r>
      <w:r w:rsidR="00AE12EF">
        <w:t>,</w:t>
      </w:r>
      <w:r w:rsidR="00A54668">
        <w:t xml:space="preserve"> lo cual es</w:t>
      </w:r>
      <w:r w:rsidR="00AE12EF">
        <w:t xml:space="preserve"> </w:t>
      </w:r>
      <w:r w:rsidR="00BD371A">
        <w:t>aplicado directamente en la preparación y ejecución de las acciones</w:t>
      </w:r>
      <w:r w:rsidR="00787C47">
        <w:t xml:space="preserve">. </w:t>
      </w:r>
      <w:r w:rsidR="002D216C">
        <w:t xml:space="preserve">El propósito es </w:t>
      </w:r>
      <w:r w:rsidR="00787C47">
        <w:t>facilitar</w:t>
      </w:r>
      <w:r w:rsidR="002D216C">
        <w:t xml:space="preserve"> las </w:t>
      </w:r>
      <w:r w:rsidR="00940C69">
        <w:t>condiciones para que las personas</w:t>
      </w:r>
      <w:r w:rsidR="002D216C">
        <w:t xml:space="preserve"> intérprete</w:t>
      </w:r>
      <w:r w:rsidR="00940C69">
        <w:t>s</w:t>
      </w:r>
      <w:r w:rsidR="002D216C">
        <w:t xml:space="preserve"> pueda</w:t>
      </w:r>
      <w:r w:rsidR="00940C69">
        <w:t>n</w:t>
      </w:r>
      <w:r w:rsidR="002D216C">
        <w:t xml:space="preserve"> accionar dentro de</w:t>
      </w:r>
      <w:r>
        <w:t xml:space="preserve"> un estado lúdico seguro</w:t>
      </w:r>
      <w:r w:rsidR="002D216C">
        <w:t>,</w:t>
      </w:r>
      <w:r>
        <w:t xml:space="preserve"> que evite sufrir a</w:t>
      </w:r>
      <w:r w:rsidR="002D216C">
        <w:t>fectaciones reales por experiencias traumáticas en la exposición al público</w:t>
      </w:r>
      <w:r>
        <w:t>, acciones que además de poder estar sugeridas por un argumento o texto teatral</w:t>
      </w:r>
      <w:r w:rsidR="002D216C">
        <w:t xml:space="preserve"> no pertinente</w:t>
      </w:r>
      <w:r w:rsidR="00787C47">
        <w:t xml:space="preserve"> pueden efectuarse por metodologías de enseñanza carentes de conocimiento del grupo con el que se trabaja y del contexto en el que se desarrolla</w:t>
      </w:r>
      <w:r w:rsidR="002D216C">
        <w:t>.</w:t>
      </w:r>
      <w:r w:rsidR="00940C69" w:rsidRPr="00940C69">
        <w:t xml:space="preserve"> </w:t>
      </w:r>
    </w:p>
    <w:p w14:paraId="2625BC2A" w14:textId="77777777" w:rsidR="00B54708" w:rsidRDefault="00940C69" w:rsidP="00B54708">
      <w:pPr>
        <w:pStyle w:val="paragraph"/>
        <w:spacing w:after="0" w:line="480" w:lineRule="auto"/>
        <w:jc w:val="both"/>
        <w:textAlignment w:val="baseline"/>
      </w:pPr>
      <w:r>
        <w:t xml:space="preserve">Por estas razones, el presente ensayo </w:t>
      </w:r>
      <w:r w:rsidR="00B67079">
        <w:t>propone la utilidad</w:t>
      </w:r>
      <w:r>
        <w:t xml:space="preserve"> de efectuar y comprobar estrategias rigurosas </w:t>
      </w:r>
      <w:r w:rsidR="00787C47">
        <w:t>con fundamento en</w:t>
      </w:r>
      <w:r w:rsidR="00B67079">
        <w:t xml:space="preserve"> </w:t>
      </w:r>
      <w:r>
        <w:t>diagnósticos</w:t>
      </w:r>
      <w:r w:rsidR="00B67079">
        <w:t>. Esta herramienta es pertinente por una parte para reconocer</w:t>
      </w:r>
      <w:r>
        <w:t xml:space="preserve"> las características </w:t>
      </w:r>
      <w:r w:rsidR="009D62CB">
        <w:t xml:space="preserve">individuales de cada una de las personas integrantes </w:t>
      </w:r>
      <w:r>
        <w:t>del grupo con el que se trabaja</w:t>
      </w:r>
      <w:r w:rsidR="009D62CB">
        <w:t xml:space="preserve">, pero además </w:t>
      </w:r>
      <w:r w:rsidR="00B67079">
        <w:t xml:space="preserve">para considerar también </w:t>
      </w:r>
      <w:r>
        <w:t>las características</w:t>
      </w:r>
      <w:r w:rsidR="009D62CB">
        <w:t xml:space="preserve"> (</w:t>
      </w:r>
      <w:r w:rsidR="00787C47">
        <w:t>fortalezas y debilidades</w:t>
      </w:r>
      <w:r w:rsidR="009D62CB">
        <w:t>)</w:t>
      </w:r>
      <w:r>
        <w:t xml:space="preserve"> de</w:t>
      </w:r>
      <w:r w:rsidR="00B67079">
        <w:t xml:space="preserve"> la persona</w:t>
      </w:r>
      <w:r>
        <w:t xml:space="preserve"> facilitador</w:t>
      </w:r>
      <w:r w:rsidR="00B67079">
        <w:t>a o</w:t>
      </w:r>
      <w:r>
        <w:t xml:space="preserve"> instructor</w:t>
      </w:r>
      <w:r w:rsidR="00B67079">
        <w:t>a</w:t>
      </w:r>
      <w:r>
        <w:t xml:space="preserve"> </w:t>
      </w:r>
      <w:r w:rsidR="00B67079">
        <w:t>de</w:t>
      </w:r>
      <w:r>
        <w:t xml:space="preserve"> actuación</w:t>
      </w:r>
      <w:r w:rsidR="009D62CB">
        <w:t xml:space="preserve"> ante estas características</w:t>
      </w:r>
      <w:r>
        <w:t xml:space="preserve">. </w:t>
      </w:r>
      <w:r w:rsidR="009D62CB">
        <w:t>Esta herramienta se desprende de la metodología de la Atención Centrada en la Persona</w:t>
      </w:r>
      <w:r w:rsidR="00B70C58">
        <w:t>, especialmente pertinente si se considera que</w:t>
      </w:r>
      <w:r w:rsidR="005870C5" w:rsidRPr="005870C5">
        <w:t xml:space="preserve"> </w:t>
      </w:r>
      <w:r w:rsidR="005870C5">
        <w:t xml:space="preserve">“una de las características más notables de los procesos de envejecimiento es la enorme variabilidad que existe. En otras palabras, en la medida en que se incrementa la edad aumenta las diferencias existentes entre los individuos </w:t>
      </w:r>
      <w:proofErr w:type="spellStart"/>
      <w:r w:rsidR="005870C5">
        <w:t>envejecientes</w:t>
      </w:r>
      <w:proofErr w:type="spellEnd"/>
      <w:r w:rsidR="005870C5">
        <w:t>” (Fernández, 2004, p 4), por lo cual se debe trabajar con rigor para considerar toda la información pertinente que sustenta las construcciones identidad de las personas aprendices de actuación.</w:t>
      </w:r>
      <w:r w:rsidR="005870C5" w:rsidRPr="005870C5">
        <w:t xml:space="preserve"> </w:t>
      </w:r>
      <w:r w:rsidR="005870C5">
        <w:t>Por lo tanto, es importante para tal efecto considerar aspectos tanto fisiológicos como culturales.</w:t>
      </w:r>
      <w:r w:rsidR="004048E2">
        <w:t xml:space="preserve"> </w:t>
      </w:r>
    </w:p>
    <w:p w14:paraId="21418A11" w14:textId="10B057ED" w:rsidR="007D7D1D" w:rsidRDefault="00940C69" w:rsidP="00B54708">
      <w:pPr>
        <w:pStyle w:val="paragraph"/>
        <w:spacing w:after="0" w:line="480" w:lineRule="auto"/>
        <w:jc w:val="both"/>
        <w:textAlignment w:val="baseline"/>
      </w:pPr>
      <w:r>
        <w:lastRenderedPageBreak/>
        <w:t xml:space="preserve">Cabe destacar que los diagnósticos </w:t>
      </w:r>
      <w:r w:rsidR="005870C5">
        <w:t xml:space="preserve">son una herramienta válida, </w:t>
      </w:r>
      <w:r w:rsidR="00B67079">
        <w:t>que</w:t>
      </w:r>
      <w:r>
        <w:t xml:space="preserve"> </w:t>
      </w:r>
      <w:r w:rsidR="005870C5">
        <w:t>puede incrementa</w:t>
      </w:r>
      <w:r w:rsidR="00787C47">
        <w:t>r</w:t>
      </w:r>
      <w:r w:rsidR="005870C5">
        <w:t xml:space="preserve"> su potencial de utilidad </w:t>
      </w:r>
      <w:r>
        <w:t xml:space="preserve">entre más </w:t>
      </w:r>
      <w:r w:rsidR="005870C5">
        <w:t xml:space="preserve">exhaustivo sea. </w:t>
      </w:r>
      <w:r>
        <w:t xml:space="preserve">Sin embargo, dicha utilidad solo es efectiva en la medida en que la persona facilitadora la pueda manejar, por lo </w:t>
      </w:r>
      <w:r w:rsidR="005870C5">
        <w:t>cual es importante considerar su</w:t>
      </w:r>
      <w:r>
        <w:t xml:space="preserve">s competencias a la hora de generar </w:t>
      </w:r>
      <w:r w:rsidR="00B67079">
        <w:t>y poner en prác</w:t>
      </w:r>
      <w:r w:rsidR="005870C5">
        <w:t>tica dicha herramienta. Asimismo, el diagnóstico es un fundamento primordial para una planificación pertinente. Sin embargo, un proceso de enseñanza científico puede</w:t>
      </w:r>
      <w:r w:rsidR="00280CAE">
        <w:t>,</w:t>
      </w:r>
      <w:r w:rsidR="005870C5">
        <w:t xml:space="preserve"> y tal</w:t>
      </w:r>
      <w:r w:rsidR="00280CAE">
        <w:t xml:space="preserve"> </w:t>
      </w:r>
      <w:r w:rsidR="005870C5">
        <w:t>vez hasta debe, com</w:t>
      </w:r>
      <w:r w:rsidR="00280CAE">
        <w:t xml:space="preserve">plementarse con sistematizaciones que </w:t>
      </w:r>
      <w:r>
        <w:t>esclarecer los enfoques</w:t>
      </w:r>
      <w:r w:rsidRPr="00A72F0F">
        <w:t xml:space="preserve"> </w:t>
      </w:r>
      <w:r>
        <w:t>científico</w:t>
      </w:r>
      <w:r w:rsidRPr="00A72F0F">
        <w:t xml:space="preserve">s y </w:t>
      </w:r>
      <w:r>
        <w:t xml:space="preserve">las posiciones </w:t>
      </w:r>
      <w:r w:rsidRPr="00A72F0F">
        <w:t>filosóficas</w:t>
      </w:r>
      <w:r>
        <w:t xml:space="preserve"> de fondo que dan forma a las percepciones de la realidad, los valores reproducidos y los valores descartados</w:t>
      </w:r>
      <w:r w:rsidRPr="00ED07DA">
        <w:t xml:space="preserve"> </w:t>
      </w:r>
      <w:r>
        <w:t>tanto de forma tácita como implícita</w:t>
      </w:r>
      <w:r w:rsidR="00280CAE">
        <w:t xml:space="preserve"> en las metodologías aplicadas y en los discursos teatrales representados</w:t>
      </w:r>
      <w:r>
        <w:t xml:space="preserve">. Algunos posibles </w:t>
      </w:r>
      <w:r w:rsidRPr="00A72F0F">
        <w:t xml:space="preserve">factores </w:t>
      </w:r>
      <w:r>
        <w:t xml:space="preserve">relevantes propuestos por este artículo son variables </w:t>
      </w:r>
      <w:r w:rsidRPr="00A72F0F">
        <w:t>sociodemográficos y socioeconómicos como educación, identidad étnico-racial, nacionalidad, quintil de ingreso, salud física y mental; además de características culturales como idioma(s), religión(es), prácticas de entretenimiento</w:t>
      </w:r>
      <w:r>
        <w:t>, todo esto dentro de aspectos del contexto social como la construcción social de la vejez</w:t>
      </w:r>
      <w:r w:rsidRPr="00A72F0F">
        <w:t xml:space="preserve"> y </w:t>
      </w:r>
      <w:r>
        <w:t xml:space="preserve">los </w:t>
      </w:r>
      <w:r w:rsidRPr="00A72F0F">
        <w:t>hábitos en general</w:t>
      </w:r>
      <w:r>
        <w:t xml:space="preserve"> que atañen a este grupo etario</w:t>
      </w:r>
      <w:r w:rsidRPr="00A72F0F">
        <w:t>. Descuidar estos factores puede facilitar la reproducció</w:t>
      </w:r>
      <w:r>
        <w:t xml:space="preserve">n y agudización de estereotipos del </w:t>
      </w:r>
      <w:r w:rsidRPr="00A72F0F">
        <w:t>im</w:t>
      </w:r>
      <w:r>
        <w:t>aginario costarricense en detrimento de las PAM</w:t>
      </w:r>
      <w:r w:rsidRPr="00A72F0F">
        <w:t xml:space="preserve">, con el riesgo de dañar la integridad emocional y física </w:t>
      </w:r>
      <w:r>
        <w:t xml:space="preserve">a la hora de aprender </w:t>
      </w:r>
      <w:r w:rsidR="00E6693C">
        <w:t>actuación.</w:t>
      </w:r>
      <w:r w:rsidR="004048E2">
        <w:t xml:space="preserve"> </w:t>
      </w:r>
      <w:r w:rsidR="00B54708">
        <w:t xml:space="preserve"> </w:t>
      </w:r>
      <w:r w:rsidR="001962A1">
        <w:t xml:space="preserve">Como apunta </w:t>
      </w:r>
      <w:proofErr w:type="spellStart"/>
      <w:r w:rsidR="001962A1">
        <w:t>Habermas</w:t>
      </w:r>
      <w:proofErr w:type="spellEnd"/>
      <w:r w:rsidR="001962A1">
        <w:t xml:space="preserve">, </w:t>
      </w:r>
      <w:r w:rsidR="0017560B">
        <w:t xml:space="preserve">las teorías del comportamiento expanden, y en algunas ocasiones hasta contradicen, las teorías del conocimiento por medio de </w:t>
      </w:r>
      <w:r w:rsidR="00787C47">
        <w:t xml:space="preserve">la comprobación de </w:t>
      </w:r>
      <w:r w:rsidR="0017560B">
        <w:t xml:space="preserve">los hechos. Este reconocimiento de ausencia de verdades esenciales desprende desde las ciencias </w:t>
      </w:r>
      <w:r w:rsidR="0017560B">
        <w:lastRenderedPageBreak/>
        <w:t xml:space="preserve">sociales la legitimidad aplicada en la actualidad a la gran diversidad cultural e identidades que existen en el mundo, el cual es cada vez más heterogéneo, generando que las “identidades nunca se unifican y, en los tiempos de la modernidad tardía, están cada vez más fragmentadas y fracturadas” (Hall, 1996, p17). </w:t>
      </w:r>
      <w:r w:rsidR="00E16B84">
        <w:t xml:space="preserve">Este hecho se agudiza en las PAM </w:t>
      </w:r>
      <w:r w:rsidR="0017560B">
        <w:t xml:space="preserve">por la gran </w:t>
      </w:r>
      <w:r w:rsidR="00E16B84">
        <w:t>diversidad que pueden contener, a partir de la experiencias y los procesos adaptativo como apunta Fernández</w:t>
      </w:r>
      <w:r w:rsidR="0017560B">
        <w:t xml:space="preserve"> </w:t>
      </w:r>
    </w:p>
    <w:p w14:paraId="5E7825B4" w14:textId="47501D04" w:rsidR="007D7D1D" w:rsidRDefault="0017560B" w:rsidP="007D7D1D">
      <w:pPr>
        <w:pStyle w:val="paragraph"/>
        <w:spacing w:before="0" w:beforeAutospacing="0" w:after="0" w:afterAutospacing="0" w:line="480" w:lineRule="auto"/>
        <w:ind w:left="567" w:right="567"/>
        <w:jc w:val="both"/>
        <w:textAlignment w:val="baseline"/>
      </w:pPr>
      <w:r>
        <w:t xml:space="preserve">sabemos que mientras existen funciones cognitivas </w:t>
      </w:r>
      <w:r w:rsidR="00B54708">
        <w:t xml:space="preserve">que </w:t>
      </w:r>
      <w:r w:rsidR="000458D8">
        <w:t>declinan tempranamente…</w:t>
      </w:r>
      <w:r w:rsidR="00B54708">
        <w:t xml:space="preserve"> </w:t>
      </w:r>
      <w:r>
        <w:t xml:space="preserve">otras aptitudes cognitivas, como la amplitud de vocabulario o los conocimientos, no lo hacen hasta muy avanzada edad, o incluso que otras funciones socio afectivas se articulan mucho mejor en la vejez (Fernández, 2004, p 3). </w:t>
      </w:r>
    </w:p>
    <w:p w14:paraId="237161CB" w14:textId="6D78A8E9" w:rsidR="00E65025" w:rsidRDefault="0017560B" w:rsidP="00E65025">
      <w:pPr>
        <w:pStyle w:val="paragraph"/>
        <w:spacing w:before="0" w:beforeAutospacing="0" w:after="0" w:afterAutospacing="0" w:line="480" w:lineRule="auto"/>
        <w:jc w:val="both"/>
        <w:textAlignment w:val="baseline"/>
      </w:pPr>
      <w:r>
        <w:t>Si la teleología es el punto de encuentro entre la determinación sustancial de las acciones actorales y las acciones sociales, la eficacia como medida de la capacidad adaptativa es el punto de encuentro operativo</w:t>
      </w:r>
      <w:r w:rsidR="00787C47">
        <w:t xml:space="preserve"> entre ambos conceptos. Por esta razón el método de las acciones físicas de</w:t>
      </w:r>
      <w:r>
        <w:t xml:space="preserve"> </w:t>
      </w:r>
      <w:proofErr w:type="spellStart"/>
      <w:r w:rsidR="00E65025">
        <w:t>Stanislavsky</w:t>
      </w:r>
      <w:proofErr w:type="spellEnd"/>
      <w:r w:rsidR="00E65025">
        <w:t xml:space="preserve">, parafraseando a </w:t>
      </w:r>
      <w:r w:rsidR="00787C47">
        <w:t>Serrano lo más importante de los procesos de enseñanza de actuación para formar los</w:t>
      </w:r>
      <w:r>
        <w:t xml:space="preserve"> personajes sugeridos desde el argumento</w:t>
      </w:r>
      <w:r w:rsidR="00787C47">
        <w:t>, es su necesidad de</w:t>
      </w:r>
      <w:r>
        <w:t xml:space="preserve"> alcanzar objetivos (</w:t>
      </w:r>
      <w:r w:rsidR="00EC0CEC">
        <w:t>Serrano 1996, pág. 102</w:t>
      </w:r>
      <w:r w:rsidR="00787C47">
        <w:t xml:space="preserve">). </w:t>
      </w:r>
      <w:r w:rsidR="00EC0CEC">
        <w:t>Sin embargo, es necesario considerar que</w:t>
      </w:r>
      <w:r>
        <w:t xml:space="preserve"> las personas intérpretes también tienen sus propios objetivos</w:t>
      </w:r>
      <w:r w:rsidR="00EC0CEC">
        <w:t xml:space="preserve"> en su vida real, los cuales se deben considerar en</w:t>
      </w:r>
      <w:r>
        <w:t xml:space="preserve"> los ejercicios actorales. Esto es especialmente signi</w:t>
      </w:r>
      <w:r w:rsidR="000458D8">
        <w:t>ficativo para el trabajo con las PAM.</w:t>
      </w:r>
    </w:p>
    <w:p w14:paraId="73D0F5A9" w14:textId="77777777" w:rsidR="00E65025" w:rsidRDefault="0017560B" w:rsidP="00E65025">
      <w:pPr>
        <w:pStyle w:val="paragraph"/>
        <w:spacing w:before="0" w:beforeAutospacing="0" w:after="0" w:afterAutospacing="0" w:line="480" w:lineRule="auto"/>
        <w:jc w:val="both"/>
        <w:textAlignment w:val="baseline"/>
      </w:pPr>
      <w:r w:rsidRPr="003602F5">
        <w:t>Conclusiones</w:t>
      </w:r>
    </w:p>
    <w:p w14:paraId="393E2F6D" w14:textId="52E94181" w:rsidR="00733B3F" w:rsidRDefault="0017560B" w:rsidP="00B54708">
      <w:pPr>
        <w:pStyle w:val="paragraph"/>
        <w:spacing w:before="0" w:beforeAutospacing="0" w:after="0" w:afterAutospacing="0" w:line="480" w:lineRule="auto"/>
        <w:jc w:val="both"/>
        <w:textAlignment w:val="baseline"/>
      </w:pPr>
      <w:r>
        <w:lastRenderedPageBreak/>
        <w:t>Para generar procesos objetivos en la pedagogía actoral es imprescindible determinar qué son las acciones actorales con rigor</w:t>
      </w:r>
      <w:r w:rsidR="004E5281">
        <w:t xml:space="preserve"> científico</w:t>
      </w:r>
      <w:r>
        <w:t xml:space="preserve">. Al determinar las acciones, el cómo se construyan </w:t>
      </w:r>
      <w:r w:rsidR="004E5281">
        <w:t>en la</w:t>
      </w:r>
      <w:r>
        <w:t xml:space="preserve"> enseñanza </w:t>
      </w:r>
      <w:r w:rsidR="004E5281">
        <w:t xml:space="preserve">de actuación </w:t>
      </w:r>
      <w:r>
        <w:t xml:space="preserve">se debe dar con metodologías que contengan criterios técnicos como por ejemplo la eficacia, lo cual implica </w:t>
      </w:r>
      <w:r w:rsidR="004E5281">
        <w:t>tener presente las</w:t>
      </w:r>
      <w:r>
        <w:t xml:space="preserve"> metas</w:t>
      </w:r>
      <w:r w:rsidR="004E5281">
        <w:t xml:space="preserve"> de los personajes y de las personas intérpretes. En los procesos de</w:t>
      </w:r>
      <w:r>
        <w:t xml:space="preserve"> formación se</w:t>
      </w:r>
      <w:r w:rsidR="004E5281">
        <w:t xml:space="preserve"> pueden reconocer estatus y rol</w:t>
      </w:r>
      <w:r>
        <w:t>es reproducidos desde estructuras de exclusión.</w:t>
      </w:r>
      <w:r w:rsidR="00E16B84">
        <w:t xml:space="preserve"> </w:t>
      </w:r>
      <w:r>
        <w:t>Más allá del significado de las palabras, hay una serie de aspectos significantes de la comunicación verbal y no verbal. Estas técnicas responden a necesidades o aspiraciones manifestadas físicamente, las cuales en la actuación se entrenan por áreas llamadas expresión corporal y expresión vocal.</w:t>
      </w:r>
      <w:r w:rsidR="000458D8">
        <w:t xml:space="preserve"> </w:t>
      </w:r>
      <w:r>
        <w:t>Todos estos actos de la comunicación surgen de impul</w:t>
      </w:r>
      <w:r w:rsidR="00EC36CC">
        <w:t xml:space="preserve">sos psicológicos del individuo. </w:t>
      </w:r>
      <w:r>
        <w:t>Así toda acción social, incluida las acciones actorales como expresión cultural que son, se intersecan de forma tácita por valores propios de los imaginarios colectivos que habitan en las relaciones sociales y en las dinámicas de poder. Para determinar parámetros con rigor es primordial efectuar diagnósticos integrales desde el contexto, para reconocer y analizar variables significativas, manifestadas por el comportamiento. Una pedagogía teatral eficaz puede escoger entre desarrollar los mayores potenciales de las personas aprendices de actuación o entre incentivar el entrenamiento de las capacidades m</w:t>
      </w:r>
      <w:r w:rsidR="004E5281">
        <w:t>ás rezagadas identificadas en el</w:t>
      </w:r>
      <w:r>
        <w:t xml:space="preserve"> diagnóstico, pero siempre a partir de metas medidas por ejemplo por la eficacia, con el propósito de alcanzar fines concretos en el comportamiento de la población con la que se trabaja.</w:t>
      </w:r>
    </w:p>
    <w:p w14:paraId="5F0406F0" w14:textId="77777777" w:rsidR="00CF30E1" w:rsidRDefault="00CF30E1" w:rsidP="00B54708">
      <w:pPr>
        <w:pStyle w:val="paragraph"/>
        <w:spacing w:before="0" w:beforeAutospacing="0" w:after="0" w:afterAutospacing="0" w:line="480" w:lineRule="auto"/>
        <w:jc w:val="both"/>
        <w:textAlignment w:val="baseline"/>
      </w:pPr>
    </w:p>
    <w:p w14:paraId="69C7AD9E" w14:textId="77777777" w:rsidR="000B2072" w:rsidRPr="00A30726" w:rsidRDefault="000B2072" w:rsidP="000B2072">
      <w:p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lastRenderedPageBreak/>
        <w:t>Bibliografía</w:t>
      </w:r>
    </w:p>
    <w:p w14:paraId="2C5C651C"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Barva E. (1994) </w:t>
      </w:r>
      <w:r w:rsidRPr="00A30726">
        <w:rPr>
          <w:rFonts w:ascii="Times New Roman" w:hAnsi="Times New Roman" w:cs="Times New Roman"/>
          <w:i/>
          <w:sz w:val="24"/>
          <w:szCs w:val="24"/>
        </w:rPr>
        <w:t>La canoa de papel. Tratado de antropología teatral</w:t>
      </w:r>
      <w:r w:rsidRPr="00A30726">
        <w:rPr>
          <w:rFonts w:ascii="Times New Roman" w:hAnsi="Times New Roman" w:cs="Times New Roman"/>
          <w:sz w:val="24"/>
          <w:szCs w:val="24"/>
        </w:rPr>
        <w:t xml:space="preserve">. Argentina: Catálogos Editora. </w:t>
      </w:r>
    </w:p>
    <w:p w14:paraId="6F9FAD6C"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D’ Amico S. (1954). </w:t>
      </w:r>
      <w:r w:rsidRPr="00A30726">
        <w:rPr>
          <w:rFonts w:ascii="Times New Roman" w:hAnsi="Times New Roman" w:cs="Times New Roman"/>
          <w:i/>
          <w:sz w:val="24"/>
          <w:szCs w:val="24"/>
        </w:rPr>
        <w:t>Historia Universal del Teatro</w:t>
      </w:r>
      <w:r w:rsidRPr="00A30726">
        <w:rPr>
          <w:rFonts w:ascii="Times New Roman" w:hAnsi="Times New Roman" w:cs="Times New Roman"/>
          <w:sz w:val="24"/>
          <w:szCs w:val="24"/>
        </w:rPr>
        <w:t>. Buenos Aires: Editorial Losada.</w:t>
      </w:r>
    </w:p>
    <w:p w14:paraId="5BCD08A9"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Del Toro F. (1987) </w:t>
      </w:r>
      <w:r w:rsidRPr="00A30726">
        <w:rPr>
          <w:rFonts w:ascii="Times New Roman" w:hAnsi="Times New Roman" w:cs="Times New Roman"/>
          <w:i/>
          <w:sz w:val="24"/>
          <w:szCs w:val="24"/>
        </w:rPr>
        <w:t>Semiótica del teatro.</w:t>
      </w:r>
      <w:r w:rsidRPr="00A30726">
        <w:rPr>
          <w:rFonts w:ascii="Times New Roman" w:hAnsi="Times New Roman" w:cs="Times New Roman"/>
          <w:sz w:val="24"/>
          <w:szCs w:val="24"/>
        </w:rPr>
        <w:t xml:space="preserve"> Argentina: Galerna.</w:t>
      </w:r>
    </w:p>
    <w:p w14:paraId="63D2221F"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Fernández  R. (2004) </w:t>
      </w:r>
      <w:r w:rsidRPr="00A30726">
        <w:rPr>
          <w:rFonts w:ascii="Times New Roman" w:hAnsi="Times New Roman" w:cs="Times New Roman"/>
          <w:i/>
          <w:sz w:val="24"/>
          <w:szCs w:val="24"/>
        </w:rPr>
        <w:t>Psicología de la vejez</w:t>
      </w:r>
      <w:r w:rsidRPr="00A30726">
        <w:rPr>
          <w:rFonts w:ascii="Times New Roman" w:hAnsi="Times New Roman" w:cs="Times New Roman"/>
          <w:sz w:val="24"/>
          <w:szCs w:val="24"/>
        </w:rPr>
        <w:t xml:space="preserve">. Disponible en: </w:t>
      </w:r>
      <w:r w:rsidRPr="00A30726">
        <w:rPr>
          <w:rFonts w:ascii="Times New Roman" w:hAnsi="Times New Roman" w:cs="Times New Roman"/>
          <w:sz w:val="24"/>
          <w:szCs w:val="24"/>
        </w:rPr>
        <w:fldChar w:fldCharType="begin"/>
      </w:r>
      <w:r w:rsidRPr="00A30726">
        <w:rPr>
          <w:rFonts w:ascii="Times New Roman" w:hAnsi="Times New Roman" w:cs="Times New Roman"/>
          <w:sz w:val="24"/>
          <w:szCs w:val="24"/>
        </w:rPr>
        <w:instrText xml:space="preserve"> HYPERLINK "http://www.encuentros-multidisciplinares.org/Revistan%C2%BA16/Roc%C3%ADo%20Fernandez%20Ballesteros.pdf" </w:instrText>
      </w:r>
      <w:r w:rsidRPr="00A30726">
        <w:rPr>
          <w:rFonts w:ascii="Times New Roman" w:hAnsi="Times New Roman" w:cs="Times New Roman"/>
          <w:sz w:val="24"/>
          <w:szCs w:val="24"/>
        </w:rPr>
      </w:r>
      <w:r w:rsidRPr="00A30726">
        <w:rPr>
          <w:rFonts w:ascii="Times New Roman" w:hAnsi="Times New Roman" w:cs="Times New Roman"/>
          <w:sz w:val="24"/>
          <w:szCs w:val="24"/>
        </w:rPr>
        <w:fldChar w:fldCharType="separate"/>
      </w:r>
      <w:r w:rsidRPr="00A30726">
        <w:rPr>
          <w:rStyle w:val="Hipervnculo"/>
          <w:rFonts w:ascii="Times New Roman" w:hAnsi="Times New Roman" w:cs="Times New Roman"/>
          <w:sz w:val="24"/>
          <w:szCs w:val="24"/>
        </w:rPr>
        <w:t>http://www.encuentros-multidisciplinares.org/Revistan%C2%BA16/Roc%C3%ADo%20Fernandez%20Ballesteros.pdf</w:t>
      </w:r>
      <w:r w:rsidRPr="00A30726">
        <w:rPr>
          <w:rStyle w:val="Hipervnculo"/>
          <w:rFonts w:ascii="Times New Roman" w:hAnsi="Times New Roman" w:cs="Times New Roman"/>
          <w:sz w:val="24"/>
          <w:szCs w:val="24"/>
        </w:rPr>
        <w:fldChar w:fldCharType="end"/>
      </w:r>
    </w:p>
    <w:p w14:paraId="0F73DA3A"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Fundación acción pro derechos Humanos. (1948). </w:t>
      </w:r>
      <w:r w:rsidRPr="00A30726">
        <w:rPr>
          <w:rFonts w:ascii="Times New Roman" w:hAnsi="Times New Roman" w:cs="Times New Roman"/>
          <w:i/>
          <w:sz w:val="24"/>
          <w:szCs w:val="24"/>
        </w:rPr>
        <w:t>Declaración Universal de Derechos Humanos</w:t>
      </w:r>
      <w:r w:rsidRPr="00A30726">
        <w:rPr>
          <w:rFonts w:ascii="Times New Roman" w:hAnsi="Times New Roman" w:cs="Times New Roman"/>
          <w:sz w:val="24"/>
          <w:szCs w:val="24"/>
        </w:rPr>
        <w:t xml:space="preserve">. Disponible en: </w:t>
      </w:r>
    </w:p>
    <w:p w14:paraId="6A87AA2D" w14:textId="77777777" w:rsidR="000B2072" w:rsidRPr="00A30726" w:rsidRDefault="000B2072" w:rsidP="003141C5">
      <w:pPr>
        <w:spacing w:line="480" w:lineRule="auto"/>
        <w:ind w:left="709"/>
        <w:jc w:val="both"/>
        <w:rPr>
          <w:rFonts w:ascii="Times New Roman" w:hAnsi="Times New Roman" w:cs="Times New Roman"/>
          <w:sz w:val="24"/>
          <w:szCs w:val="24"/>
        </w:rPr>
      </w:pPr>
      <w:hyperlink r:id="rId10" w:history="1">
        <w:r w:rsidRPr="00A30726">
          <w:rPr>
            <w:rStyle w:val="Hipervnculo"/>
            <w:rFonts w:ascii="Times New Roman" w:hAnsi="Times New Roman" w:cs="Times New Roman"/>
            <w:sz w:val="24"/>
            <w:szCs w:val="24"/>
          </w:rPr>
          <w:t>http://www.derechoshumanos.net/normativa/normas/1948-DeclaracionUniversal.htm?gclid=Cj0KEQiA5dK0BRCr49qDzILe74UBEiQA_6gA-geuoKMaWnNWeDvUt9HMC4JxmbD5KxgcN4GPbC5XtisaAgMI8P8HAQ</w:t>
        </w:r>
      </w:hyperlink>
    </w:p>
    <w:p w14:paraId="719868A5" w14:textId="77777777" w:rsidR="000B2072" w:rsidRPr="00A30726" w:rsidRDefault="000B2072" w:rsidP="000B2072">
      <w:pPr>
        <w:pStyle w:val="Prrafodelista"/>
        <w:numPr>
          <w:ilvl w:val="0"/>
          <w:numId w:val="2"/>
        </w:numPr>
        <w:spacing w:line="480" w:lineRule="auto"/>
        <w:ind w:left="757"/>
        <w:jc w:val="both"/>
        <w:rPr>
          <w:rFonts w:ascii="Times New Roman" w:hAnsi="Times New Roman" w:cs="Times New Roman"/>
          <w:sz w:val="24"/>
          <w:szCs w:val="24"/>
        </w:rPr>
      </w:pPr>
      <w:r w:rsidRPr="00A30726">
        <w:rPr>
          <w:rFonts w:ascii="Times New Roman" w:hAnsi="Times New Roman" w:cs="Times New Roman"/>
          <w:sz w:val="24"/>
          <w:szCs w:val="24"/>
        </w:rPr>
        <w:t xml:space="preserve">Grimson A. (2011) </w:t>
      </w:r>
      <w:r w:rsidRPr="00A30726">
        <w:rPr>
          <w:rFonts w:ascii="Times New Roman" w:hAnsi="Times New Roman" w:cs="Times New Roman"/>
          <w:i/>
          <w:sz w:val="24"/>
          <w:szCs w:val="24"/>
        </w:rPr>
        <w:t>Los límites de la cultura</w:t>
      </w:r>
      <w:r w:rsidRPr="00A30726">
        <w:rPr>
          <w:rFonts w:ascii="Times New Roman" w:hAnsi="Times New Roman" w:cs="Times New Roman"/>
          <w:sz w:val="24"/>
          <w:szCs w:val="24"/>
        </w:rPr>
        <w:t>. Argentina: Siglo Veintiuno Editores.</w:t>
      </w:r>
    </w:p>
    <w:p w14:paraId="7EF37C25"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Goffman, I. </w:t>
      </w:r>
      <w:r w:rsidRPr="00A30726">
        <w:rPr>
          <w:rFonts w:ascii="Times New Roman" w:hAnsi="Times New Roman" w:cs="Times New Roman"/>
          <w:i/>
          <w:sz w:val="24"/>
          <w:szCs w:val="24"/>
        </w:rPr>
        <w:t>Representación de la Vida Cotidiana.</w:t>
      </w:r>
      <w:r w:rsidRPr="00A30726">
        <w:rPr>
          <w:rFonts w:ascii="Times New Roman" w:hAnsi="Times New Roman" w:cs="Times New Roman"/>
          <w:sz w:val="24"/>
          <w:szCs w:val="24"/>
        </w:rPr>
        <w:t xml:space="preserve"> (1959). Buenos Aires Amorrortu editores.</w:t>
      </w:r>
    </w:p>
    <w:p w14:paraId="5DEEA188"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lastRenderedPageBreak/>
        <w:t xml:space="preserve">Habermas J. (1987) </w:t>
      </w:r>
      <w:r w:rsidRPr="00A30726">
        <w:rPr>
          <w:rFonts w:ascii="Times New Roman" w:hAnsi="Times New Roman" w:cs="Times New Roman"/>
          <w:i/>
          <w:sz w:val="24"/>
          <w:szCs w:val="24"/>
        </w:rPr>
        <w:t>Teoría de la acción comunicativa</w:t>
      </w:r>
      <w:r w:rsidRPr="00A30726">
        <w:rPr>
          <w:rFonts w:ascii="Times New Roman" w:hAnsi="Times New Roman" w:cs="Times New Roman"/>
          <w:sz w:val="24"/>
          <w:szCs w:val="24"/>
        </w:rPr>
        <w:t>. Madrid: Editorial Santillana.</w:t>
      </w:r>
    </w:p>
    <w:p w14:paraId="26B7D59E"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Hall, S. (1996). </w:t>
      </w:r>
      <w:r w:rsidRPr="00A30726">
        <w:rPr>
          <w:rFonts w:ascii="Times New Roman" w:hAnsi="Times New Roman" w:cs="Times New Roman"/>
          <w:i/>
          <w:sz w:val="24"/>
          <w:szCs w:val="24"/>
        </w:rPr>
        <w:t>Cuestiones de identidad cultural.</w:t>
      </w:r>
      <w:r w:rsidRPr="00A30726">
        <w:rPr>
          <w:rFonts w:ascii="Times New Roman" w:hAnsi="Times New Roman" w:cs="Times New Roman"/>
          <w:sz w:val="24"/>
          <w:szCs w:val="24"/>
        </w:rPr>
        <w:t xml:space="preserve"> Buenos Aires-Madrid: Amorrortu editores.</w:t>
      </w:r>
    </w:p>
    <w:p w14:paraId="758AE7DC"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Kampanelis Y. </w:t>
      </w:r>
      <w:r w:rsidRPr="00A30726">
        <w:rPr>
          <w:rFonts w:ascii="Times New Roman" w:hAnsi="Times New Roman" w:cs="Times New Roman"/>
          <w:i/>
          <w:sz w:val="24"/>
          <w:szCs w:val="24"/>
        </w:rPr>
        <w:t xml:space="preserve">Mensaje Internacional del día mundial del teatro 27 de marzo </w:t>
      </w:r>
      <w:r w:rsidRPr="00A30726">
        <w:rPr>
          <w:rFonts w:ascii="Times New Roman" w:hAnsi="Times New Roman" w:cs="Times New Roman"/>
          <w:sz w:val="24"/>
          <w:szCs w:val="24"/>
        </w:rPr>
        <w:t xml:space="preserve">(2001). Instituto Internacional del Teatro. UNESCO. Disponible en: </w:t>
      </w:r>
      <w:r w:rsidRPr="00A30726">
        <w:rPr>
          <w:rFonts w:ascii="Times New Roman" w:hAnsi="Times New Roman" w:cs="Times New Roman"/>
          <w:sz w:val="24"/>
          <w:szCs w:val="24"/>
        </w:rPr>
        <w:fldChar w:fldCharType="begin"/>
      </w:r>
      <w:r w:rsidRPr="00A30726">
        <w:rPr>
          <w:rFonts w:ascii="Times New Roman" w:hAnsi="Times New Roman" w:cs="Times New Roman"/>
          <w:sz w:val="24"/>
          <w:szCs w:val="24"/>
        </w:rPr>
        <w:instrText xml:space="preserve"> HYPERLINK "http://dspace.uah.es/dspace/bitstream/handle/10017/4450/Piscator%20y%20el%20Teatro%20Revolucionario%20en%20la%20Primera%20Mitad%20del%20Siglo%20XX%20en%20Espa%C3%B1a.pdf?sequence=1" </w:instrText>
      </w:r>
      <w:r w:rsidRPr="00A30726">
        <w:rPr>
          <w:rFonts w:ascii="Times New Roman" w:hAnsi="Times New Roman" w:cs="Times New Roman"/>
          <w:sz w:val="24"/>
          <w:szCs w:val="24"/>
        </w:rPr>
      </w:r>
      <w:r w:rsidRPr="00A30726">
        <w:rPr>
          <w:rFonts w:ascii="Times New Roman" w:hAnsi="Times New Roman" w:cs="Times New Roman"/>
          <w:sz w:val="24"/>
          <w:szCs w:val="24"/>
        </w:rPr>
        <w:fldChar w:fldCharType="separate"/>
      </w:r>
      <w:r w:rsidRPr="00A30726">
        <w:rPr>
          <w:rStyle w:val="Hipervnculo"/>
          <w:rFonts w:ascii="Times New Roman" w:hAnsi="Times New Roman" w:cs="Times New Roman"/>
          <w:sz w:val="24"/>
          <w:szCs w:val="24"/>
        </w:rPr>
        <w:t>http://dspace.uah.es/dspace/bitstream/handle/10017/4450/Piscator%20y%20el%20Teatro%20Revolucionario%20en%20la%20Primera%20Mitad%20del%20Siglo%20XX%20en%20Espa%C3%B1a.pdf?sequence=1</w:t>
      </w:r>
      <w:r w:rsidRPr="00A30726">
        <w:rPr>
          <w:rStyle w:val="Hipervnculo"/>
          <w:rFonts w:ascii="Times New Roman" w:hAnsi="Times New Roman" w:cs="Times New Roman"/>
          <w:sz w:val="24"/>
          <w:szCs w:val="24"/>
        </w:rPr>
        <w:fldChar w:fldCharType="end"/>
      </w:r>
    </w:p>
    <w:p w14:paraId="26DBE85D" w14:textId="2AE71422" w:rsidR="004A0BDF" w:rsidRPr="00A30726" w:rsidRDefault="004A0BDF" w:rsidP="000B2072">
      <w:pPr>
        <w:pStyle w:val="Prrafodelista"/>
        <w:numPr>
          <w:ilvl w:val="0"/>
          <w:numId w:val="1"/>
        </w:numPr>
        <w:spacing w:line="480" w:lineRule="auto"/>
        <w:jc w:val="both"/>
        <w:rPr>
          <w:rFonts w:ascii="Times New Roman" w:hAnsi="Times New Roman" w:cs="Times New Roman"/>
          <w:sz w:val="24"/>
          <w:szCs w:val="24"/>
          <w:lang w:val="en-US"/>
        </w:rPr>
      </w:pPr>
      <w:r w:rsidRPr="00A30726">
        <w:rPr>
          <w:rFonts w:ascii="Times New Roman" w:hAnsi="Times New Roman" w:cs="Times New Roman"/>
          <w:sz w:val="24"/>
          <w:szCs w:val="24"/>
          <w:lang w:val="en-US"/>
        </w:rPr>
        <w:t xml:space="preserve">Martinez T. (2011) </w:t>
      </w:r>
      <w:r w:rsidRPr="00A30726">
        <w:rPr>
          <w:rFonts w:ascii="Times New Roman" w:hAnsi="Times New Roman" w:cs="Times New Roman"/>
          <w:i/>
          <w:sz w:val="24"/>
          <w:szCs w:val="24"/>
          <w:lang w:val="en-US"/>
        </w:rPr>
        <w:t xml:space="preserve">La </w:t>
      </w:r>
      <w:proofErr w:type="spellStart"/>
      <w:r w:rsidRPr="00A30726">
        <w:rPr>
          <w:rFonts w:ascii="Times New Roman" w:hAnsi="Times New Roman" w:cs="Times New Roman"/>
          <w:i/>
          <w:sz w:val="24"/>
          <w:szCs w:val="24"/>
          <w:lang w:val="en-US"/>
        </w:rPr>
        <w:t>Atención</w:t>
      </w:r>
      <w:proofErr w:type="spellEnd"/>
      <w:r w:rsidRPr="00A30726">
        <w:rPr>
          <w:rFonts w:ascii="Times New Roman" w:hAnsi="Times New Roman" w:cs="Times New Roman"/>
          <w:i/>
          <w:sz w:val="24"/>
          <w:szCs w:val="24"/>
          <w:lang w:val="en-US"/>
        </w:rPr>
        <w:t xml:space="preserve"> </w:t>
      </w:r>
      <w:proofErr w:type="spellStart"/>
      <w:r w:rsidRPr="00A30726">
        <w:rPr>
          <w:rFonts w:ascii="Times New Roman" w:hAnsi="Times New Roman" w:cs="Times New Roman"/>
          <w:i/>
          <w:sz w:val="24"/>
          <w:szCs w:val="24"/>
          <w:lang w:val="en-US"/>
        </w:rPr>
        <w:t>Gerontológica</w:t>
      </w:r>
      <w:proofErr w:type="spellEnd"/>
      <w:r w:rsidRPr="00A30726">
        <w:rPr>
          <w:rFonts w:ascii="Times New Roman" w:hAnsi="Times New Roman" w:cs="Times New Roman"/>
          <w:i/>
          <w:sz w:val="24"/>
          <w:szCs w:val="24"/>
          <w:lang w:val="en-US"/>
        </w:rPr>
        <w:t xml:space="preserve"> </w:t>
      </w:r>
      <w:proofErr w:type="spellStart"/>
      <w:r w:rsidRPr="00A30726">
        <w:rPr>
          <w:rFonts w:ascii="Times New Roman" w:hAnsi="Times New Roman" w:cs="Times New Roman"/>
          <w:i/>
          <w:sz w:val="24"/>
          <w:szCs w:val="24"/>
          <w:lang w:val="en-US"/>
        </w:rPr>
        <w:t>Centrada</w:t>
      </w:r>
      <w:proofErr w:type="spellEnd"/>
      <w:r w:rsidRPr="00A30726">
        <w:rPr>
          <w:rFonts w:ascii="Times New Roman" w:hAnsi="Times New Roman" w:cs="Times New Roman"/>
          <w:i/>
          <w:sz w:val="24"/>
          <w:szCs w:val="24"/>
          <w:lang w:val="en-US"/>
        </w:rPr>
        <w:t xml:space="preserve"> en la Persona</w:t>
      </w:r>
      <w:r w:rsidRPr="00A30726">
        <w:rPr>
          <w:rFonts w:ascii="Times New Roman" w:hAnsi="Times New Roman" w:cs="Times New Roman"/>
          <w:sz w:val="24"/>
          <w:szCs w:val="24"/>
          <w:lang w:val="en-US"/>
        </w:rPr>
        <w:t>. Vic</w:t>
      </w:r>
      <w:r w:rsidR="00FF6EDF" w:rsidRPr="00A30726">
        <w:rPr>
          <w:rFonts w:ascii="Times New Roman" w:hAnsi="Times New Roman" w:cs="Times New Roman"/>
          <w:sz w:val="24"/>
          <w:szCs w:val="24"/>
          <w:lang w:val="en-US"/>
        </w:rPr>
        <w:t>toria-</w:t>
      </w:r>
      <w:proofErr w:type="spellStart"/>
      <w:r w:rsidR="00FF6EDF" w:rsidRPr="00A30726">
        <w:rPr>
          <w:rFonts w:ascii="Times New Roman" w:hAnsi="Times New Roman" w:cs="Times New Roman"/>
          <w:sz w:val="24"/>
          <w:szCs w:val="24"/>
          <w:lang w:val="en-US"/>
        </w:rPr>
        <w:t>Ga</w:t>
      </w:r>
      <w:r w:rsidRPr="00A30726">
        <w:rPr>
          <w:rFonts w:ascii="Times New Roman" w:hAnsi="Times New Roman" w:cs="Times New Roman"/>
          <w:sz w:val="24"/>
          <w:szCs w:val="24"/>
          <w:lang w:val="en-US"/>
        </w:rPr>
        <w:t>steinz</w:t>
      </w:r>
      <w:proofErr w:type="spellEnd"/>
      <w:r w:rsidRPr="00A30726">
        <w:rPr>
          <w:rFonts w:ascii="Times New Roman" w:hAnsi="Times New Roman" w:cs="Times New Roman"/>
          <w:sz w:val="24"/>
          <w:szCs w:val="24"/>
          <w:lang w:val="en-US"/>
        </w:rPr>
        <w:t xml:space="preserve">.  </w:t>
      </w:r>
    </w:p>
    <w:p w14:paraId="6CEDDE7A"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lang w:val="en-US"/>
        </w:rPr>
      </w:pPr>
      <w:r w:rsidRPr="00A30726">
        <w:rPr>
          <w:rFonts w:ascii="Times New Roman" w:hAnsi="Times New Roman" w:cs="Times New Roman"/>
          <w:sz w:val="24"/>
          <w:szCs w:val="24"/>
          <w:lang w:val="en-US"/>
        </w:rPr>
        <w:t xml:space="preserve">Lehmann H. (2006) </w:t>
      </w:r>
      <w:proofErr w:type="spellStart"/>
      <w:r w:rsidRPr="00A30726">
        <w:rPr>
          <w:rFonts w:ascii="Times New Roman" w:hAnsi="Times New Roman" w:cs="Times New Roman"/>
          <w:i/>
          <w:sz w:val="24"/>
          <w:szCs w:val="24"/>
          <w:lang w:val="en-US"/>
        </w:rPr>
        <w:t>Postdramatic</w:t>
      </w:r>
      <w:proofErr w:type="spellEnd"/>
      <w:r w:rsidRPr="00A30726">
        <w:rPr>
          <w:rFonts w:ascii="Times New Roman" w:hAnsi="Times New Roman" w:cs="Times New Roman"/>
          <w:i/>
          <w:sz w:val="24"/>
          <w:szCs w:val="24"/>
          <w:lang w:val="en-US"/>
        </w:rPr>
        <w:t xml:space="preserve"> Theatre</w:t>
      </w:r>
      <w:r w:rsidRPr="00A30726">
        <w:rPr>
          <w:rFonts w:ascii="Times New Roman" w:hAnsi="Times New Roman" w:cs="Times New Roman"/>
          <w:sz w:val="24"/>
          <w:szCs w:val="24"/>
          <w:lang w:val="en-US"/>
        </w:rPr>
        <w:t xml:space="preserve">. German: </w:t>
      </w:r>
      <w:proofErr w:type="spellStart"/>
      <w:r w:rsidRPr="00A30726">
        <w:rPr>
          <w:rFonts w:ascii="Times New Roman" w:hAnsi="Times New Roman" w:cs="Times New Roman"/>
          <w:sz w:val="24"/>
          <w:szCs w:val="24"/>
          <w:lang w:val="en-US"/>
        </w:rPr>
        <w:t>Routledge</w:t>
      </w:r>
      <w:proofErr w:type="spellEnd"/>
      <w:r w:rsidRPr="00A30726">
        <w:rPr>
          <w:rFonts w:ascii="Times New Roman" w:hAnsi="Times New Roman" w:cs="Times New Roman"/>
          <w:sz w:val="24"/>
          <w:szCs w:val="24"/>
          <w:lang w:val="en-US"/>
        </w:rPr>
        <w:t>.</w:t>
      </w:r>
    </w:p>
    <w:p w14:paraId="7C7CDC63"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Ley N° 7935: Ley integral para la persona adulta mayor. Publicada en el Alcance N° 88 a La Gaceta N° 221 de 15 de noviembre de 1999. Disponible en: </w:t>
      </w:r>
      <w:hyperlink r:id="rId11" w:history="1">
        <w:r w:rsidRPr="00A30726">
          <w:rPr>
            <w:rStyle w:val="Hipervnculo"/>
            <w:rFonts w:ascii="Times New Roman" w:hAnsi="Times New Roman" w:cs="Times New Roman"/>
            <w:sz w:val="24"/>
            <w:szCs w:val="24"/>
          </w:rPr>
          <w:t>http://www.tse.go.cr/pdf/normativa/leyintegralparapersonasadultas.pdf</w:t>
        </w:r>
      </w:hyperlink>
    </w:p>
    <w:p w14:paraId="5D1FBBB9"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Lyotard, J. (1987). </w:t>
      </w:r>
      <w:r w:rsidRPr="00A30726">
        <w:rPr>
          <w:rFonts w:ascii="Times New Roman" w:hAnsi="Times New Roman" w:cs="Times New Roman"/>
          <w:i/>
          <w:sz w:val="24"/>
          <w:szCs w:val="24"/>
        </w:rPr>
        <w:t>La condición posmoderna. Informe sobre el saber</w:t>
      </w:r>
      <w:r w:rsidRPr="00A30726">
        <w:rPr>
          <w:rFonts w:ascii="Times New Roman" w:hAnsi="Times New Roman" w:cs="Times New Roman"/>
          <w:sz w:val="24"/>
          <w:szCs w:val="24"/>
        </w:rPr>
        <w:t>. Madrid: ediciones Cátedra.</w:t>
      </w:r>
    </w:p>
    <w:p w14:paraId="2571887E" w14:textId="08FF5ABC"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Política Nacional de Derechos Culturales 2014-2023. (2013). Disponible en:</w:t>
      </w:r>
      <w:r w:rsidR="003141C5" w:rsidRPr="00A30726">
        <w:rPr>
          <w:rFonts w:ascii="Times New Roman" w:hAnsi="Times New Roman" w:cs="Times New Roman"/>
          <w:sz w:val="24"/>
          <w:szCs w:val="24"/>
        </w:rPr>
        <w:t xml:space="preserve"> </w:t>
      </w:r>
      <w:hyperlink r:id="rId12" w:history="1">
        <w:r w:rsidRPr="00A30726">
          <w:rPr>
            <w:rStyle w:val="Hipervnculo"/>
            <w:rFonts w:ascii="Times New Roman" w:hAnsi="Times New Roman" w:cs="Times New Roman"/>
            <w:sz w:val="24"/>
            <w:szCs w:val="24"/>
          </w:rPr>
          <w:t>http://cuentasatelitecultura.go.cr/wp-content/uploads/Pol%C3%ADtica-Nacional-de-Derechos-Culturales-2013-2024-.pdf</w:t>
        </w:r>
      </w:hyperlink>
    </w:p>
    <w:p w14:paraId="0F8E0CEA" w14:textId="77777777" w:rsidR="000B2072" w:rsidRPr="00A30726" w:rsidRDefault="000B2072" w:rsidP="000B2072">
      <w:pPr>
        <w:pStyle w:val="Prrafodelista"/>
        <w:numPr>
          <w:ilvl w:val="0"/>
          <w:numId w:val="1"/>
        </w:numPr>
        <w:spacing w:line="480" w:lineRule="auto"/>
        <w:jc w:val="both"/>
        <w:rPr>
          <w:rStyle w:val="Hipervnculo"/>
          <w:rFonts w:ascii="Times New Roman" w:hAnsi="Times New Roman" w:cs="Times New Roman"/>
          <w:sz w:val="24"/>
          <w:szCs w:val="24"/>
        </w:rPr>
      </w:pPr>
      <w:r w:rsidRPr="00A30726">
        <w:rPr>
          <w:rFonts w:ascii="Times New Roman" w:hAnsi="Times New Roman" w:cs="Times New Roman"/>
          <w:sz w:val="24"/>
          <w:szCs w:val="24"/>
        </w:rPr>
        <w:lastRenderedPageBreak/>
        <w:t xml:space="preserve">Programa de las Naciones Unidas para el Desarrollo (PNUD). </w:t>
      </w:r>
      <w:r w:rsidRPr="00A30726">
        <w:rPr>
          <w:rFonts w:ascii="Times New Roman" w:hAnsi="Times New Roman" w:cs="Times New Roman"/>
          <w:i/>
          <w:sz w:val="24"/>
          <w:szCs w:val="24"/>
        </w:rPr>
        <w:t xml:space="preserve">Informe sobre el desarrollo humano </w:t>
      </w:r>
      <w:r w:rsidRPr="00A30726">
        <w:rPr>
          <w:rFonts w:ascii="Times New Roman" w:hAnsi="Times New Roman" w:cs="Times New Roman"/>
          <w:sz w:val="24"/>
          <w:szCs w:val="24"/>
        </w:rPr>
        <w:t xml:space="preserve">(2004). Disponible en: </w:t>
      </w:r>
      <w:hyperlink r:id="rId13" w:history="1">
        <w:r w:rsidRPr="00A30726">
          <w:rPr>
            <w:rStyle w:val="Hipervnculo"/>
            <w:rFonts w:ascii="Times New Roman" w:hAnsi="Times New Roman" w:cs="Times New Roman"/>
            <w:sz w:val="24"/>
            <w:szCs w:val="24"/>
          </w:rPr>
          <w:t>http://hdr.undp.org/sites/default/files/hdr_2004_es.pdf</w:t>
        </w:r>
      </w:hyperlink>
    </w:p>
    <w:p w14:paraId="579216E4"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Programa de las Naciones Unidas para el Desarrollo (PNUD). </w:t>
      </w:r>
      <w:r w:rsidRPr="00A30726">
        <w:rPr>
          <w:rFonts w:ascii="Times New Roman" w:hAnsi="Times New Roman" w:cs="Times New Roman"/>
          <w:i/>
          <w:sz w:val="24"/>
          <w:szCs w:val="24"/>
        </w:rPr>
        <w:t>Características sociodemográficas y socioeconómicas de las personas de edad en América Latina</w:t>
      </w:r>
      <w:r w:rsidRPr="00A30726">
        <w:rPr>
          <w:rFonts w:ascii="Times New Roman" w:hAnsi="Times New Roman" w:cs="Times New Roman"/>
          <w:sz w:val="24"/>
          <w:szCs w:val="24"/>
        </w:rPr>
        <w:t xml:space="preserve">. (2001). Disponible en: </w:t>
      </w:r>
      <w:hyperlink r:id="rId14" w:history="1">
        <w:r w:rsidRPr="00A30726">
          <w:rPr>
            <w:rStyle w:val="Hipervnculo"/>
            <w:rFonts w:ascii="Times New Roman" w:hAnsi="Times New Roman" w:cs="Times New Roman"/>
            <w:sz w:val="24"/>
            <w:szCs w:val="24"/>
          </w:rPr>
          <w:t>http://inmayores.mides.gub.uy/innovaportal/file/1353/1/02_cepal-popolo.pdf</w:t>
        </w:r>
      </w:hyperlink>
    </w:p>
    <w:p w14:paraId="1A851746"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Real Académia Española. </w:t>
      </w:r>
      <w:r w:rsidRPr="00A30726">
        <w:rPr>
          <w:rFonts w:ascii="Times New Roman" w:hAnsi="Times New Roman" w:cs="Times New Roman"/>
          <w:i/>
          <w:sz w:val="24"/>
          <w:szCs w:val="24"/>
        </w:rPr>
        <w:t>Diccionario de la lengua española</w:t>
      </w:r>
      <w:r w:rsidRPr="00A30726">
        <w:rPr>
          <w:rFonts w:ascii="Times New Roman" w:hAnsi="Times New Roman" w:cs="Times New Roman"/>
          <w:sz w:val="24"/>
          <w:szCs w:val="24"/>
        </w:rPr>
        <w:t xml:space="preserve"> (2016). Edición de tricentenario. Disponible en: </w:t>
      </w:r>
      <w:hyperlink r:id="rId15" w:history="1">
        <w:r w:rsidRPr="00A30726">
          <w:rPr>
            <w:rStyle w:val="Hipervnculo"/>
            <w:rFonts w:ascii="Times New Roman" w:hAnsi="Times New Roman" w:cs="Times New Roman"/>
            <w:sz w:val="24"/>
            <w:szCs w:val="24"/>
          </w:rPr>
          <w:t>http://dle.rae.es/</w:t>
        </w:r>
      </w:hyperlink>
    </w:p>
    <w:p w14:paraId="7EDAA83A"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Serrano R. (1996) </w:t>
      </w:r>
      <w:r w:rsidRPr="00A30726">
        <w:rPr>
          <w:rFonts w:ascii="Times New Roman" w:hAnsi="Times New Roman" w:cs="Times New Roman"/>
          <w:i/>
          <w:sz w:val="24"/>
          <w:szCs w:val="24"/>
        </w:rPr>
        <w:t>Tesis sobre Stanislavsky</w:t>
      </w:r>
      <w:r w:rsidRPr="00A30726">
        <w:rPr>
          <w:rFonts w:ascii="Times New Roman" w:hAnsi="Times New Roman" w:cs="Times New Roman"/>
          <w:sz w:val="24"/>
          <w:szCs w:val="24"/>
        </w:rPr>
        <w:t>. México: Escenología, A.C.</w:t>
      </w:r>
    </w:p>
    <w:p w14:paraId="2574A412" w14:textId="77777777" w:rsidR="000B2072" w:rsidRPr="00A30726" w:rsidRDefault="000B2072"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 xml:space="preserve">Stanislavsky C. (1953) </w:t>
      </w:r>
      <w:r w:rsidRPr="00A30726">
        <w:rPr>
          <w:rFonts w:ascii="Times New Roman" w:hAnsi="Times New Roman" w:cs="Times New Roman"/>
          <w:i/>
          <w:sz w:val="24"/>
          <w:szCs w:val="24"/>
        </w:rPr>
        <w:t>Un actor se prepara.</w:t>
      </w:r>
      <w:r w:rsidRPr="00A30726">
        <w:rPr>
          <w:rFonts w:ascii="Times New Roman" w:hAnsi="Times New Roman" w:cs="Times New Roman"/>
          <w:sz w:val="24"/>
          <w:szCs w:val="24"/>
        </w:rPr>
        <w:t xml:space="preserve"> México: Constancia.</w:t>
      </w:r>
    </w:p>
    <w:p w14:paraId="474C219A" w14:textId="438ACEE8" w:rsidR="00594A68" w:rsidRPr="00A30726" w:rsidRDefault="00594A68"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Vieites M. (2017) La Pedagogía Teatral como Ciencia de la Educación.</w:t>
      </w:r>
      <w:r w:rsidR="00E12A8D" w:rsidRPr="00A30726">
        <w:rPr>
          <w:rFonts w:ascii="Times New Roman" w:hAnsi="Times New Roman" w:cs="Times New Roman"/>
          <w:sz w:val="24"/>
          <w:szCs w:val="24"/>
        </w:rPr>
        <w:t xml:space="preserve"> </w:t>
      </w:r>
      <w:r w:rsidR="00E12A8D" w:rsidRPr="00A30726">
        <w:rPr>
          <w:rFonts w:ascii="Times New Roman" w:hAnsi="Times New Roman" w:cs="Times New Roman"/>
          <w:i/>
          <w:sz w:val="24"/>
          <w:szCs w:val="24"/>
        </w:rPr>
        <w:t>Revista de Trabajo Social Sociedade em Debate</w:t>
      </w:r>
      <w:r w:rsidR="00110FEF" w:rsidRPr="00A30726">
        <w:rPr>
          <w:rFonts w:ascii="Times New Roman" w:hAnsi="Times New Roman" w:cs="Times New Roman"/>
          <w:i/>
          <w:sz w:val="24"/>
          <w:szCs w:val="24"/>
        </w:rPr>
        <w:t>. 42 (4),</w:t>
      </w:r>
      <w:r w:rsidRPr="00A30726">
        <w:rPr>
          <w:rFonts w:ascii="Times New Roman" w:hAnsi="Times New Roman" w:cs="Times New Roman"/>
          <w:sz w:val="24"/>
          <w:szCs w:val="24"/>
        </w:rPr>
        <w:t xml:space="preserve"> </w:t>
      </w:r>
      <w:r w:rsidR="00110FEF" w:rsidRPr="00A30726">
        <w:rPr>
          <w:rFonts w:ascii="Times New Roman" w:hAnsi="Times New Roman" w:cs="Times New Roman"/>
          <w:sz w:val="24"/>
          <w:szCs w:val="24"/>
        </w:rPr>
        <w:t>1521-1544</w:t>
      </w:r>
    </w:p>
    <w:p w14:paraId="702941F4" w14:textId="77BB00CC" w:rsidR="00594A68" w:rsidRPr="00A30726" w:rsidRDefault="00594A68" w:rsidP="000B2072">
      <w:pPr>
        <w:pStyle w:val="Prrafodelista"/>
        <w:numPr>
          <w:ilvl w:val="0"/>
          <w:numId w:val="1"/>
        </w:numPr>
        <w:spacing w:line="480" w:lineRule="auto"/>
        <w:jc w:val="both"/>
        <w:rPr>
          <w:rFonts w:ascii="Times New Roman" w:hAnsi="Times New Roman" w:cs="Times New Roman"/>
          <w:sz w:val="24"/>
          <w:szCs w:val="24"/>
        </w:rPr>
      </w:pPr>
      <w:r w:rsidRPr="00A30726">
        <w:rPr>
          <w:rFonts w:ascii="Times New Roman" w:hAnsi="Times New Roman" w:cs="Times New Roman"/>
          <w:sz w:val="24"/>
          <w:szCs w:val="24"/>
        </w:rPr>
        <w:t>Vieites M. (2017) Las Prácticas Teatrales y el Envejecimiento Activio. Posibilidades y Problemáticas.</w:t>
      </w:r>
      <w:r w:rsidR="00110FEF" w:rsidRPr="00A30726">
        <w:rPr>
          <w:rFonts w:ascii="Times New Roman" w:hAnsi="Times New Roman" w:cs="Times New Roman"/>
          <w:i/>
          <w:sz w:val="24"/>
          <w:szCs w:val="24"/>
        </w:rPr>
        <w:t xml:space="preserve"> Revista de Trabajo Social Sociedade em Debate. </w:t>
      </w:r>
      <w:r w:rsidR="00110FEF" w:rsidRPr="00A30726">
        <w:rPr>
          <w:rFonts w:ascii="Times New Roman" w:hAnsi="Times New Roman" w:cs="Times New Roman"/>
          <w:sz w:val="24"/>
          <w:szCs w:val="24"/>
        </w:rPr>
        <w:t>23 (1), 354-392.</w:t>
      </w:r>
    </w:p>
    <w:p w14:paraId="2F083AE2" w14:textId="5A081733" w:rsidR="000B2072" w:rsidRPr="00A30726" w:rsidRDefault="00C00CBC" w:rsidP="00C00CBC">
      <w:pPr>
        <w:pStyle w:val="paragraph"/>
        <w:spacing w:after="0" w:line="480" w:lineRule="auto"/>
        <w:ind w:left="-567"/>
        <w:jc w:val="both"/>
        <w:textAlignment w:val="baseline"/>
      </w:pPr>
      <w:r>
        <w:rPr>
          <w:noProof/>
        </w:rPr>
        <w:lastRenderedPageBreak/>
        <w:drawing>
          <wp:inline distT="0" distB="0" distL="0" distR="0" wp14:anchorId="47779B7E" wp14:editId="6139E180">
            <wp:extent cx="6191983" cy="801315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215" cy="8013455"/>
                    </a:xfrm>
                    <a:prstGeom prst="rect">
                      <a:avLst/>
                    </a:prstGeom>
                    <a:noFill/>
                    <a:ln>
                      <a:noFill/>
                    </a:ln>
                  </pic:spPr>
                </pic:pic>
              </a:graphicData>
            </a:graphic>
          </wp:inline>
        </w:drawing>
      </w:r>
    </w:p>
    <w:sectPr w:rsidR="000B2072" w:rsidRPr="00A30726" w:rsidSect="00B54708">
      <w:footerReference w:type="default" r:id="rId17"/>
      <w:pgSz w:w="11906" w:h="16838"/>
      <w:pgMar w:top="1701" w:right="1700" w:bottom="2268" w:left="2268"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BC706" w14:textId="77777777" w:rsidR="009636F5" w:rsidRDefault="009636F5" w:rsidP="0017560B">
      <w:pPr>
        <w:spacing w:after="0" w:line="240" w:lineRule="auto"/>
      </w:pPr>
      <w:r>
        <w:separator/>
      </w:r>
    </w:p>
  </w:endnote>
  <w:endnote w:type="continuationSeparator" w:id="0">
    <w:p w14:paraId="234E71A9" w14:textId="77777777" w:rsidR="009636F5" w:rsidRDefault="009636F5" w:rsidP="0017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39935"/>
      <w:docPartObj>
        <w:docPartGallery w:val="Page Numbers (Bottom of Page)"/>
        <w:docPartUnique/>
      </w:docPartObj>
    </w:sdtPr>
    <w:sdtContent>
      <w:p w14:paraId="0E1CC13B" w14:textId="77777777" w:rsidR="009636F5" w:rsidRDefault="009636F5">
        <w:pPr>
          <w:pStyle w:val="Piedepgina"/>
          <w:jc w:val="right"/>
        </w:pPr>
        <w:r>
          <w:fldChar w:fldCharType="begin"/>
        </w:r>
        <w:r>
          <w:instrText>PAGE   \* MERGEFORMAT</w:instrText>
        </w:r>
        <w:r>
          <w:fldChar w:fldCharType="separate"/>
        </w:r>
        <w:r w:rsidR="00EB2CDB">
          <w:rPr>
            <w:noProof/>
          </w:rPr>
          <w:t>1</w:t>
        </w:r>
        <w:r>
          <w:fldChar w:fldCharType="end"/>
        </w:r>
      </w:p>
    </w:sdtContent>
  </w:sdt>
  <w:p w14:paraId="002DA5E4" w14:textId="77777777" w:rsidR="009636F5" w:rsidRDefault="009636F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F8490" w14:textId="77777777" w:rsidR="009636F5" w:rsidRDefault="009636F5" w:rsidP="0017560B">
      <w:pPr>
        <w:spacing w:after="0" w:line="240" w:lineRule="auto"/>
      </w:pPr>
      <w:r>
        <w:separator/>
      </w:r>
    </w:p>
  </w:footnote>
  <w:footnote w:type="continuationSeparator" w:id="0">
    <w:p w14:paraId="6C30558A" w14:textId="77777777" w:rsidR="009636F5" w:rsidRDefault="009636F5" w:rsidP="001756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F582E"/>
    <w:multiLevelType w:val="hybridMultilevel"/>
    <w:tmpl w:val="5DEA45FC"/>
    <w:lvl w:ilvl="0" w:tplc="140A0009">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nsid w:val="4C965BEE"/>
    <w:multiLevelType w:val="hybridMultilevel"/>
    <w:tmpl w:val="FB50E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0537B02"/>
    <w:multiLevelType w:val="hybridMultilevel"/>
    <w:tmpl w:val="78E2E696"/>
    <w:lvl w:ilvl="0" w:tplc="1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F6"/>
    <w:rsid w:val="00021CEC"/>
    <w:rsid w:val="00025DD4"/>
    <w:rsid w:val="000458D8"/>
    <w:rsid w:val="000B2072"/>
    <w:rsid w:val="000C28B2"/>
    <w:rsid w:val="00110FEF"/>
    <w:rsid w:val="001125CD"/>
    <w:rsid w:val="00121E80"/>
    <w:rsid w:val="00165F0B"/>
    <w:rsid w:val="0017560B"/>
    <w:rsid w:val="001962A1"/>
    <w:rsid w:val="001C3261"/>
    <w:rsid w:val="001F0CB1"/>
    <w:rsid w:val="002127F6"/>
    <w:rsid w:val="00214653"/>
    <w:rsid w:val="002231C8"/>
    <w:rsid w:val="00246EA9"/>
    <w:rsid w:val="00264AA1"/>
    <w:rsid w:val="0026629D"/>
    <w:rsid w:val="00280CAE"/>
    <w:rsid w:val="002D216C"/>
    <w:rsid w:val="003141C5"/>
    <w:rsid w:val="00320AF9"/>
    <w:rsid w:val="003602F5"/>
    <w:rsid w:val="00372185"/>
    <w:rsid w:val="00373C40"/>
    <w:rsid w:val="003D3FC4"/>
    <w:rsid w:val="003E0560"/>
    <w:rsid w:val="004048E2"/>
    <w:rsid w:val="00441DE9"/>
    <w:rsid w:val="00450D8A"/>
    <w:rsid w:val="0046235B"/>
    <w:rsid w:val="00484C68"/>
    <w:rsid w:val="004A0BDF"/>
    <w:rsid w:val="004C7D4B"/>
    <w:rsid w:val="004D15AD"/>
    <w:rsid w:val="004E5281"/>
    <w:rsid w:val="0051009D"/>
    <w:rsid w:val="00585E80"/>
    <w:rsid w:val="005870C5"/>
    <w:rsid w:val="00594A68"/>
    <w:rsid w:val="005B36AE"/>
    <w:rsid w:val="005E09A8"/>
    <w:rsid w:val="005E345A"/>
    <w:rsid w:val="00701ACD"/>
    <w:rsid w:val="00733B3F"/>
    <w:rsid w:val="00771519"/>
    <w:rsid w:val="00787C47"/>
    <w:rsid w:val="007A3CBC"/>
    <w:rsid w:val="007A4629"/>
    <w:rsid w:val="007D7D1D"/>
    <w:rsid w:val="00835093"/>
    <w:rsid w:val="0089395C"/>
    <w:rsid w:val="00894BB2"/>
    <w:rsid w:val="00911974"/>
    <w:rsid w:val="00940C69"/>
    <w:rsid w:val="00943259"/>
    <w:rsid w:val="009636F5"/>
    <w:rsid w:val="00981C22"/>
    <w:rsid w:val="00984837"/>
    <w:rsid w:val="00986501"/>
    <w:rsid w:val="009C41B6"/>
    <w:rsid w:val="009D62CB"/>
    <w:rsid w:val="00A07751"/>
    <w:rsid w:val="00A30726"/>
    <w:rsid w:val="00A54668"/>
    <w:rsid w:val="00A729D3"/>
    <w:rsid w:val="00A72F0F"/>
    <w:rsid w:val="00A73C32"/>
    <w:rsid w:val="00AE12EF"/>
    <w:rsid w:val="00AE2C3F"/>
    <w:rsid w:val="00AE7540"/>
    <w:rsid w:val="00AF638B"/>
    <w:rsid w:val="00B21952"/>
    <w:rsid w:val="00B50352"/>
    <w:rsid w:val="00B54708"/>
    <w:rsid w:val="00B569BA"/>
    <w:rsid w:val="00B67079"/>
    <w:rsid w:val="00B70C58"/>
    <w:rsid w:val="00B76E0E"/>
    <w:rsid w:val="00B96E00"/>
    <w:rsid w:val="00BB2718"/>
    <w:rsid w:val="00BD371A"/>
    <w:rsid w:val="00C00CBC"/>
    <w:rsid w:val="00C6040E"/>
    <w:rsid w:val="00C91D1D"/>
    <w:rsid w:val="00CA246C"/>
    <w:rsid w:val="00CB63CB"/>
    <w:rsid w:val="00CD4E74"/>
    <w:rsid w:val="00CE22D0"/>
    <w:rsid w:val="00CF30E1"/>
    <w:rsid w:val="00D2308A"/>
    <w:rsid w:val="00D55CAD"/>
    <w:rsid w:val="00D83866"/>
    <w:rsid w:val="00DC618F"/>
    <w:rsid w:val="00DF5541"/>
    <w:rsid w:val="00E12A8D"/>
    <w:rsid w:val="00E15361"/>
    <w:rsid w:val="00E16B84"/>
    <w:rsid w:val="00E33480"/>
    <w:rsid w:val="00E65025"/>
    <w:rsid w:val="00E6693C"/>
    <w:rsid w:val="00EA250B"/>
    <w:rsid w:val="00EB0729"/>
    <w:rsid w:val="00EB2CDB"/>
    <w:rsid w:val="00EC0CEC"/>
    <w:rsid w:val="00EC36CC"/>
    <w:rsid w:val="00ED07DA"/>
    <w:rsid w:val="00EF196E"/>
    <w:rsid w:val="00F11C02"/>
    <w:rsid w:val="00F13D96"/>
    <w:rsid w:val="00F17643"/>
    <w:rsid w:val="00F22E75"/>
    <w:rsid w:val="00F40BC1"/>
    <w:rsid w:val="00F75F38"/>
    <w:rsid w:val="00F8182A"/>
    <w:rsid w:val="00FA6686"/>
    <w:rsid w:val="00FB5978"/>
    <w:rsid w:val="00FB600C"/>
    <w:rsid w:val="00FE1440"/>
    <w:rsid w:val="00FF6ED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5B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127F6"/>
    <w:pPr>
      <w:spacing w:after="0" w:line="240" w:lineRule="auto"/>
    </w:pPr>
    <w:rPr>
      <w:lang w:val="es-CR"/>
    </w:rPr>
  </w:style>
  <w:style w:type="character" w:customStyle="1" w:styleId="normaltextrun">
    <w:name w:val="normaltextrun"/>
    <w:basedOn w:val="Fuentedeprrafopredeter"/>
    <w:rsid w:val="002127F6"/>
  </w:style>
  <w:style w:type="character" w:customStyle="1" w:styleId="apple-converted-space">
    <w:name w:val="apple-converted-space"/>
    <w:basedOn w:val="Fuentedeprrafopredeter"/>
    <w:rsid w:val="002127F6"/>
  </w:style>
  <w:style w:type="character" w:customStyle="1" w:styleId="eop">
    <w:name w:val="eop"/>
    <w:basedOn w:val="Fuentedeprrafopredeter"/>
    <w:rsid w:val="002127F6"/>
  </w:style>
  <w:style w:type="paragraph" w:customStyle="1" w:styleId="paragraph">
    <w:name w:val="paragraph"/>
    <w:basedOn w:val="Normal"/>
    <w:rsid w:val="002127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ellingerror">
    <w:name w:val="spellingerror"/>
    <w:basedOn w:val="Fuentedeprrafopredeter"/>
    <w:rsid w:val="002127F6"/>
  </w:style>
  <w:style w:type="character" w:customStyle="1" w:styleId="SinespaciadoCar">
    <w:name w:val="Sin espaciado Car"/>
    <w:basedOn w:val="Fuentedeprrafopredeter"/>
    <w:link w:val="Sinespaciado"/>
    <w:uiPriority w:val="1"/>
    <w:rsid w:val="00A72F0F"/>
    <w:rPr>
      <w:lang w:val="es-CR"/>
    </w:rPr>
  </w:style>
  <w:style w:type="paragraph" w:styleId="Textodeglobo">
    <w:name w:val="Balloon Text"/>
    <w:basedOn w:val="Normal"/>
    <w:link w:val="TextodegloboCar"/>
    <w:uiPriority w:val="99"/>
    <w:semiHidden/>
    <w:unhideWhenUsed/>
    <w:rsid w:val="00FB60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00C"/>
    <w:rPr>
      <w:rFonts w:ascii="Tahoma" w:hAnsi="Tahoma" w:cs="Tahoma"/>
      <w:sz w:val="16"/>
      <w:szCs w:val="16"/>
    </w:rPr>
  </w:style>
  <w:style w:type="paragraph" w:styleId="Encabezado">
    <w:name w:val="header"/>
    <w:basedOn w:val="Normal"/>
    <w:link w:val="EncabezadoCar"/>
    <w:uiPriority w:val="99"/>
    <w:unhideWhenUsed/>
    <w:rsid w:val="00175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60B"/>
  </w:style>
  <w:style w:type="paragraph" w:styleId="Piedepgina">
    <w:name w:val="footer"/>
    <w:basedOn w:val="Normal"/>
    <w:link w:val="PiedepginaCar"/>
    <w:uiPriority w:val="99"/>
    <w:unhideWhenUsed/>
    <w:rsid w:val="00175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60B"/>
  </w:style>
  <w:style w:type="character" w:styleId="Hipervnculo">
    <w:name w:val="Hyperlink"/>
    <w:basedOn w:val="Fuentedeprrafopredeter"/>
    <w:uiPriority w:val="99"/>
    <w:unhideWhenUsed/>
    <w:rsid w:val="000B2072"/>
    <w:rPr>
      <w:color w:val="0563C1" w:themeColor="hyperlink"/>
      <w:u w:val="single"/>
    </w:rPr>
  </w:style>
  <w:style w:type="paragraph" w:styleId="Prrafodelista">
    <w:name w:val="List Paragraph"/>
    <w:basedOn w:val="Normal"/>
    <w:uiPriority w:val="34"/>
    <w:qFormat/>
    <w:rsid w:val="000B2072"/>
    <w:pPr>
      <w:spacing w:after="200" w:line="276" w:lineRule="auto"/>
      <w:ind w:left="720"/>
      <w:contextualSpacing/>
    </w:pPr>
    <w:rPr>
      <w:lang w:val="es-CR"/>
    </w:rPr>
  </w:style>
  <w:style w:type="character" w:styleId="Hipervnculovisitado">
    <w:name w:val="FollowedHyperlink"/>
    <w:basedOn w:val="Fuentedeprrafopredeter"/>
    <w:uiPriority w:val="99"/>
    <w:semiHidden/>
    <w:unhideWhenUsed/>
    <w:rsid w:val="003141C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127F6"/>
    <w:pPr>
      <w:spacing w:after="0" w:line="240" w:lineRule="auto"/>
    </w:pPr>
    <w:rPr>
      <w:lang w:val="es-CR"/>
    </w:rPr>
  </w:style>
  <w:style w:type="character" w:customStyle="1" w:styleId="normaltextrun">
    <w:name w:val="normaltextrun"/>
    <w:basedOn w:val="Fuentedeprrafopredeter"/>
    <w:rsid w:val="002127F6"/>
  </w:style>
  <w:style w:type="character" w:customStyle="1" w:styleId="apple-converted-space">
    <w:name w:val="apple-converted-space"/>
    <w:basedOn w:val="Fuentedeprrafopredeter"/>
    <w:rsid w:val="002127F6"/>
  </w:style>
  <w:style w:type="character" w:customStyle="1" w:styleId="eop">
    <w:name w:val="eop"/>
    <w:basedOn w:val="Fuentedeprrafopredeter"/>
    <w:rsid w:val="002127F6"/>
  </w:style>
  <w:style w:type="paragraph" w:customStyle="1" w:styleId="paragraph">
    <w:name w:val="paragraph"/>
    <w:basedOn w:val="Normal"/>
    <w:rsid w:val="002127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ellingerror">
    <w:name w:val="spellingerror"/>
    <w:basedOn w:val="Fuentedeprrafopredeter"/>
    <w:rsid w:val="002127F6"/>
  </w:style>
  <w:style w:type="character" w:customStyle="1" w:styleId="SinespaciadoCar">
    <w:name w:val="Sin espaciado Car"/>
    <w:basedOn w:val="Fuentedeprrafopredeter"/>
    <w:link w:val="Sinespaciado"/>
    <w:uiPriority w:val="1"/>
    <w:rsid w:val="00A72F0F"/>
    <w:rPr>
      <w:lang w:val="es-CR"/>
    </w:rPr>
  </w:style>
  <w:style w:type="paragraph" w:styleId="Textodeglobo">
    <w:name w:val="Balloon Text"/>
    <w:basedOn w:val="Normal"/>
    <w:link w:val="TextodegloboCar"/>
    <w:uiPriority w:val="99"/>
    <w:semiHidden/>
    <w:unhideWhenUsed/>
    <w:rsid w:val="00FB60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00C"/>
    <w:rPr>
      <w:rFonts w:ascii="Tahoma" w:hAnsi="Tahoma" w:cs="Tahoma"/>
      <w:sz w:val="16"/>
      <w:szCs w:val="16"/>
    </w:rPr>
  </w:style>
  <w:style w:type="paragraph" w:styleId="Encabezado">
    <w:name w:val="header"/>
    <w:basedOn w:val="Normal"/>
    <w:link w:val="EncabezadoCar"/>
    <w:uiPriority w:val="99"/>
    <w:unhideWhenUsed/>
    <w:rsid w:val="00175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60B"/>
  </w:style>
  <w:style w:type="paragraph" w:styleId="Piedepgina">
    <w:name w:val="footer"/>
    <w:basedOn w:val="Normal"/>
    <w:link w:val="PiedepginaCar"/>
    <w:uiPriority w:val="99"/>
    <w:unhideWhenUsed/>
    <w:rsid w:val="00175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60B"/>
  </w:style>
  <w:style w:type="character" w:styleId="Hipervnculo">
    <w:name w:val="Hyperlink"/>
    <w:basedOn w:val="Fuentedeprrafopredeter"/>
    <w:uiPriority w:val="99"/>
    <w:unhideWhenUsed/>
    <w:rsid w:val="000B2072"/>
    <w:rPr>
      <w:color w:val="0563C1" w:themeColor="hyperlink"/>
      <w:u w:val="single"/>
    </w:rPr>
  </w:style>
  <w:style w:type="paragraph" w:styleId="Prrafodelista">
    <w:name w:val="List Paragraph"/>
    <w:basedOn w:val="Normal"/>
    <w:uiPriority w:val="34"/>
    <w:qFormat/>
    <w:rsid w:val="000B2072"/>
    <w:pPr>
      <w:spacing w:after="200" w:line="276" w:lineRule="auto"/>
      <w:ind w:left="720"/>
      <w:contextualSpacing/>
    </w:pPr>
    <w:rPr>
      <w:lang w:val="es-CR"/>
    </w:rPr>
  </w:style>
  <w:style w:type="character" w:styleId="Hipervnculovisitado">
    <w:name w:val="FollowedHyperlink"/>
    <w:basedOn w:val="Fuentedeprrafopredeter"/>
    <w:uiPriority w:val="99"/>
    <w:semiHidden/>
    <w:unhideWhenUsed/>
    <w:rsid w:val="003141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92433">
      <w:bodyDiv w:val="1"/>
      <w:marLeft w:val="0"/>
      <w:marRight w:val="0"/>
      <w:marTop w:val="0"/>
      <w:marBottom w:val="0"/>
      <w:divBdr>
        <w:top w:val="none" w:sz="0" w:space="0" w:color="auto"/>
        <w:left w:val="none" w:sz="0" w:space="0" w:color="auto"/>
        <w:bottom w:val="none" w:sz="0" w:space="0" w:color="auto"/>
        <w:right w:val="none" w:sz="0" w:space="0" w:color="auto"/>
      </w:divBdr>
      <w:divsChild>
        <w:div w:id="284235557">
          <w:marLeft w:val="0"/>
          <w:marRight w:val="0"/>
          <w:marTop w:val="0"/>
          <w:marBottom w:val="0"/>
          <w:divBdr>
            <w:top w:val="none" w:sz="0" w:space="0" w:color="auto"/>
            <w:left w:val="none" w:sz="0" w:space="0" w:color="auto"/>
            <w:bottom w:val="none" w:sz="0" w:space="0" w:color="auto"/>
            <w:right w:val="none" w:sz="0" w:space="0" w:color="auto"/>
          </w:divBdr>
        </w:div>
        <w:div w:id="1682006844">
          <w:marLeft w:val="0"/>
          <w:marRight w:val="0"/>
          <w:marTop w:val="0"/>
          <w:marBottom w:val="0"/>
          <w:divBdr>
            <w:top w:val="none" w:sz="0" w:space="0" w:color="auto"/>
            <w:left w:val="none" w:sz="0" w:space="0" w:color="auto"/>
            <w:bottom w:val="none" w:sz="0" w:space="0" w:color="auto"/>
            <w:right w:val="none" w:sz="0" w:space="0" w:color="auto"/>
          </w:divBdr>
        </w:div>
      </w:divsChild>
    </w:div>
    <w:div w:id="1583639155">
      <w:bodyDiv w:val="1"/>
      <w:marLeft w:val="0"/>
      <w:marRight w:val="0"/>
      <w:marTop w:val="0"/>
      <w:marBottom w:val="0"/>
      <w:divBdr>
        <w:top w:val="none" w:sz="0" w:space="0" w:color="auto"/>
        <w:left w:val="none" w:sz="0" w:space="0" w:color="auto"/>
        <w:bottom w:val="none" w:sz="0" w:space="0" w:color="auto"/>
        <w:right w:val="none" w:sz="0" w:space="0" w:color="auto"/>
      </w:divBdr>
      <w:divsChild>
        <w:div w:id="339963809">
          <w:marLeft w:val="0"/>
          <w:marRight w:val="0"/>
          <w:marTop w:val="0"/>
          <w:marBottom w:val="0"/>
          <w:divBdr>
            <w:top w:val="none" w:sz="0" w:space="0" w:color="auto"/>
            <w:left w:val="none" w:sz="0" w:space="0" w:color="auto"/>
            <w:bottom w:val="none" w:sz="0" w:space="0" w:color="auto"/>
            <w:right w:val="none" w:sz="0" w:space="0" w:color="auto"/>
          </w:divBdr>
        </w:div>
        <w:div w:id="49310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se.go.cr/pdf/normativa/leyintegralparapersonasadultas.pdf" TargetMode="External"/><Relationship Id="rId12" Type="http://schemas.openxmlformats.org/officeDocument/2006/relationships/hyperlink" Target="http://cuentasatelitecultura.go.cr/wp-content/uploads/Pol%C3%ADtica-Nacional-de-Derechos-Culturales-2013-2024-.pdf" TargetMode="External"/><Relationship Id="rId13" Type="http://schemas.openxmlformats.org/officeDocument/2006/relationships/hyperlink" Target="http://hdr.undp.org/sites/default/files/hdr_2004_es.pdf" TargetMode="External"/><Relationship Id="rId14" Type="http://schemas.openxmlformats.org/officeDocument/2006/relationships/hyperlink" Target="http://inmayores.mides.gub.uy/innovaportal/file/1353/1/02_cepal-popolo.pdf" TargetMode="External"/><Relationship Id="rId15" Type="http://schemas.openxmlformats.org/officeDocument/2006/relationships/hyperlink" Target="http://dle.rae.es/" TargetMode="External"/><Relationship Id="rId16" Type="http://schemas.openxmlformats.org/officeDocument/2006/relationships/image" Target="media/image1.emf"/><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derechoshumanos.net/normativa/normas/1948-DeclaracionUniversal.htm?gclid=Cj0KEQiA5dK0BRCr49qDzILe74UBEiQA_6gA-geuoKMaWnNWeDvUt9HMC4JxmbD5KxgcN4GPbC5XtisaAgMI8P8HA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F3CF11-D805-E840-8727-FD7A0AB0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3360</Words>
  <Characters>18481</Characters>
  <Application>Microsoft Macintosh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Enseñanza científica de la actuación teatral para personas adultas mayores</vt:lpstr>
    </vt:vector>
  </TitlesOfParts>
  <Company/>
  <LinksUpToDate>false</LinksUpToDate>
  <CharactersWithSpaces>21798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Enseñanza científica de la actuación para personas adultas mayores.          Scientific teaching of performance for older adults.</dc:title>
  <dc:subject>Autor: David Rojas Lobo.                                                                                        Filiación institucional: Asociación Gerontológica Costarricense (AGECO).</dc:subject>
  <dc:creator>Autor: David Rojas Lobo</dc:creator>
  <cp:lastModifiedBy>David Rojas</cp:lastModifiedBy>
  <cp:revision>19</cp:revision>
  <dcterms:created xsi:type="dcterms:W3CDTF">2017-10-13T23:27:00Z</dcterms:created>
  <dcterms:modified xsi:type="dcterms:W3CDTF">2017-10-14T00:25:00Z</dcterms:modified>
</cp:coreProperties>
</file>