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7737E" w14:textId="77777777" w:rsidR="00433B63" w:rsidRPr="00803BBE" w:rsidRDefault="00433B63" w:rsidP="00677DEF">
      <w:pPr>
        <w:widowControl w:val="0"/>
        <w:autoSpaceDE w:val="0"/>
        <w:autoSpaceDN w:val="0"/>
        <w:adjustRightInd w:val="0"/>
        <w:jc w:val="center"/>
        <w:rPr>
          <w:rFonts w:ascii="Avenir Next Regular" w:hAnsi="Avenir Next Regular" w:cs="Arial"/>
          <w:b/>
          <w:bCs/>
          <w:color w:val="1A1A1A"/>
          <w:sz w:val="16"/>
          <w:szCs w:val="16"/>
          <w:lang w:val="es-ES"/>
        </w:rPr>
      </w:pPr>
    </w:p>
    <w:p w14:paraId="0ED1ECAB" w14:textId="77777777" w:rsidR="00622589" w:rsidRDefault="00622589" w:rsidP="00622589">
      <w:pPr>
        <w:widowControl w:val="0"/>
        <w:autoSpaceDE w:val="0"/>
        <w:autoSpaceDN w:val="0"/>
        <w:adjustRightInd w:val="0"/>
        <w:ind w:left="-284" w:right="-235"/>
        <w:jc w:val="center"/>
        <w:rPr>
          <w:rFonts w:ascii="Avenir Next Regular" w:hAnsi="Avenir Next Regular" w:cs="Arial"/>
          <w:b/>
          <w:bCs/>
          <w:color w:val="1A1A1A"/>
          <w:lang w:val="es-ES"/>
        </w:rPr>
      </w:pPr>
      <w:r>
        <w:rPr>
          <w:rFonts w:ascii="Avenir Next Regular" w:hAnsi="Avenir Next Regular" w:cs="Arial"/>
          <w:b/>
          <w:bCs/>
          <w:color w:val="1A1A1A"/>
          <w:lang w:val="es-ES"/>
        </w:rPr>
        <w:t xml:space="preserve">MÚSICA MILITAR EN COSTA RICA </w:t>
      </w:r>
    </w:p>
    <w:p w14:paraId="5C95398D" w14:textId="77777777" w:rsidR="00622589" w:rsidRDefault="00622589" w:rsidP="00622589">
      <w:pPr>
        <w:widowControl w:val="0"/>
        <w:autoSpaceDE w:val="0"/>
        <w:autoSpaceDN w:val="0"/>
        <w:adjustRightInd w:val="0"/>
        <w:ind w:left="-284" w:right="-235"/>
        <w:jc w:val="center"/>
        <w:rPr>
          <w:rFonts w:ascii="Avenir Next Regular" w:hAnsi="Avenir Next Regular" w:cs="Arial"/>
          <w:b/>
          <w:bCs/>
          <w:color w:val="1A1A1A"/>
          <w:lang w:val="es-ES"/>
        </w:rPr>
      </w:pPr>
      <w:r>
        <w:rPr>
          <w:rFonts w:ascii="Avenir Next Regular" w:hAnsi="Avenir Next Regular" w:cs="Arial"/>
          <w:b/>
          <w:bCs/>
          <w:color w:val="1A1A1A"/>
          <w:lang w:val="es-ES"/>
        </w:rPr>
        <w:t xml:space="preserve">DURANTE LA PRIMERA MITAD DEL SIGLO XX: </w:t>
      </w:r>
    </w:p>
    <w:p w14:paraId="54EA539C" w14:textId="63CDC21E" w:rsidR="00D60CCC" w:rsidRPr="00C42BC2" w:rsidRDefault="00622589" w:rsidP="00622589">
      <w:pPr>
        <w:widowControl w:val="0"/>
        <w:autoSpaceDE w:val="0"/>
        <w:autoSpaceDN w:val="0"/>
        <w:adjustRightInd w:val="0"/>
        <w:ind w:left="-284" w:right="-235"/>
        <w:jc w:val="center"/>
        <w:rPr>
          <w:rFonts w:ascii="Avenir Next Regular" w:hAnsi="Avenir Next Regular" w:cs="Arial"/>
          <w:b/>
          <w:bCs/>
          <w:color w:val="1A1A1A"/>
          <w:lang w:val="es-ES"/>
        </w:rPr>
      </w:pPr>
      <w:r>
        <w:rPr>
          <w:rFonts w:ascii="Avenir Next Regular" w:hAnsi="Avenir Next Regular" w:cs="Arial"/>
          <w:b/>
          <w:bCs/>
          <w:color w:val="1A1A1A"/>
          <w:lang w:val="es-ES"/>
        </w:rPr>
        <w:t>DISTRIBUCIÓN DE CONOCIMIENTO, VALORES ESTÉTICOS Y PATRIOTISMO</w:t>
      </w:r>
    </w:p>
    <w:p w14:paraId="3C9676DE" w14:textId="77777777" w:rsidR="00D60CCC" w:rsidRPr="00AE3F92" w:rsidRDefault="00D60CCC" w:rsidP="00C70C19">
      <w:pPr>
        <w:widowControl w:val="0"/>
        <w:autoSpaceDE w:val="0"/>
        <w:autoSpaceDN w:val="0"/>
        <w:adjustRightInd w:val="0"/>
        <w:ind w:left="426"/>
        <w:jc w:val="both"/>
        <w:rPr>
          <w:rFonts w:ascii="Avenir Next Regular" w:hAnsi="Avenir Next Regular" w:cs="Cambria"/>
          <w:color w:val="1A1A1A"/>
          <w:lang w:val="es-ES"/>
        </w:rPr>
      </w:pPr>
    </w:p>
    <w:p w14:paraId="5138DFEF" w14:textId="77777777" w:rsidR="00622589" w:rsidRDefault="00622589" w:rsidP="00622589">
      <w:pPr>
        <w:pStyle w:val="Textoindependiente"/>
        <w:tabs>
          <w:tab w:val="left" w:pos="993"/>
          <w:tab w:val="left" w:pos="1418"/>
        </w:tabs>
        <w:jc w:val="center"/>
        <w:rPr>
          <w:rFonts w:ascii="Avenir Next" w:hAnsi="Avenir Next"/>
          <w:color w:val="auto"/>
          <w:sz w:val="20"/>
          <w:szCs w:val="20"/>
        </w:rPr>
      </w:pPr>
      <w:r w:rsidRPr="00622589">
        <w:rPr>
          <w:rFonts w:ascii="Avenir Next" w:hAnsi="Avenir Next"/>
          <w:color w:val="auto"/>
          <w:sz w:val="20"/>
          <w:szCs w:val="20"/>
        </w:rPr>
        <w:t xml:space="preserve">Military music in Costa Rica during the first half of the 20th century: </w:t>
      </w:r>
    </w:p>
    <w:p w14:paraId="1A1D4904" w14:textId="0DF3A56D" w:rsidR="00622589" w:rsidRPr="00622589" w:rsidRDefault="00622589" w:rsidP="00622589">
      <w:pPr>
        <w:pStyle w:val="Textoindependiente"/>
        <w:tabs>
          <w:tab w:val="left" w:pos="993"/>
          <w:tab w:val="left" w:pos="1418"/>
        </w:tabs>
        <w:jc w:val="center"/>
        <w:rPr>
          <w:rFonts w:ascii="Avenir Next Regular" w:hAnsi="Avenir Next Regular" w:cs="Arial"/>
          <w:bCs/>
          <w:sz w:val="20"/>
          <w:szCs w:val="18"/>
          <w:lang w:val="es-PE"/>
        </w:rPr>
      </w:pPr>
      <w:r w:rsidRPr="00622589">
        <w:rPr>
          <w:rFonts w:ascii="Avenir Next" w:hAnsi="Avenir Next"/>
          <w:color w:val="auto"/>
          <w:sz w:val="20"/>
          <w:szCs w:val="20"/>
        </w:rPr>
        <w:t>distribution of knowledge, aesthetic values and patriotism</w:t>
      </w:r>
    </w:p>
    <w:p w14:paraId="735AEB67" w14:textId="77777777" w:rsidR="00C70C19" w:rsidRDefault="00C70C19" w:rsidP="00C70C19">
      <w:pPr>
        <w:widowControl w:val="0"/>
        <w:autoSpaceDE w:val="0"/>
        <w:autoSpaceDN w:val="0"/>
        <w:adjustRightInd w:val="0"/>
        <w:ind w:left="426"/>
        <w:jc w:val="both"/>
        <w:rPr>
          <w:rFonts w:ascii="Avenir Next Regular" w:hAnsi="Avenir Next Regular" w:cs="Arial"/>
          <w:color w:val="1A1A1A"/>
          <w:lang w:val="es-ES"/>
        </w:rPr>
      </w:pPr>
    </w:p>
    <w:p w14:paraId="32F2E961" w14:textId="77777777" w:rsidR="00622589" w:rsidRPr="00AE3F92" w:rsidRDefault="00622589" w:rsidP="00C70C19">
      <w:pPr>
        <w:widowControl w:val="0"/>
        <w:autoSpaceDE w:val="0"/>
        <w:autoSpaceDN w:val="0"/>
        <w:adjustRightInd w:val="0"/>
        <w:ind w:left="426"/>
        <w:jc w:val="both"/>
        <w:rPr>
          <w:rFonts w:ascii="Avenir Next Regular" w:hAnsi="Avenir Next Regular" w:cs="Arial"/>
          <w:color w:val="1A1A1A"/>
          <w:lang w:val="es-ES"/>
        </w:rPr>
      </w:pPr>
    </w:p>
    <w:p w14:paraId="0205B693" w14:textId="07C0A576" w:rsidR="00C70C19" w:rsidRPr="00A30635" w:rsidRDefault="00677DEF" w:rsidP="00C70C19">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M</w:t>
      </w:r>
      <w:r w:rsidR="00622589">
        <w:rPr>
          <w:rFonts w:ascii="Avenir Next Regular" w:hAnsi="Avenir Next Regular" w:cs="Arial"/>
          <w:color w:val="1A1A1A"/>
          <w:lang w:val="es-ES"/>
        </w:rPr>
        <w:t>auricio Araya Quesada</w:t>
      </w:r>
    </w:p>
    <w:p w14:paraId="3039C519" w14:textId="2F9D6F70" w:rsidR="00D60CCC" w:rsidRPr="005D0D95" w:rsidRDefault="00A30635" w:rsidP="00C70C19">
      <w:pPr>
        <w:widowControl w:val="0"/>
        <w:autoSpaceDE w:val="0"/>
        <w:autoSpaceDN w:val="0"/>
        <w:adjustRightInd w:val="0"/>
        <w:ind w:right="142"/>
        <w:jc w:val="right"/>
        <w:rPr>
          <w:rFonts w:ascii="Avenir Next Regular" w:hAnsi="Avenir Next Regular" w:cs="Arial"/>
          <w:i/>
          <w:color w:val="1A1A1A"/>
          <w:lang w:val="es-ES"/>
        </w:rPr>
      </w:pPr>
      <w:r w:rsidRPr="005D0D95">
        <w:rPr>
          <w:rFonts w:ascii="Avenir Next Regular" w:hAnsi="Avenir Next Regular" w:cs="Arial"/>
          <w:i/>
          <w:color w:val="1A1A1A"/>
          <w:lang w:val="es-ES"/>
        </w:rPr>
        <w:t>Universidad de Costa Rica</w:t>
      </w:r>
      <w:r w:rsidR="00C667FD">
        <w:rPr>
          <w:rFonts w:ascii="Avenir Next Regular" w:hAnsi="Avenir Next Regular" w:cs="Arial"/>
          <w:i/>
          <w:color w:val="1A1A1A"/>
          <w:lang w:val="es-ES"/>
        </w:rPr>
        <w:t>, Costa Rica</w:t>
      </w:r>
      <w:bookmarkStart w:id="0" w:name="_GoBack"/>
      <w:bookmarkEnd w:id="0"/>
    </w:p>
    <w:p w14:paraId="334B238E" w14:textId="647CD4B9" w:rsidR="00677DEF" w:rsidRPr="00A30635" w:rsidRDefault="00622589" w:rsidP="00C70C19">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mauarayacr</w:t>
      </w:r>
      <w:r w:rsidR="00677DEF" w:rsidRPr="00677DEF">
        <w:rPr>
          <w:rFonts w:ascii="Avenir Next Regular" w:hAnsi="Avenir Next Regular" w:cs="Arial"/>
          <w:color w:val="1A1A1A"/>
          <w:lang w:val="es-ES"/>
        </w:rPr>
        <w:t>@gmail.com</w:t>
      </w:r>
    </w:p>
    <w:p w14:paraId="649FD666" w14:textId="77777777" w:rsidR="00C70C19" w:rsidRPr="00AE3F92" w:rsidRDefault="00C70C19" w:rsidP="00C70C19">
      <w:pPr>
        <w:widowControl w:val="0"/>
        <w:autoSpaceDE w:val="0"/>
        <w:autoSpaceDN w:val="0"/>
        <w:adjustRightInd w:val="0"/>
        <w:ind w:left="426"/>
        <w:jc w:val="both"/>
        <w:rPr>
          <w:rFonts w:ascii="Avenir Next Regular" w:hAnsi="Avenir Next Regular" w:cs="Arial"/>
          <w:color w:val="1A1A1A"/>
          <w:lang w:val="es-ES"/>
        </w:rPr>
      </w:pPr>
    </w:p>
    <w:p w14:paraId="62F102C2" w14:textId="1EFC47DC" w:rsidR="00C70C19" w:rsidRPr="001A0A1A" w:rsidRDefault="00C70C19" w:rsidP="00C70C19">
      <w:pPr>
        <w:ind w:left="426"/>
        <w:rPr>
          <w:rFonts w:ascii="Avenir Next Regular" w:hAnsi="Avenir Next Regular" w:cs="Arial"/>
          <w:b/>
          <w:sz w:val="18"/>
          <w:szCs w:val="18"/>
        </w:rPr>
      </w:pPr>
      <w:r w:rsidRPr="001A0A1A">
        <w:rPr>
          <w:rFonts w:ascii="Avenir Next Regular" w:hAnsi="Avenir Next Regular" w:cs="Arial"/>
          <w:b/>
          <w:sz w:val="18"/>
          <w:szCs w:val="18"/>
        </w:rPr>
        <w:t>Recibido:</w:t>
      </w:r>
      <w:r w:rsidRPr="00A30635">
        <w:rPr>
          <w:rFonts w:ascii="Avenir Next Regular" w:hAnsi="Avenir Next Regular" w:cs="Arial"/>
          <w:sz w:val="18"/>
          <w:szCs w:val="18"/>
        </w:rPr>
        <w:t xml:space="preserve"> </w:t>
      </w:r>
      <w:r w:rsidR="00622589">
        <w:rPr>
          <w:rFonts w:ascii="Avenir Next Regular" w:hAnsi="Avenir Next Regular" w:cs="Arial"/>
          <w:sz w:val="18"/>
          <w:szCs w:val="18"/>
        </w:rPr>
        <w:t>30-09</w:t>
      </w:r>
      <w:r w:rsidR="00677DEF">
        <w:rPr>
          <w:rFonts w:ascii="Avenir Next Regular" w:hAnsi="Avenir Next Regular" w:cs="Arial"/>
          <w:sz w:val="18"/>
          <w:szCs w:val="18"/>
        </w:rPr>
        <w:t>-201</w:t>
      </w:r>
      <w:r w:rsidR="00622589">
        <w:rPr>
          <w:rFonts w:ascii="Avenir Next Regular" w:hAnsi="Avenir Next Regular" w:cs="Arial"/>
          <w:sz w:val="18"/>
          <w:szCs w:val="18"/>
        </w:rPr>
        <w:t>7</w:t>
      </w:r>
    </w:p>
    <w:p w14:paraId="601123B9" w14:textId="4DB78939" w:rsidR="00D60CCC" w:rsidRPr="00803BBE" w:rsidRDefault="00C70C19" w:rsidP="00803BBE">
      <w:pPr>
        <w:widowControl w:val="0"/>
        <w:autoSpaceDE w:val="0"/>
        <w:autoSpaceDN w:val="0"/>
        <w:adjustRightInd w:val="0"/>
        <w:ind w:left="426"/>
        <w:jc w:val="both"/>
        <w:rPr>
          <w:rFonts w:ascii="Avenir Next Regular" w:hAnsi="Avenir Next Regular" w:cs="Arial"/>
          <w:sz w:val="18"/>
          <w:szCs w:val="18"/>
        </w:rPr>
      </w:pPr>
      <w:r w:rsidRPr="001A0A1A">
        <w:rPr>
          <w:rFonts w:ascii="Avenir Next Regular" w:hAnsi="Avenir Next Regular" w:cs="Arial"/>
          <w:b/>
          <w:sz w:val="18"/>
          <w:szCs w:val="18"/>
        </w:rPr>
        <w:t>Aprobado:</w:t>
      </w:r>
      <w:r w:rsidRPr="00A30635">
        <w:rPr>
          <w:rFonts w:ascii="Avenir Next Regular" w:hAnsi="Avenir Next Regular" w:cs="Arial"/>
          <w:sz w:val="18"/>
          <w:szCs w:val="18"/>
        </w:rPr>
        <w:t xml:space="preserve"> </w:t>
      </w:r>
      <w:r w:rsidR="00622589">
        <w:rPr>
          <w:rFonts w:ascii="Avenir Next Regular" w:hAnsi="Avenir Next Regular" w:cs="Arial"/>
          <w:sz w:val="18"/>
          <w:szCs w:val="18"/>
        </w:rPr>
        <w:t>26-02</w:t>
      </w:r>
      <w:r w:rsidR="003C27B5">
        <w:rPr>
          <w:rFonts w:ascii="Avenir Next Regular" w:hAnsi="Avenir Next Regular" w:cs="Arial"/>
          <w:sz w:val="18"/>
          <w:szCs w:val="18"/>
        </w:rPr>
        <w:t>-2018</w:t>
      </w:r>
    </w:p>
    <w:p w14:paraId="0C944F72" w14:textId="77777777" w:rsidR="00D60CCC" w:rsidRPr="00C70C19" w:rsidRDefault="00E76215" w:rsidP="00C70C19">
      <w:pPr>
        <w:widowControl w:val="0"/>
        <w:autoSpaceDE w:val="0"/>
        <w:autoSpaceDN w:val="0"/>
        <w:adjustRightInd w:val="0"/>
        <w:ind w:left="426"/>
        <w:jc w:val="both"/>
        <w:rPr>
          <w:rFonts w:ascii="Avenir Next Regular" w:hAnsi="Avenir Next Regular" w:cs="Arial"/>
          <w:b/>
          <w:color w:val="1A1A1A"/>
          <w:sz w:val="18"/>
          <w:szCs w:val="18"/>
          <w:lang w:val="es-ES"/>
        </w:rPr>
      </w:pPr>
      <w:r>
        <w:rPr>
          <w:rFonts w:ascii="Avenir Next Regular" w:hAnsi="Avenir Next Regular" w:cs="Arial"/>
          <w:b/>
          <w:noProof/>
          <w:color w:val="1A1A1A"/>
          <w:sz w:val="18"/>
          <w:szCs w:val="18"/>
          <w:lang w:val="en-US" w:eastAsia="en-US"/>
        </w:rPr>
        <mc:AlternateContent>
          <mc:Choice Requires="wps">
            <w:drawing>
              <wp:anchor distT="0" distB="0" distL="114300" distR="114300" simplePos="0" relativeHeight="251657728" behindDoc="0" locked="0" layoutInCell="1" allowOverlap="1" wp14:anchorId="60AAF0DE" wp14:editId="7532DCC2">
                <wp:simplePos x="0" y="0"/>
                <wp:positionH relativeFrom="column">
                  <wp:posOffset>-1270</wp:posOffset>
                </wp:positionH>
                <wp:positionV relativeFrom="paragraph">
                  <wp:posOffset>67310</wp:posOffset>
                </wp:positionV>
                <wp:extent cx="1943100" cy="2190115"/>
                <wp:effectExtent l="0" t="0" r="0" b="0"/>
                <wp:wrapThrough wrapText="bothSides">
                  <wp:wrapPolygon edited="0">
                    <wp:start x="0" y="0"/>
                    <wp:lineTo x="0" y="21418"/>
                    <wp:lineTo x="21459" y="21418"/>
                    <wp:lineTo x="21459"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219011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E6F3C" w14:textId="77777777" w:rsidR="00AB1D6F" w:rsidRDefault="00AB1D6F" w:rsidP="00E2185A">
                            <w:pPr>
                              <w:shd w:val="clear" w:color="auto" w:fill="F2F2F2"/>
                              <w:jc w:val="both"/>
                              <w:rPr>
                                <w:rStyle w:val="Textoennegrita"/>
                                <w:rFonts w:ascii="Avenir Next Regular" w:hAnsi="Avenir Next Regular" w:cs="Arial"/>
                                <w:b w:val="0"/>
                                <w:color w:val="000000"/>
                                <w:sz w:val="18"/>
                                <w:szCs w:val="18"/>
                                <w:shd w:val="clear" w:color="auto" w:fill="FFFFFF"/>
                              </w:rPr>
                            </w:pPr>
                          </w:p>
                          <w:p w14:paraId="767EB06B" w14:textId="50F87672" w:rsidR="00AB1D6F" w:rsidRPr="00803BBE" w:rsidRDefault="00AB1D6F" w:rsidP="00803BBE">
                            <w:pPr>
                              <w:jc w:val="both"/>
                              <w:rPr>
                                <w:rFonts w:ascii="Avenir Next" w:hAnsi="Avenir Next"/>
                                <w:sz w:val="18"/>
                                <w:szCs w:val="18"/>
                                <w:lang w:val="es-CR" w:eastAsia="es-ES_tradnl"/>
                              </w:rPr>
                            </w:pPr>
                            <w:r w:rsidRPr="00A723FD">
                              <w:rPr>
                                <w:rFonts w:ascii="Avenir Next" w:hAnsi="Avenir Next"/>
                                <w:sz w:val="18"/>
                                <w:szCs w:val="18"/>
                                <w:lang w:val="es-CR" w:eastAsia="es-ES_tradnl"/>
                              </w:rPr>
                              <w:t>Mauricio Araya Quesada es Magíster en Música con énfasis en Direcció</w:t>
                            </w:r>
                            <w:r>
                              <w:rPr>
                                <w:rFonts w:ascii="Avenir Next" w:hAnsi="Avenir Next"/>
                                <w:sz w:val="18"/>
                                <w:szCs w:val="18"/>
                                <w:lang w:val="es-CR" w:eastAsia="es-ES_tradnl"/>
                              </w:rPr>
                              <w:t xml:space="preserve">n de Banda. Profesor en la Sede </w:t>
                            </w:r>
                            <w:r w:rsidRPr="00A723FD">
                              <w:rPr>
                                <w:rFonts w:ascii="Avenir Next" w:hAnsi="Avenir Next"/>
                                <w:sz w:val="18"/>
                                <w:szCs w:val="18"/>
                                <w:lang w:val="es-CR" w:eastAsia="es-ES_tradnl"/>
                              </w:rPr>
                              <w:t>de Occidente de la Universidad de Costa Rica, Departamento de Filosofía, Artes y Letras. Fue director titular de la Banda de Conciertos de Alajuela y fungió como Director General de Bandas del Gobierno de Costa Rica.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AF0DE" id="_x0000_t202" coordsize="21600,21600" o:spt="202" path="m,l,21600r21600,l21600,xe">
                <v:stroke joinstyle="miter"/>
                <v:path gradientshapeok="t" o:connecttype="rect"/>
              </v:shapetype>
              <v:shape id="Text Box 2" o:spid="_x0000_s1026" type="#_x0000_t202" style="position:absolute;left:0;text-align:left;margin-left:-.1pt;margin-top:5.3pt;width:153pt;height:172.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" fillcolor="#f2f2f2 [3052]" stroked="f">
                <v:path arrowok="t"/>
                <v:textbox inset=",7.2pt,,7.2pt">
                  <w:txbxContent>
                    <w:p w14:paraId="102E6F3C" w14:textId="77777777" w:rsidR="00AB1D6F" w:rsidRDefault="00AB1D6F" w:rsidP="00E2185A">
                      <w:pPr>
                        <w:shd w:val="clear" w:color="auto" w:fill="F2F2F2"/>
                        <w:jc w:val="both"/>
                        <w:rPr>
                          <w:rStyle w:val="Textoennegrita"/>
                          <w:rFonts w:ascii="Avenir Next Regular" w:hAnsi="Avenir Next Regular" w:cs="Arial"/>
                          <w:b w:val="0"/>
                          <w:color w:val="000000"/>
                          <w:sz w:val="18"/>
                          <w:szCs w:val="18"/>
                          <w:shd w:val="clear" w:color="auto" w:fill="FFFFFF"/>
                        </w:rPr>
                      </w:pPr>
                    </w:p>
                    <w:p w14:paraId="767EB06B" w14:textId="50F87672" w:rsidR="00AB1D6F" w:rsidRPr="00803BBE" w:rsidRDefault="00AB1D6F" w:rsidP="00803BBE">
                      <w:pPr>
                        <w:jc w:val="both"/>
                        <w:rPr>
                          <w:rFonts w:ascii="Avenir Next" w:hAnsi="Avenir Next"/>
                          <w:sz w:val="18"/>
                          <w:szCs w:val="18"/>
                          <w:lang w:val="es-CR" w:eastAsia="es-ES_tradnl"/>
                        </w:rPr>
                      </w:pPr>
                      <w:r w:rsidRPr="00A723FD">
                        <w:rPr>
                          <w:rFonts w:ascii="Avenir Next" w:hAnsi="Avenir Next"/>
                          <w:sz w:val="18"/>
                          <w:szCs w:val="18"/>
                          <w:lang w:val="es-CR" w:eastAsia="es-ES_tradnl"/>
                        </w:rPr>
                        <w:t>Mauricio Araya Quesada es Magíster en Música con énfasis en Direcció</w:t>
                      </w:r>
                      <w:r>
                        <w:rPr>
                          <w:rFonts w:ascii="Avenir Next" w:hAnsi="Avenir Next"/>
                          <w:sz w:val="18"/>
                          <w:szCs w:val="18"/>
                          <w:lang w:val="es-CR" w:eastAsia="es-ES_tradnl"/>
                        </w:rPr>
                        <w:t xml:space="preserve">n de Banda. Profesor en la Sede </w:t>
                      </w:r>
                      <w:r w:rsidRPr="00A723FD">
                        <w:rPr>
                          <w:rFonts w:ascii="Avenir Next" w:hAnsi="Avenir Next"/>
                          <w:sz w:val="18"/>
                          <w:szCs w:val="18"/>
                          <w:lang w:val="es-CR" w:eastAsia="es-ES_tradnl"/>
                        </w:rPr>
                        <w:t>de Occidente de la Universidad de Costa Rica, Departamento de Filosofía, Artes y Letras. Fue director titular de la Banda de Conciertos de Alajuela y fungió como Director General de Bandas del Gobierno de Costa Rica.</w:t>
                      </w:r>
                    </w:p>
                  </w:txbxContent>
                </v:textbox>
                <w10:wrap type="through"/>
              </v:shape>
            </w:pict>
          </mc:Fallback>
        </mc:AlternateContent>
      </w:r>
      <w:r w:rsidR="00C70C19" w:rsidRPr="00C70C19">
        <w:rPr>
          <w:rFonts w:ascii="Avenir Next Regular" w:hAnsi="Avenir Next Regular" w:cs="Arial"/>
          <w:b/>
          <w:color w:val="1A1A1A"/>
          <w:sz w:val="18"/>
          <w:szCs w:val="18"/>
          <w:lang w:val="es-ES"/>
        </w:rPr>
        <w:t>RESUMEN</w:t>
      </w:r>
    </w:p>
    <w:p w14:paraId="30B876B9" w14:textId="77777777" w:rsidR="00D60CCC" w:rsidRPr="00C42BC2" w:rsidRDefault="00D60CCC" w:rsidP="00C70C19">
      <w:pPr>
        <w:widowControl w:val="0"/>
        <w:autoSpaceDE w:val="0"/>
        <w:autoSpaceDN w:val="0"/>
        <w:adjustRightInd w:val="0"/>
        <w:ind w:left="426"/>
        <w:jc w:val="both"/>
        <w:rPr>
          <w:rFonts w:ascii="Avenir Next Regular" w:hAnsi="Avenir Next Regular" w:cs="Arial"/>
          <w:color w:val="1A1A1A"/>
          <w:sz w:val="16"/>
          <w:szCs w:val="18"/>
          <w:lang w:val="es-ES"/>
        </w:rPr>
      </w:pPr>
    </w:p>
    <w:p w14:paraId="445DF97F" w14:textId="615E2963" w:rsidR="00803BBE" w:rsidRPr="00803BBE" w:rsidRDefault="00803BBE" w:rsidP="00803BBE">
      <w:pPr>
        <w:ind w:left="851"/>
        <w:jc w:val="both"/>
        <w:rPr>
          <w:rFonts w:ascii="Avenir Next" w:hAnsi="Avenir Next"/>
          <w:sz w:val="18"/>
          <w:szCs w:val="18"/>
          <w:lang w:val="es-419"/>
        </w:rPr>
      </w:pPr>
      <w:r>
        <w:rPr>
          <w:rFonts w:ascii="Avenir Next" w:hAnsi="Avenir Next"/>
          <w:sz w:val="18"/>
          <w:szCs w:val="18"/>
          <w:lang w:val="es-419"/>
        </w:rPr>
        <w:t>E</w:t>
      </w:r>
      <w:r w:rsidRPr="00703E58">
        <w:rPr>
          <w:rFonts w:ascii="Avenir Next" w:hAnsi="Avenir Next"/>
          <w:sz w:val="18"/>
          <w:szCs w:val="18"/>
        </w:rPr>
        <w:t>n dos artículos publicados se discutió sobre la importancia de las bitácoras de trabajo de la Banda Militar de Alajuela y los datos suministrados por ellas. El primero, introductorio, con resultados preliminares; el segundo, con un marco histórico de referencia y resultados estadísticos extraídos del repertorio ejecutado. Esta tercera entrega ampliará la discusión sobre el significado “banda militar” en Costa Rica y su papel en la distribución de conocimiento musical y valores estéticos. El texto pondrá disponible más información sobre personajes ligados a las bandas; además, algunos documentos utilizados como ilustraciones aportaran datos sujetos a un análisis que permitirá saber más sobre la música en Costa Rica entre 1938 y 1946, la labor de sus Bandas Militares, alcance y su contacto con la población.</w:t>
      </w:r>
    </w:p>
    <w:p w14:paraId="74469C6E" w14:textId="77777777" w:rsidR="00AA12DA" w:rsidRPr="00803BBE" w:rsidRDefault="00AA12DA" w:rsidP="00AA12DA">
      <w:pPr>
        <w:pStyle w:val="Textoindependiente"/>
        <w:tabs>
          <w:tab w:val="left" w:pos="993"/>
          <w:tab w:val="left" w:pos="1418"/>
        </w:tabs>
        <w:ind w:left="851"/>
        <w:rPr>
          <w:rFonts w:ascii="Avenir Next Regular" w:hAnsi="Avenir Next Regular" w:cs="Arial"/>
          <w:sz w:val="12"/>
          <w:szCs w:val="12"/>
          <w:lang w:val="es-MX"/>
        </w:rPr>
      </w:pPr>
    </w:p>
    <w:p w14:paraId="65CFB7AE" w14:textId="68BACD2D" w:rsidR="003C27B5" w:rsidRPr="003C27B5" w:rsidRDefault="0026055D" w:rsidP="003C27B5">
      <w:pPr>
        <w:pStyle w:val="Textoindependiente"/>
        <w:tabs>
          <w:tab w:val="left" w:pos="993"/>
          <w:tab w:val="left" w:pos="1418"/>
        </w:tabs>
        <w:ind w:left="851"/>
        <w:rPr>
          <w:rFonts w:ascii="Avenir Next Regular" w:hAnsi="Avenir Next Regular" w:cs="Arial"/>
          <w:sz w:val="18"/>
          <w:szCs w:val="18"/>
          <w:lang w:val="es-MX"/>
        </w:rPr>
      </w:pPr>
      <w:r w:rsidRPr="0026055D">
        <w:rPr>
          <w:rFonts w:ascii="Avenir Next Regular" w:hAnsi="Avenir Next Regular" w:cs="Arial"/>
          <w:b/>
          <w:bCs/>
          <w:sz w:val="18"/>
          <w:szCs w:val="18"/>
          <w:lang w:val="es-MX"/>
        </w:rPr>
        <w:t>Palabras clave:</w:t>
      </w:r>
      <w:r w:rsidRPr="0026055D">
        <w:rPr>
          <w:rFonts w:ascii="Avenir Next Regular" w:hAnsi="Avenir Next Regular" w:cs="Arial"/>
          <w:bCs/>
          <w:sz w:val="18"/>
          <w:szCs w:val="18"/>
          <w:lang w:val="es-MX"/>
        </w:rPr>
        <w:t xml:space="preserve"> </w:t>
      </w:r>
      <w:r w:rsidR="00803BBE">
        <w:rPr>
          <w:rFonts w:ascii="Avenir Next Regular" w:hAnsi="Avenir Next Regular" w:cs="Arial"/>
          <w:sz w:val="18"/>
          <w:szCs w:val="18"/>
          <w:lang w:val="es-MX"/>
        </w:rPr>
        <w:t>música costarricense</w:t>
      </w:r>
      <w:r w:rsidR="003C27B5">
        <w:rPr>
          <w:rFonts w:ascii="Avenir Next" w:hAnsi="Avenir Next"/>
          <w:sz w:val="18"/>
          <w:szCs w:val="18"/>
          <w:lang w:val="es-419"/>
        </w:rPr>
        <w:t xml:space="preserve">; </w:t>
      </w:r>
      <w:r w:rsidR="00803BBE">
        <w:rPr>
          <w:rFonts w:ascii="Avenir Next" w:hAnsi="Avenir Next"/>
          <w:sz w:val="18"/>
          <w:szCs w:val="18"/>
          <w:lang w:val="es-419"/>
        </w:rPr>
        <w:t>historia de Costa Rica</w:t>
      </w:r>
      <w:r w:rsidR="003C27B5">
        <w:rPr>
          <w:rFonts w:ascii="Avenir Next" w:hAnsi="Avenir Next"/>
          <w:sz w:val="18"/>
          <w:szCs w:val="18"/>
          <w:lang w:val="es-419"/>
        </w:rPr>
        <w:t xml:space="preserve">; </w:t>
      </w:r>
      <w:r w:rsidR="00803BBE">
        <w:rPr>
          <w:rFonts w:ascii="Avenir Next" w:hAnsi="Avenir Next"/>
          <w:sz w:val="18"/>
          <w:szCs w:val="18"/>
          <w:lang w:val="es-419"/>
        </w:rPr>
        <w:t>Bandas del gobierno de Costa Rica; cultura musical de Costa Rica; Banda Militar de Alajuela</w:t>
      </w:r>
    </w:p>
    <w:p w14:paraId="3524F4CA" w14:textId="77777777" w:rsidR="003C27B5" w:rsidRPr="00803BBE" w:rsidRDefault="003C27B5" w:rsidP="00AA12DA">
      <w:pPr>
        <w:pStyle w:val="Textoindependiente"/>
        <w:tabs>
          <w:tab w:val="left" w:pos="993"/>
          <w:tab w:val="left" w:pos="1418"/>
        </w:tabs>
        <w:ind w:left="851"/>
        <w:rPr>
          <w:rFonts w:ascii="Avenir Next Regular" w:hAnsi="Avenir Next Regular" w:cs="Arial"/>
          <w:sz w:val="18"/>
          <w:szCs w:val="18"/>
          <w:lang w:val="es-MX"/>
        </w:rPr>
      </w:pPr>
    </w:p>
    <w:p w14:paraId="25F02374" w14:textId="77777777" w:rsidR="0026055D" w:rsidRPr="00803BBE" w:rsidRDefault="0026055D" w:rsidP="00AA12DA">
      <w:pPr>
        <w:pStyle w:val="Textoindependiente"/>
        <w:tabs>
          <w:tab w:val="left" w:pos="993"/>
          <w:tab w:val="left" w:pos="1418"/>
        </w:tabs>
        <w:ind w:left="851"/>
        <w:rPr>
          <w:rFonts w:ascii="Avenir Next Regular" w:hAnsi="Avenir Next Regular" w:cs="Arial"/>
          <w:b/>
          <w:bCs/>
          <w:sz w:val="18"/>
          <w:szCs w:val="18"/>
          <w:lang w:val="es-PE"/>
        </w:rPr>
      </w:pPr>
    </w:p>
    <w:p w14:paraId="21A300BF" w14:textId="77777777" w:rsidR="00D60CCC" w:rsidRPr="00C70C19" w:rsidRDefault="00C70C19" w:rsidP="004637BD">
      <w:pPr>
        <w:ind w:left="3261"/>
        <w:rPr>
          <w:rFonts w:ascii="Avenir Next Regular" w:hAnsi="Avenir Next Regular" w:cs="Arial"/>
          <w:b/>
          <w:sz w:val="18"/>
          <w:szCs w:val="18"/>
          <w:lang w:val="en-US"/>
        </w:rPr>
      </w:pPr>
      <w:r w:rsidRPr="00C70C19">
        <w:rPr>
          <w:rFonts w:ascii="Avenir Next Regular" w:hAnsi="Avenir Next Regular" w:cs="Arial"/>
          <w:b/>
          <w:color w:val="1A1A1A"/>
          <w:sz w:val="18"/>
          <w:szCs w:val="18"/>
          <w:lang w:val="en-US"/>
        </w:rPr>
        <w:t>ABSTRACT</w:t>
      </w:r>
    </w:p>
    <w:p w14:paraId="0560679F" w14:textId="77777777" w:rsidR="00D60CCC" w:rsidRPr="00C42BC2" w:rsidRDefault="00D60CCC" w:rsidP="004637BD">
      <w:pPr>
        <w:ind w:left="851"/>
        <w:jc w:val="both"/>
        <w:rPr>
          <w:rFonts w:ascii="Avenir Next Regular" w:hAnsi="Avenir Next Regular" w:cs="Arial"/>
          <w:sz w:val="16"/>
          <w:szCs w:val="18"/>
          <w:lang w:val="en-US"/>
        </w:rPr>
      </w:pPr>
    </w:p>
    <w:p w14:paraId="21B6591C" w14:textId="4E4A4308" w:rsidR="00AA12DA" w:rsidRDefault="00803BBE" w:rsidP="00803BBE">
      <w:pPr>
        <w:ind w:left="851"/>
        <w:contextualSpacing/>
        <w:jc w:val="both"/>
        <w:rPr>
          <w:rFonts w:ascii="Avenir Next" w:hAnsi="Avenir Next"/>
          <w:sz w:val="18"/>
          <w:szCs w:val="18"/>
        </w:rPr>
      </w:pPr>
      <w:r>
        <w:rPr>
          <w:rFonts w:ascii="Avenir Next" w:hAnsi="Avenir Next"/>
          <w:sz w:val="18"/>
          <w:szCs w:val="18"/>
        </w:rPr>
        <w:t>Th</w:t>
      </w:r>
      <w:r w:rsidRPr="00703E58">
        <w:rPr>
          <w:rFonts w:ascii="Avenir Next" w:hAnsi="Avenir Next"/>
          <w:sz w:val="18"/>
          <w:szCs w:val="18"/>
          <w:lang w:val="en-US"/>
        </w:rPr>
        <w:t>e importance of the Alajuela Military Band logbooks, and the information contained therein, has been discussed in two published articles. The first is an introduction, with preliminary results, and the second, presents a historical frame of reference and statistical results taken from the repertoire performed. This third article will further discuss just what a Costa Rican "military band" is and its role in the dissemination of musical knowledge and aesthetic values. The article will also include information about different personalities associated to these bands.  In addition, an analysis of data obtained from documents used as illustrations will give us a better understanding of music in Costa Rica, between 1938 and 1946, in terms of Military Bands and the extent of their contact with the population.</w:t>
      </w:r>
    </w:p>
    <w:p w14:paraId="11FA6313" w14:textId="77777777" w:rsidR="00803BBE" w:rsidRPr="00803BBE" w:rsidRDefault="00803BBE" w:rsidP="00803BBE">
      <w:pPr>
        <w:ind w:left="851"/>
        <w:contextualSpacing/>
        <w:jc w:val="both"/>
        <w:rPr>
          <w:rFonts w:ascii="Avenir Next" w:hAnsi="Avenir Next"/>
          <w:sz w:val="12"/>
          <w:szCs w:val="12"/>
        </w:rPr>
      </w:pPr>
    </w:p>
    <w:p w14:paraId="49572C49" w14:textId="1B2CA537" w:rsidR="00803BBE" w:rsidRDefault="0026055D" w:rsidP="00D148DA">
      <w:pPr>
        <w:ind w:left="851"/>
        <w:contextualSpacing/>
        <w:jc w:val="both"/>
        <w:rPr>
          <w:rFonts w:ascii="Avenir Next" w:hAnsi="Avenir Next"/>
          <w:sz w:val="18"/>
          <w:szCs w:val="18"/>
          <w:lang w:val="es-419"/>
        </w:rPr>
      </w:pPr>
      <w:r w:rsidRPr="00095A44">
        <w:rPr>
          <w:rFonts w:ascii="Avenir Next Regular" w:hAnsi="Avenir Next Regular" w:cs="Arial"/>
          <w:b/>
          <w:bCs/>
          <w:sz w:val="18"/>
          <w:szCs w:val="18"/>
        </w:rPr>
        <w:t>Keywords:</w:t>
      </w:r>
      <w:r w:rsidR="00D148DA">
        <w:rPr>
          <w:rFonts w:ascii="Avenir Next Regular" w:hAnsi="Avenir Next Regular" w:cs="Arial"/>
          <w:bCs/>
          <w:sz w:val="18"/>
          <w:szCs w:val="18"/>
        </w:rPr>
        <w:t xml:space="preserve"> </w:t>
      </w:r>
      <w:r w:rsidR="00803BBE">
        <w:rPr>
          <w:rFonts w:ascii="Avenir Next Regular" w:hAnsi="Avenir Next Regular" w:cs="Arial"/>
          <w:bCs/>
          <w:sz w:val="18"/>
          <w:szCs w:val="18"/>
        </w:rPr>
        <w:t>Costa Rican music</w:t>
      </w:r>
      <w:r w:rsidR="00D148DA">
        <w:rPr>
          <w:rFonts w:ascii="Avenir Next" w:hAnsi="Avenir Next"/>
          <w:sz w:val="18"/>
          <w:szCs w:val="18"/>
          <w:lang w:val="es-419"/>
        </w:rPr>
        <w:t xml:space="preserve">; </w:t>
      </w:r>
      <w:r w:rsidR="00803BBE">
        <w:rPr>
          <w:rFonts w:ascii="Avenir Next" w:hAnsi="Avenir Next"/>
          <w:sz w:val="18"/>
          <w:szCs w:val="18"/>
          <w:lang w:val="es-419"/>
        </w:rPr>
        <w:t>history of Costa Rica</w:t>
      </w:r>
      <w:r w:rsidR="00D148DA">
        <w:rPr>
          <w:rFonts w:ascii="Avenir Next" w:hAnsi="Avenir Next"/>
          <w:sz w:val="18"/>
          <w:szCs w:val="18"/>
          <w:lang w:val="es-419"/>
        </w:rPr>
        <w:t xml:space="preserve">; </w:t>
      </w:r>
      <w:r w:rsidR="00803BBE">
        <w:rPr>
          <w:rFonts w:ascii="Avenir Next" w:hAnsi="Avenir Next"/>
          <w:sz w:val="18"/>
          <w:szCs w:val="18"/>
          <w:lang w:val="es-419"/>
        </w:rPr>
        <w:t>Costa Rican government bands; Costa Rican musical culture; Military Bandof Alajuela</w:t>
      </w:r>
    </w:p>
    <w:p w14:paraId="13B641E6" w14:textId="77777777" w:rsidR="00803BBE" w:rsidRDefault="00803BBE" w:rsidP="00182A95">
      <w:pPr>
        <w:contextualSpacing/>
        <w:jc w:val="both"/>
        <w:rPr>
          <w:rFonts w:ascii="Avenir Next Regular" w:hAnsi="Avenir Next Regular" w:cs="Arial"/>
          <w:shd w:val="clear" w:color="auto" w:fill="FFFFFF"/>
          <w:lang w:val="es-MX"/>
        </w:rPr>
      </w:pPr>
    </w:p>
    <w:p w14:paraId="2B8CFA14" w14:textId="59475144" w:rsidR="00803BBE" w:rsidRDefault="00803BBE" w:rsidP="00803BBE">
      <w:pPr>
        <w:pStyle w:val="Prrafosinsangria01"/>
        <w:spacing w:line="240" w:lineRule="auto"/>
        <w:rPr>
          <w:rFonts w:ascii="Avenir Next" w:hAnsi="Avenir Next" w:cs="Times New Roman"/>
        </w:rPr>
      </w:pPr>
      <w:r w:rsidRPr="00703E58">
        <w:rPr>
          <w:rFonts w:ascii="Avenir Next" w:hAnsi="Avenir Next" w:cs="Times New Roman"/>
        </w:rPr>
        <w:t xml:space="preserve">En dos artículos escritos anteriormente se discutió sobre la importancia de las bitácoras de trabajo de la Banda Militar de Alajuela y los datos suministrados por ellas. El primero fue un artículo introductorio que contiene algunos antecedentes históricos de </w:t>
      </w:r>
      <w:r w:rsidR="00935DCC">
        <w:rPr>
          <w:rFonts w:ascii="Avenir Next" w:hAnsi="Avenir Next" w:cs="Times New Roman"/>
        </w:rPr>
        <w:t>lo administrativo y lo jurídico;</w:t>
      </w:r>
      <w:r w:rsidRPr="00703E58">
        <w:rPr>
          <w:rFonts w:ascii="Avenir Next" w:hAnsi="Avenir Next" w:cs="Times New Roman"/>
        </w:rPr>
        <w:t xml:space="preserve"> un estado de la cuestión con información sobre los principales libros escritos que hablan sobre las</w:t>
      </w:r>
      <w:r w:rsidR="00935DCC">
        <w:rPr>
          <w:rFonts w:ascii="Avenir Next" w:hAnsi="Avenir Next" w:cs="Times New Roman"/>
        </w:rPr>
        <w:t xml:space="preserve"> bandas militares de Costa Rica;</w:t>
      </w:r>
      <w:r w:rsidRPr="00703E58">
        <w:rPr>
          <w:rFonts w:ascii="Avenir Next" w:hAnsi="Avenir Next" w:cs="Times New Roman"/>
        </w:rPr>
        <w:t xml:space="preserve"> una introducción sobre las posibles categorías de análisis, la metodología y algunos resultados preliminares que contemplaron listados de compositores y obras que no se encuentran en las publicaciones sobre la historia musical costarricense. El segundo, contiene el marco histórico de referencia de la Banda Militar de Alajuela y un análisis de resultados estadísticos extraídos del repertorio ejecutado.</w:t>
      </w:r>
      <w:r w:rsidRPr="00703E58">
        <w:rPr>
          <w:rStyle w:val="Refdenotaalpie"/>
          <w:rFonts w:ascii="Avenir Next" w:hAnsi="Avenir Next" w:cs="Times New Roman"/>
        </w:rPr>
        <w:footnoteReference w:id="1"/>
      </w:r>
      <w:r w:rsidRPr="00703E58">
        <w:rPr>
          <w:rFonts w:ascii="Avenir Next" w:hAnsi="Avenir Next" w:cs="Times New Roman"/>
        </w:rPr>
        <w:t xml:space="preserve"> </w:t>
      </w:r>
    </w:p>
    <w:p w14:paraId="520AD24C" w14:textId="77777777" w:rsidR="00803BBE" w:rsidRPr="00703E58" w:rsidRDefault="00803BBE" w:rsidP="00803BBE">
      <w:pPr>
        <w:pStyle w:val="Prrafosinsangria01"/>
        <w:spacing w:line="240" w:lineRule="auto"/>
        <w:rPr>
          <w:rFonts w:ascii="Avenir Next" w:hAnsi="Avenir Next" w:cs="Times New Roman"/>
        </w:rPr>
      </w:pPr>
    </w:p>
    <w:p w14:paraId="5A628869" w14:textId="22DBF1A3" w:rsidR="00803BBE" w:rsidRDefault="00803BBE" w:rsidP="00803BBE">
      <w:pPr>
        <w:pStyle w:val="Prrafosinsangria01"/>
        <w:spacing w:line="240" w:lineRule="auto"/>
        <w:rPr>
          <w:rFonts w:ascii="Avenir Next" w:hAnsi="Avenir Next" w:cs="Times New Roman"/>
        </w:rPr>
      </w:pPr>
      <w:r w:rsidRPr="00703E58">
        <w:rPr>
          <w:rFonts w:ascii="Avenir Next" w:hAnsi="Avenir Next" w:cs="Times New Roman"/>
        </w:rPr>
        <w:t xml:space="preserve">Esta tercera entrega </w:t>
      </w:r>
      <w:r w:rsidR="00935DCC">
        <w:rPr>
          <w:rFonts w:ascii="Avenir Next" w:hAnsi="Avenir Next" w:cs="Times New Roman"/>
        </w:rPr>
        <w:t>amplía</w:t>
      </w:r>
      <w:r w:rsidRPr="00703E58">
        <w:rPr>
          <w:rFonts w:ascii="Avenir Next" w:hAnsi="Avenir Next" w:cs="Times New Roman"/>
        </w:rPr>
        <w:t xml:space="preserve"> la discusión sobre el significado “banda militar” en Costa Rica, </w:t>
      </w:r>
      <w:r w:rsidR="00935DCC">
        <w:rPr>
          <w:rFonts w:ascii="Avenir Next" w:hAnsi="Avenir Next" w:cs="Times New Roman"/>
        </w:rPr>
        <w:t>y muestra</w:t>
      </w:r>
      <w:r w:rsidRPr="00703E58">
        <w:rPr>
          <w:rFonts w:ascii="Avenir Next" w:hAnsi="Avenir Next" w:cs="Times New Roman"/>
        </w:rPr>
        <w:t xml:space="preserve"> los antecedentes históricos y conceptuales de los formatos instrument</w:t>
      </w:r>
      <w:r w:rsidR="00935DCC">
        <w:rPr>
          <w:rFonts w:ascii="Avenir Next" w:hAnsi="Avenir Next" w:cs="Times New Roman"/>
        </w:rPr>
        <w:t>ales. También, el texto ofrece</w:t>
      </w:r>
      <w:r w:rsidRPr="00703E58">
        <w:rPr>
          <w:rFonts w:ascii="Avenir Next" w:hAnsi="Avenir Next" w:cs="Times New Roman"/>
        </w:rPr>
        <w:t xml:space="preserve"> información histórica de otros autores</w:t>
      </w:r>
      <w:r w:rsidR="00935DCC">
        <w:rPr>
          <w:rFonts w:ascii="Avenir Next" w:hAnsi="Avenir Next" w:cs="Times New Roman"/>
        </w:rPr>
        <w:t>,</w:t>
      </w:r>
      <w:r w:rsidRPr="00703E58">
        <w:rPr>
          <w:rFonts w:ascii="Avenir Next" w:hAnsi="Avenir Next" w:cs="Times New Roman"/>
        </w:rPr>
        <w:t xml:space="preserve"> sobre personajes y detalles de la situación administrativa, </w:t>
      </w:r>
      <w:r w:rsidR="00935DCC">
        <w:rPr>
          <w:rFonts w:ascii="Avenir Next" w:hAnsi="Avenir Next" w:cs="Times New Roman"/>
        </w:rPr>
        <w:t>con el fin de</w:t>
      </w:r>
      <w:r w:rsidRPr="00703E58">
        <w:rPr>
          <w:rFonts w:ascii="Avenir Next" w:hAnsi="Avenir Next" w:cs="Times New Roman"/>
        </w:rPr>
        <w:t xml:space="preserve"> brindar un panorama general de la cuestión, en especial a aquellos lectores que no han tenido la oportunidad de conocer sobre la historiografía de las bandas militares de Costa Rica en la primera mitad </w:t>
      </w:r>
      <w:r w:rsidR="00935DCC">
        <w:rPr>
          <w:rFonts w:ascii="Avenir Next" w:hAnsi="Avenir Next" w:cs="Times New Roman"/>
        </w:rPr>
        <w:t>del siglo XX. Luego, se aporta</w:t>
      </w:r>
      <w:r w:rsidRPr="00703E58">
        <w:rPr>
          <w:rFonts w:ascii="Avenir Next" w:hAnsi="Avenir Next" w:cs="Times New Roman"/>
        </w:rPr>
        <w:t>n algunas ideas sobre cómo esos grupos musicales participaron en la distribución de conocimiento musical, valores estéticos y patriotismo. Algunos documentos utiliz</w:t>
      </w:r>
      <w:r w:rsidR="00935DCC">
        <w:rPr>
          <w:rFonts w:ascii="Avenir Next" w:hAnsi="Avenir Next" w:cs="Times New Roman"/>
        </w:rPr>
        <w:t>ados como ilustraciones aporta</w:t>
      </w:r>
      <w:r w:rsidRPr="00703E58">
        <w:rPr>
          <w:rFonts w:ascii="Avenir Next" w:hAnsi="Avenir Next" w:cs="Times New Roman"/>
        </w:rPr>
        <w:t>n datos, que</w:t>
      </w:r>
      <w:r w:rsidR="00935DCC">
        <w:rPr>
          <w:rFonts w:ascii="Avenir Next" w:hAnsi="Avenir Next" w:cs="Times New Roman"/>
        </w:rPr>
        <w:t xml:space="preserve"> sujetos a un análisis, permiten</w:t>
      </w:r>
      <w:r w:rsidRPr="00703E58">
        <w:rPr>
          <w:rFonts w:ascii="Avenir Next" w:hAnsi="Avenir Next" w:cs="Times New Roman"/>
        </w:rPr>
        <w:t xml:space="preserve"> saber más sobre la música en Costa Rica entre 1930 y 1946, desde el campo de sus bandas militares y el alcance de éstas en contacto con la población. Se debe aclarar que esa delimitación temporal se da porque los documentos y datos analizados son de ese periodo.</w:t>
      </w:r>
    </w:p>
    <w:p w14:paraId="0432865E" w14:textId="77777777" w:rsidR="00803BBE" w:rsidRPr="00703E58" w:rsidRDefault="00803BBE" w:rsidP="00803BBE">
      <w:pPr>
        <w:pStyle w:val="Prrafosinsangria01"/>
        <w:spacing w:line="240" w:lineRule="auto"/>
        <w:rPr>
          <w:rFonts w:ascii="Avenir Next" w:hAnsi="Avenir Next" w:cs="Times New Roman"/>
        </w:rPr>
      </w:pPr>
    </w:p>
    <w:p w14:paraId="1118185D" w14:textId="155A901F" w:rsidR="00803BBE" w:rsidRDefault="00935DCC" w:rsidP="00803BBE">
      <w:pPr>
        <w:jc w:val="both"/>
        <w:rPr>
          <w:rFonts w:ascii="Avenir Next" w:hAnsi="Avenir Next"/>
        </w:rPr>
      </w:pPr>
      <w:r>
        <w:rPr>
          <w:rFonts w:ascii="Avenir Next" w:hAnsi="Avenir Next"/>
          <w:lang w:val="es-MX"/>
        </w:rPr>
        <w:t>Es</w:t>
      </w:r>
      <w:r w:rsidR="00803BBE" w:rsidRPr="00703E58">
        <w:rPr>
          <w:rFonts w:ascii="Avenir Next" w:hAnsi="Avenir Next"/>
          <w:lang w:val="es-MX"/>
        </w:rPr>
        <w:t xml:space="preserve"> importante </w:t>
      </w:r>
      <w:r>
        <w:rPr>
          <w:rFonts w:ascii="Avenir Next" w:hAnsi="Avenir Next"/>
          <w:lang w:val="es-MX"/>
        </w:rPr>
        <w:t>comenzar</w:t>
      </w:r>
      <w:r w:rsidR="00803BBE" w:rsidRPr="00703E58">
        <w:rPr>
          <w:rFonts w:ascii="Avenir Next" w:hAnsi="Avenir Next"/>
          <w:lang w:val="es-MX"/>
        </w:rPr>
        <w:t xml:space="preserve"> con un breve repaso de la historia de los formatos instrumentales que antecedieron a las bandas militares de la época delimitada, para introducir el concepto desarrollado en Costa Rica; éste, como se podrá observar, es reflejo de la realidad histórica del país. Además, los datos sobre las sucesiones administrativas de la Dirección Gene</w:t>
      </w:r>
      <w:r>
        <w:rPr>
          <w:rFonts w:ascii="Avenir Next" w:hAnsi="Avenir Next"/>
          <w:lang w:val="es-MX"/>
        </w:rPr>
        <w:t>ral de Bandas sirve</w:t>
      </w:r>
      <w:r w:rsidR="00803BBE" w:rsidRPr="00703E58">
        <w:rPr>
          <w:rFonts w:ascii="Avenir Next" w:hAnsi="Avenir Next"/>
          <w:lang w:val="es-MX"/>
        </w:rPr>
        <w:t xml:space="preserve">n para dar a conocer a los personajes de alto rango involucrados, quienes tenían la máxima </w:t>
      </w:r>
      <w:r w:rsidR="00803BBE" w:rsidRPr="00703E58">
        <w:rPr>
          <w:rFonts w:ascii="Avenir Next" w:hAnsi="Avenir Next"/>
          <w:lang w:val="es-MX"/>
        </w:rPr>
        <w:lastRenderedPageBreak/>
        <w:t>cuota de poder en la organización</w:t>
      </w:r>
      <w:r>
        <w:rPr>
          <w:rFonts w:ascii="Avenir Next" w:hAnsi="Avenir Next"/>
          <w:lang w:val="es-MX"/>
        </w:rPr>
        <w:t>,</w:t>
      </w:r>
      <w:r w:rsidR="00803BBE" w:rsidRPr="00703E58">
        <w:rPr>
          <w:rFonts w:ascii="Avenir Next" w:hAnsi="Avenir Next"/>
          <w:lang w:val="es-MX"/>
        </w:rPr>
        <w:t xml:space="preserve"> para proponer y ejecutar iniciativas que afectaron el acercamiento de las agrupaciones con su público. Todo lo</w:t>
      </w:r>
      <w:r>
        <w:rPr>
          <w:rFonts w:ascii="Avenir Next" w:hAnsi="Avenir Next"/>
          <w:lang w:val="es-MX"/>
        </w:rPr>
        <w:t xml:space="preserve"> anterior propicia</w:t>
      </w:r>
      <w:r w:rsidR="00803BBE" w:rsidRPr="00703E58">
        <w:rPr>
          <w:rFonts w:ascii="Avenir Next" w:hAnsi="Avenir Next"/>
          <w:lang w:val="es-MX"/>
        </w:rPr>
        <w:t xml:space="preserve"> una discusión en donde se puedan establecer ejemplos concretos de cómo en la relación bandas-población interactuaron  cultura, educación y poder.</w:t>
      </w:r>
      <w:r w:rsidR="00803BBE" w:rsidRPr="00703E58">
        <w:rPr>
          <w:rFonts w:ascii="Avenir Next" w:hAnsi="Avenir Next"/>
        </w:rPr>
        <w:t xml:space="preserve"> </w:t>
      </w:r>
    </w:p>
    <w:p w14:paraId="1330D87F" w14:textId="77777777" w:rsidR="00D30A80" w:rsidRPr="00703E58" w:rsidRDefault="00D30A80" w:rsidP="00803BBE">
      <w:pPr>
        <w:jc w:val="both"/>
        <w:rPr>
          <w:rFonts w:ascii="Avenir Next" w:hAnsi="Avenir Next"/>
        </w:rPr>
      </w:pPr>
    </w:p>
    <w:p w14:paraId="646B50B2" w14:textId="59CC1C33" w:rsidR="00803BBE" w:rsidRDefault="00803BBE" w:rsidP="00D30A80">
      <w:pPr>
        <w:jc w:val="both"/>
        <w:rPr>
          <w:rFonts w:ascii="Avenir Next" w:hAnsi="Avenir Next"/>
          <w:lang w:val="es-MX"/>
        </w:rPr>
      </w:pPr>
      <w:r w:rsidRPr="00703E58">
        <w:rPr>
          <w:rFonts w:ascii="Avenir Next" w:hAnsi="Avenir Next"/>
          <w:lang w:val="es-MX"/>
        </w:rPr>
        <w:t xml:space="preserve">Las fuentes documentales </w:t>
      </w:r>
      <w:r w:rsidR="00935DCC">
        <w:rPr>
          <w:rFonts w:ascii="Avenir Next" w:hAnsi="Avenir Next"/>
          <w:lang w:val="es-MX"/>
        </w:rPr>
        <w:t>brindan</w:t>
      </w:r>
      <w:r w:rsidRPr="00703E58">
        <w:rPr>
          <w:rFonts w:ascii="Avenir Next" w:hAnsi="Avenir Next"/>
          <w:lang w:val="es-MX"/>
        </w:rPr>
        <w:t xml:space="preserve"> basta información que deberá presenta</w:t>
      </w:r>
      <w:r w:rsidR="00935DCC">
        <w:rPr>
          <w:rFonts w:ascii="Avenir Next" w:hAnsi="Avenir Next"/>
          <w:lang w:val="es-MX"/>
        </w:rPr>
        <w:t>rse</w:t>
      </w:r>
      <w:r w:rsidRPr="00703E58">
        <w:rPr>
          <w:rFonts w:ascii="Avenir Next" w:hAnsi="Avenir Next"/>
          <w:lang w:val="es-MX"/>
        </w:rPr>
        <w:t>, debido a la necesidad de tenerla a mano, porque que no está en los textos sobre la música en Costa Rica en la primera mitad del siglo XX. Por lo tanto, y ante la brevedad de este escrito; los datos e ilustraciones serán acompañados de comentarios, que permitan continuar la discusión en proyectos posteriores, en temas específicos como: repertorios, obras, autores, influencias internacionales, etc.</w:t>
      </w:r>
    </w:p>
    <w:p w14:paraId="0AC4BC66" w14:textId="77777777" w:rsidR="00D30A80" w:rsidRDefault="00D30A80" w:rsidP="00D30A80">
      <w:pPr>
        <w:jc w:val="both"/>
        <w:rPr>
          <w:rFonts w:ascii="Avenir Next" w:hAnsi="Avenir Next"/>
          <w:lang w:val="es-MX"/>
        </w:rPr>
      </w:pPr>
    </w:p>
    <w:p w14:paraId="387C4A08" w14:textId="77777777" w:rsidR="00D30A80" w:rsidRPr="00703E58" w:rsidRDefault="00D30A80" w:rsidP="00803BBE">
      <w:pPr>
        <w:rPr>
          <w:rFonts w:ascii="Avenir Next" w:hAnsi="Avenir Next"/>
          <w:lang w:val="es-MX"/>
        </w:rPr>
      </w:pPr>
    </w:p>
    <w:p w14:paraId="19B458E6" w14:textId="77777777" w:rsidR="00803BBE" w:rsidRPr="00703E58" w:rsidRDefault="00803BBE" w:rsidP="00D30A80">
      <w:pPr>
        <w:pStyle w:val="titulo2"/>
        <w:spacing w:line="240" w:lineRule="auto"/>
        <w:ind w:left="0" w:firstLine="0"/>
        <w:rPr>
          <w:rFonts w:ascii="Avenir Next" w:hAnsi="Avenir Next" w:cs="Times New Roman"/>
          <w:sz w:val="24"/>
          <w:szCs w:val="24"/>
        </w:rPr>
      </w:pPr>
      <w:r w:rsidRPr="00703E58">
        <w:rPr>
          <w:rFonts w:ascii="Avenir Next" w:hAnsi="Avenir Next" w:cs="Times New Roman"/>
          <w:sz w:val="24"/>
          <w:szCs w:val="24"/>
        </w:rPr>
        <w:t>Bandas en Europa</w:t>
      </w:r>
    </w:p>
    <w:p w14:paraId="53EE2D78" w14:textId="77777777" w:rsidR="00D30A80" w:rsidRDefault="00D30A80" w:rsidP="00D30A80">
      <w:pPr>
        <w:jc w:val="both"/>
        <w:rPr>
          <w:rFonts w:ascii="Avenir Next" w:hAnsi="Avenir Next"/>
          <w:lang w:val="es-ES"/>
        </w:rPr>
      </w:pPr>
    </w:p>
    <w:p w14:paraId="36C32F52" w14:textId="1327EF03" w:rsidR="00803BBE" w:rsidRDefault="00803BBE" w:rsidP="00D30A80">
      <w:pPr>
        <w:jc w:val="both"/>
        <w:rPr>
          <w:rStyle w:val="CITATEXTUAL01Car"/>
          <w:rFonts w:ascii="Avenir Next" w:hAnsi="Avenir Next"/>
        </w:rPr>
      </w:pPr>
      <w:r w:rsidRPr="00703E58">
        <w:rPr>
          <w:rFonts w:ascii="Avenir Next" w:hAnsi="Avenir Next"/>
          <w:lang w:val="es-ES"/>
        </w:rPr>
        <w:t>L</w:t>
      </w:r>
      <w:r w:rsidRPr="00703E58">
        <w:rPr>
          <w:rFonts w:ascii="Avenir Next" w:hAnsi="Avenir Next"/>
          <w:lang w:val="es-MX"/>
        </w:rPr>
        <w:t xml:space="preserve">as bandas militares estaban conformadas por instrumentos de viento y percusión, la </w:t>
      </w:r>
      <w:r w:rsidR="008E2C8E">
        <w:rPr>
          <w:rFonts w:ascii="Avenir Next" w:hAnsi="Avenir Next"/>
          <w:lang w:val="es-MX"/>
        </w:rPr>
        <w:t>cantidad de integrantes dependía</w:t>
      </w:r>
      <w:r w:rsidRPr="00703E58">
        <w:rPr>
          <w:rFonts w:ascii="Avenir Next" w:hAnsi="Avenir Next"/>
          <w:lang w:val="es-MX"/>
        </w:rPr>
        <w:t xml:space="preserve"> de diversos factores históricos, económicos, sociales y políticos. Según el diccionario compilado por Latham Alison, </w:t>
      </w:r>
      <w:r w:rsidRPr="00703E58">
        <w:rPr>
          <w:rFonts w:ascii="Avenir Next" w:hAnsi="Avenir Next"/>
          <w:i/>
          <w:lang w:val="es-MX"/>
        </w:rPr>
        <w:t xml:space="preserve">Diccionario enciclopédico de la música, </w:t>
      </w:r>
      <w:r w:rsidRPr="00703E58">
        <w:rPr>
          <w:rFonts w:ascii="Avenir Next" w:eastAsiaTheme="minorHAnsi" w:hAnsi="Avenir Next"/>
          <w:lang w:val="es-CR" w:eastAsia="en-US"/>
        </w:rPr>
        <w:t>una banda es:</w:t>
      </w:r>
      <w:r w:rsidRPr="00703E58">
        <w:rPr>
          <w:rStyle w:val="CITATEXTUAL01Car"/>
          <w:rFonts w:ascii="Avenir Next" w:hAnsi="Avenir Next"/>
        </w:rPr>
        <w:t xml:space="preserve"> </w:t>
      </w:r>
    </w:p>
    <w:p w14:paraId="73532A4F" w14:textId="77777777" w:rsidR="00D30A80" w:rsidRPr="00703E58" w:rsidRDefault="00D30A80" w:rsidP="00D30A80">
      <w:pPr>
        <w:jc w:val="both"/>
        <w:rPr>
          <w:rFonts w:ascii="Avenir Next" w:hAnsi="Avenir Next"/>
          <w:lang w:val="es-MX"/>
        </w:rPr>
      </w:pPr>
    </w:p>
    <w:p w14:paraId="78FB265E" w14:textId="77777777" w:rsidR="00803BBE" w:rsidRPr="00D30A80" w:rsidRDefault="00803BBE" w:rsidP="00D30A80">
      <w:pPr>
        <w:ind w:left="1843"/>
        <w:jc w:val="both"/>
        <w:rPr>
          <w:rFonts w:ascii="Avenir Next Regular" w:hAnsi="Avenir Next Regular" w:cs="Arial"/>
          <w:sz w:val="18"/>
          <w:szCs w:val="18"/>
        </w:rPr>
      </w:pPr>
      <w:r w:rsidRPr="00D30A80">
        <w:rPr>
          <w:rFonts w:ascii="Avenir Next Regular" w:hAnsi="Avenir Next Regular" w:cs="Arial"/>
          <w:sz w:val="18"/>
          <w:szCs w:val="18"/>
        </w:rPr>
        <w:t>Grupo de instrumentos. Inicialmente, el término fue utilizado para cualquier grupo, sin embargo, hoy día existe una distinción algo esnob entre orquestas y bandas. Las bandas de metal sólo [sic] usan instrumentos de boquilla circular (además de percusiones). Las bandas de vientos o de concierto, también denominadas orquestas de vientos, incluyen todos los alientos y percusiones y se derivan de las bandas militares…</w:t>
      </w:r>
      <w:r w:rsidRPr="00957151">
        <w:rPr>
          <w:rFonts w:ascii="Avenir Next Regular" w:hAnsi="Avenir Next Regular" w:cs="Arial"/>
          <w:sz w:val="18"/>
          <w:szCs w:val="18"/>
          <w:vertAlign w:val="superscript"/>
        </w:rPr>
        <w:footnoteReference w:id="2"/>
      </w:r>
    </w:p>
    <w:p w14:paraId="588B111C" w14:textId="77777777" w:rsidR="00D30A80" w:rsidRPr="00703E58" w:rsidRDefault="00D30A80" w:rsidP="00D30A80">
      <w:pPr>
        <w:pStyle w:val="CITATEXTUAL01"/>
        <w:spacing w:before="0" w:line="240" w:lineRule="auto"/>
        <w:ind w:left="0"/>
        <w:rPr>
          <w:rFonts w:ascii="Avenir Next" w:hAnsi="Avenir Next" w:cs="Times New Roman"/>
          <w:sz w:val="24"/>
          <w:szCs w:val="24"/>
        </w:rPr>
      </w:pPr>
    </w:p>
    <w:p w14:paraId="55FBCC39" w14:textId="77777777" w:rsidR="00803BBE" w:rsidRDefault="00803BBE" w:rsidP="00D30A80">
      <w:pPr>
        <w:jc w:val="both"/>
        <w:rPr>
          <w:rFonts w:ascii="Avenir Next" w:eastAsiaTheme="minorHAnsi" w:hAnsi="Avenir Next"/>
          <w:lang w:val="es-CR" w:eastAsia="en-US"/>
        </w:rPr>
      </w:pPr>
      <w:r w:rsidRPr="00703E58">
        <w:rPr>
          <w:rFonts w:ascii="Avenir Next" w:hAnsi="Avenir Next"/>
          <w:lang w:val="es-MX"/>
        </w:rPr>
        <w:t xml:space="preserve">Los antecedentes de las bandas de instrumentos de viento y percusión se encuentran en los formatos instrumentales utilizados en lo que se denominó </w:t>
      </w:r>
      <w:r w:rsidRPr="00703E58">
        <w:rPr>
          <w:rFonts w:ascii="Avenir Next" w:hAnsi="Avenir Next"/>
          <w:i/>
          <w:lang w:val="es-MX"/>
        </w:rPr>
        <w:t>Harmoniemusik</w:t>
      </w:r>
      <w:r w:rsidRPr="00703E58">
        <w:rPr>
          <w:rFonts w:ascii="Avenir Next" w:hAnsi="Avenir Next"/>
          <w:lang w:val="es-MX"/>
        </w:rPr>
        <w:t xml:space="preserve">. Desde la “Alta Capella” que evolucionó a partir del siglo XIII con una chirimía, un bajón, un corneto, un sacabuche y bombardas, luego en el barroco algunas composiciones de G. Gabrieli y M. Praetorius para grupos de viento, también </w:t>
      </w:r>
      <w:r w:rsidRPr="00703E58">
        <w:rPr>
          <w:rFonts w:ascii="Avenir Next" w:eastAsiaTheme="minorHAnsi" w:hAnsi="Avenir Next"/>
          <w:lang w:val="es-CR" w:eastAsia="en-US"/>
        </w:rPr>
        <w:t xml:space="preserve">J. F. Fasch, J. D. Zelenka o Rodríguez de Hita, con obras para grupos de oboes, trompas y fagot. </w:t>
      </w:r>
      <w:r w:rsidRPr="00703E58">
        <w:rPr>
          <w:rFonts w:ascii="Avenir Next" w:hAnsi="Avenir Next"/>
          <w:lang w:val="es-MX"/>
        </w:rPr>
        <w:t>Para el año 1663 se sabe de la existencia de bandas en los regimientos prusianos. Un ensamble con dos oboes, dos fagots, dos clarinetes y dos cornos fue estabilizado en la corte de Federico de Prusia.</w:t>
      </w:r>
      <w:r w:rsidRPr="00703E58">
        <w:rPr>
          <w:rFonts w:ascii="Avenir Next" w:eastAsiaTheme="minorHAnsi" w:hAnsi="Avenir Next"/>
          <w:lang w:val="es-CR" w:eastAsia="en-US"/>
        </w:rPr>
        <w:t xml:space="preserve"> En ese mismo lugar, en los inicios del siglo XVIII (1705) se conoció una banda de oboes y trompetas. También, en 1761 el príncipe Paul Antón Esterházy mantuvo </w:t>
      </w:r>
      <w:r w:rsidRPr="00703E58">
        <w:rPr>
          <w:rFonts w:ascii="Avenir Next" w:eastAsiaTheme="minorHAnsi" w:hAnsi="Avenir Next"/>
          <w:lang w:val="es-CR" w:eastAsia="en-US"/>
        </w:rPr>
        <w:lastRenderedPageBreak/>
        <w:t>un sexteto de dos oboes, dos trompas y dos fagotes. Posteriormente, el octeto formado por dos oboes, dos clarinetes, dos trompas y dos fagotes fue introducido en el centro de Europa por el príncipe Schwarzenberg hacia 1776.</w:t>
      </w:r>
    </w:p>
    <w:p w14:paraId="2E0404EB" w14:textId="77777777" w:rsidR="00D30A80" w:rsidRPr="00703E58" w:rsidRDefault="00D30A80" w:rsidP="00D30A80">
      <w:pPr>
        <w:jc w:val="both"/>
        <w:rPr>
          <w:rFonts w:ascii="Avenir Next" w:eastAsiaTheme="minorHAnsi" w:hAnsi="Avenir Next"/>
          <w:lang w:val="es-CR" w:eastAsia="en-US"/>
        </w:rPr>
      </w:pPr>
    </w:p>
    <w:p w14:paraId="37D68C16" w14:textId="77777777" w:rsidR="00803BBE" w:rsidRDefault="00803BBE" w:rsidP="00D30A80">
      <w:pPr>
        <w:jc w:val="both"/>
        <w:rPr>
          <w:rFonts w:ascii="Avenir Next" w:hAnsi="Avenir Next"/>
          <w:lang w:val="es-MX"/>
        </w:rPr>
      </w:pPr>
      <w:r w:rsidRPr="00703E58">
        <w:rPr>
          <w:rFonts w:ascii="Avenir Next" w:hAnsi="Avenir Next"/>
          <w:lang w:val="es-MX"/>
        </w:rPr>
        <w:t>Haydn, Mozart, C.P.E. Bach y Beethoven crearon obras para ensambles de viento en el siglo XVIII y además realizaron algunas anotaciones sobre ese formato instrumental. E</w:t>
      </w:r>
      <w:r w:rsidRPr="00703E58">
        <w:rPr>
          <w:rFonts w:ascii="Avenir Next" w:eastAsiaTheme="minorHAnsi" w:hAnsi="Avenir Next"/>
          <w:lang w:val="es-CR" w:eastAsia="en-US"/>
        </w:rPr>
        <w:t>l emperador José II de Habsburgo</w:t>
      </w:r>
      <w:r w:rsidRPr="00703E58">
        <w:rPr>
          <w:rFonts w:ascii="Avenir Next" w:hAnsi="Avenir Next"/>
          <w:lang w:val="es-MX"/>
        </w:rPr>
        <w:t xml:space="preserve"> </w:t>
      </w:r>
      <w:r w:rsidRPr="00703E58">
        <w:rPr>
          <w:rFonts w:ascii="Avenir Next" w:eastAsiaTheme="minorHAnsi" w:hAnsi="Avenir Next"/>
          <w:lang w:val="es-CR" w:eastAsia="en-US"/>
        </w:rPr>
        <w:t xml:space="preserve">(1741-1790) fundó en 1782 la </w:t>
      </w:r>
      <w:r w:rsidRPr="00703E58">
        <w:rPr>
          <w:rFonts w:ascii="Avenir Next" w:eastAsiaTheme="minorHAnsi" w:hAnsi="Avenir Next"/>
          <w:i/>
          <w:lang w:val="es-CR" w:eastAsia="en-US"/>
        </w:rPr>
        <w:t>Königliche Kaiserliche</w:t>
      </w:r>
      <w:r w:rsidRPr="00703E58">
        <w:rPr>
          <w:rFonts w:ascii="Avenir Next" w:hAnsi="Avenir Next"/>
          <w:i/>
          <w:lang w:val="es-MX"/>
        </w:rPr>
        <w:t xml:space="preserve"> </w:t>
      </w:r>
      <w:r w:rsidRPr="00703E58">
        <w:rPr>
          <w:rFonts w:ascii="Avenir Next" w:eastAsiaTheme="minorHAnsi" w:hAnsi="Avenir Next"/>
          <w:i/>
          <w:lang w:val="es-CR" w:eastAsia="en-US"/>
        </w:rPr>
        <w:t>Harmonie</w:t>
      </w:r>
      <w:r w:rsidRPr="00703E58">
        <w:rPr>
          <w:rFonts w:ascii="Avenir Next" w:eastAsiaTheme="minorHAnsi" w:hAnsi="Avenir Next"/>
          <w:lang w:val="es-CR" w:eastAsia="en-US"/>
        </w:rPr>
        <w:t xml:space="preserve"> y contrató a los instrumentistas de viento más connotados del momento: Georg Triebensee</w:t>
      </w:r>
      <w:r w:rsidRPr="00703E58">
        <w:rPr>
          <w:rFonts w:ascii="Avenir Next" w:hAnsi="Avenir Next"/>
          <w:lang w:val="es-MX"/>
        </w:rPr>
        <w:t xml:space="preserve"> </w:t>
      </w:r>
      <w:r w:rsidRPr="00703E58">
        <w:rPr>
          <w:rFonts w:ascii="Avenir Next" w:eastAsiaTheme="minorHAnsi" w:hAnsi="Avenir Next"/>
          <w:lang w:val="es-CR" w:eastAsia="en-US"/>
        </w:rPr>
        <w:t>y Johann N. Wendt (oboes), los hermanos</w:t>
      </w:r>
      <w:r w:rsidRPr="00703E58">
        <w:rPr>
          <w:rFonts w:ascii="Avenir Next" w:hAnsi="Avenir Next"/>
          <w:lang w:val="es-MX"/>
        </w:rPr>
        <w:t xml:space="preserve"> </w:t>
      </w:r>
      <w:r w:rsidRPr="00703E58">
        <w:rPr>
          <w:rFonts w:ascii="Avenir Next" w:eastAsiaTheme="minorHAnsi" w:hAnsi="Avenir Next"/>
          <w:lang w:val="es-CR" w:eastAsia="en-US"/>
        </w:rPr>
        <w:t>Stadler (clarinetes), Rupp y Eisen (trompas),</w:t>
      </w:r>
      <w:r w:rsidRPr="00703E58">
        <w:rPr>
          <w:rFonts w:ascii="Avenir Next" w:hAnsi="Avenir Next"/>
          <w:lang w:val="es-MX"/>
        </w:rPr>
        <w:t xml:space="preserve"> </w:t>
      </w:r>
      <w:r w:rsidRPr="00703E58">
        <w:rPr>
          <w:rFonts w:ascii="Avenir Next" w:eastAsiaTheme="minorHAnsi" w:hAnsi="Avenir Next"/>
          <w:lang w:val="es-CR" w:eastAsia="en-US"/>
        </w:rPr>
        <w:t>Kauzner y Drobney (fagotes). Estos</w:t>
      </w:r>
      <w:r w:rsidRPr="00703E58">
        <w:rPr>
          <w:rFonts w:ascii="Avenir Next" w:hAnsi="Avenir Next"/>
          <w:lang w:val="es-MX"/>
        </w:rPr>
        <w:t xml:space="preserve"> </w:t>
      </w:r>
      <w:r w:rsidRPr="00703E58">
        <w:rPr>
          <w:rFonts w:ascii="Avenir Next" w:eastAsiaTheme="minorHAnsi" w:hAnsi="Avenir Next"/>
          <w:lang w:val="es-CR" w:eastAsia="en-US"/>
        </w:rPr>
        <w:t>intérpretes también eran</w:t>
      </w:r>
      <w:r w:rsidRPr="00703E58">
        <w:rPr>
          <w:rFonts w:ascii="Avenir Next" w:hAnsi="Avenir Next"/>
          <w:lang w:val="es-MX"/>
        </w:rPr>
        <w:t xml:space="preserve"> </w:t>
      </w:r>
      <w:r w:rsidRPr="00703E58">
        <w:rPr>
          <w:rFonts w:ascii="Avenir Next" w:eastAsiaTheme="minorHAnsi" w:hAnsi="Avenir Next"/>
          <w:lang w:val="es-CR" w:eastAsia="en-US"/>
        </w:rPr>
        <w:t>arreglistas y compositores especializados en</w:t>
      </w:r>
      <w:r w:rsidRPr="00703E58">
        <w:rPr>
          <w:rFonts w:ascii="Avenir Next" w:hAnsi="Avenir Next"/>
          <w:lang w:val="es-MX"/>
        </w:rPr>
        <w:t xml:space="preserve"> </w:t>
      </w:r>
      <w:r w:rsidRPr="00703E58">
        <w:rPr>
          <w:rFonts w:ascii="Avenir Next" w:eastAsiaTheme="minorHAnsi" w:hAnsi="Avenir Next"/>
          <w:i/>
          <w:iCs/>
          <w:lang w:val="es-CR" w:eastAsia="en-US"/>
        </w:rPr>
        <w:t>Harmoniemusik</w:t>
      </w:r>
      <w:r w:rsidRPr="00703E58">
        <w:rPr>
          <w:rFonts w:ascii="Avenir Next" w:eastAsiaTheme="minorHAnsi" w:hAnsi="Avenir Next"/>
          <w:lang w:val="es-CR" w:eastAsia="en-US"/>
        </w:rPr>
        <w:t>. Otros aristócratas que apoyaron esos ensambles instrumentales fueron el</w:t>
      </w:r>
      <w:r w:rsidRPr="00703E58">
        <w:rPr>
          <w:rFonts w:ascii="Avenir Next" w:hAnsi="Avenir Next"/>
          <w:lang w:val="es-MX"/>
        </w:rPr>
        <w:t xml:space="preserve"> </w:t>
      </w:r>
      <w:r w:rsidRPr="00703E58">
        <w:rPr>
          <w:rFonts w:ascii="Avenir Next" w:eastAsiaTheme="minorHAnsi" w:hAnsi="Avenir Next"/>
          <w:lang w:val="es-CR" w:eastAsia="en-US"/>
        </w:rPr>
        <w:t>príncipe Nikolaus Esterházy, el príncipe Alois I de</w:t>
      </w:r>
      <w:r w:rsidRPr="00703E58">
        <w:rPr>
          <w:rFonts w:ascii="Avenir Next" w:hAnsi="Avenir Next"/>
          <w:lang w:val="es-MX"/>
        </w:rPr>
        <w:t xml:space="preserve"> </w:t>
      </w:r>
      <w:r w:rsidRPr="00703E58">
        <w:rPr>
          <w:rFonts w:ascii="Avenir Next" w:eastAsiaTheme="minorHAnsi" w:hAnsi="Avenir Next"/>
          <w:lang w:val="es-CR" w:eastAsia="en-US"/>
        </w:rPr>
        <w:t>Liechtenstein, el archiduque Maximilian Franz de</w:t>
      </w:r>
      <w:r w:rsidRPr="00703E58">
        <w:rPr>
          <w:rFonts w:ascii="Avenir Next" w:hAnsi="Avenir Next"/>
          <w:lang w:val="es-MX"/>
        </w:rPr>
        <w:t xml:space="preserve"> </w:t>
      </w:r>
      <w:r w:rsidRPr="00703E58">
        <w:rPr>
          <w:rFonts w:ascii="Avenir Next" w:eastAsiaTheme="minorHAnsi" w:hAnsi="Avenir Next"/>
          <w:lang w:val="es-CR" w:eastAsia="en-US"/>
        </w:rPr>
        <w:t>Austria, elector de</w:t>
      </w:r>
      <w:r w:rsidRPr="00703E58">
        <w:rPr>
          <w:rFonts w:ascii="Avenir Next" w:hAnsi="Avenir Next"/>
          <w:lang w:val="es-MX"/>
        </w:rPr>
        <w:t xml:space="preserve"> </w:t>
      </w:r>
      <w:r w:rsidRPr="00703E58">
        <w:rPr>
          <w:rFonts w:ascii="Avenir Next" w:eastAsiaTheme="minorHAnsi" w:hAnsi="Avenir Next"/>
          <w:lang w:val="es-CR" w:eastAsia="en-US"/>
        </w:rPr>
        <w:t>Colonia y el príncipe Lobkowitz en Praga.</w:t>
      </w:r>
      <w:r w:rsidRPr="00703E58">
        <w:rPr>
          <w:rFonts w:ascii="Avenir Next" w:hAnsi="Avenir Next"/>
          <w:lang w:val="es-MX"/>
        </w:rPr>
        <w:t xml:space="preserve"> </w:t>
      </w:r>
    </w:p>
    <w:p w14:paraId="6B3D661D" w14:textId="77777777" w:rsidR="00D30A80" w:rsidRPr="00703E58" w:rsidRDefault="00D30A80" w:rsidP="00D30A80">
      <w:pPr>
        <w:jc w:val="both"/>
        <w:rPr>
          <w:rFonts w:ascii="Avenir Next" w:eastAsiaTheme="minorHAnsi" w:hAnsi="Avenir Next"/>
          <w:lang w:val="es-CR" w:eastAsia="en-US"/>
        </w:rPr>
      </w:pPr>
    </w:p>
    <w:p w14:paraId="3CC8F89E" w14:textId="4BC18EF2" w:rsidR="00803BBE" w:rsidRDefault="00803BBE" w:rsidP="00D30A80">
      <w:pPr>
        <w:jc w:val="both"/>
        <w:rPr>
          <w:rFonts w:ascii="Avenir Next" w:eastAsiaTheme="minorHAnsi" w:hAnsi="Avenir Next"/>
          <w:lang w:val="es-CR" w:eastAsia="en-US"/>
        </w:rPr>
      </w:pPr>
      <w:r w:rsidRPr="00703E58">
        <w:rPr>
          <w:rFonts w:ascii="Avenir Next" w:eastAsiaTheme="minorHAnsi" w:hAnsi="Avenir Next"/>
          <w:lang w:val="es-CR" w:eastAsia="en-US"/>
        </w:rPr>
        <w:t>La música de los grupos de vientos funcionó como acompañamiento de fondo en actividades sociales:</w:t>
      </w:r>
      <w:r w:rsidRPr="00703E58">
        <w:rPr>
          <w:rFonts w:ascii="Avenir Next" w:hAnsi="Avenir Next"/>
          <w:lang w:val="es-MX"/>
        </w:rPr>
        <w:t xml:space="preserve"> </w:t>
      </w:r>
      <w:r w:rsidRPr="00703E58">
        <w:rPr>
          <w:rFonts w:ascii="Avenir Next" w:eastAsiaTheme="minorHAnsi" w:hAnsi="Avenir Next"/>
          <w:lang w:val="es-CR" w:eastAsia="en-US"/>
        </w:rPr>
        <w:t>serenata para los nobles y para acompañar banquetes</w:t>
      </w:r>
      <w:r w:rsidRPr="00703E58">
        <w:rPr>
          <w:rFonts w:ascii="Avenir Next" w:hAnsi="Avenir Next"/>
          <w:lang w:val="es-MX"/>
        </w:rPr>
        <w:t xml:space="preserve"> </w:t>
      </w:r>
      <w:r w:rsidRPr="00703E58">
        <w:rPr>
          <w:rFonts w:ascii="Avenir Next" w:eastAsiaTheme="minorHAnsi" w:hAnsi="Avenir Next"/>
          <w:lang w:val="es-CR" w:eastAsia="en-US"/>
        </w:rPr>
        <w:t>(</w:t>
      </w:r>
      <w:r w:rsidRPr="00703E58">
        <w:rPr>
          <w:rFonts w:ascii="Avenir Next" w:eastAsiaTheme="minorHAnsi" w:hAnsi="Avenir Next"/>
          <w:i/>
          <w:lang w:val="es-CR" w:eastAsia="en-US"/>
        </w:rPr>
        <w:t>Taffelmusik</w:t>
      </w:r>
      <w:r w:rsidRPr="00703E58">
        <w:rPr>
          <w:rFonts w:ascii="Avenir Next" w:eastAsiaTheme="minorHAnsi" w:hAnsi="Avenir Next"/>
          <w:lang w:val="es-CR" w:eastAsia="en-US"/>
        </w:rPr>
        <w:t>). Serenatas y</w:t>
      </w:r>
      <w:r w:rsidRPr="00703E58">
        <w:rPr>
          <w:rFonts w:ascii="Avenir Next" w:hAnsi="Avenir Next"/>
          <w:lang w:val="es-MX"/>
        </w:rPr>
        <w:t xml:space="preserve"> </w:t>
      </w:r>
      <w:r w:rsidRPr="00703E58">
        <w:rPr>
          <w:rFonts w:ascii="Avenir Next" w:eastAsiaTheme="minorHAnsi" w:hAnsi="Avenir Next"/>
          <w:lang w:val="es-CR" w:eastAsia="en-US"/>
        </w:rPr>
        <w:t>divertimentos fueron escritos originalmente para esos formatos instrumentales, también transcripciones de</w:t>
      </w:r>
      <w:r w:rsidRPr="00703E58">
        <w:rPr>
          <w:rFonts w:ascii="Avenir Next" w:hAnsi="Avenir Next"/>
          <w:lang w:val="es-MX"/>
        </w:rPr>
        <w:t xml:space="preserve"> </w:t>
      </w:r>
      <w:r w:rsidRPr="00703E58">
        <w:rPr>
          <w:rFonts w:ascii="Avenir Next" w:eastAsiaTheme="minorHAnsi" w:hAnsi="Avenir Next"/>
          <w:lang w:val="es-CR" w:eastAsia="en-US"/>
        </w:rPr>
        <w:t xml:space="preserve">óperas, sinfonías y ballets. Para el siglo XIX, los grupos aumentaron de tamaño y obras como la </w:t>
      </w:r>
      <w:r w:rsidRPr="00703E58">
        <w:rPr>
          <w:rFonts w:ascii="Avenir Next" w:eastAsiaTheme="minorHAnsi" w:hAnsi="Avenir Next"/>
          <w:i/>
          <w:iCs/>
          <w:lang w:val="es-CR" w:eastAsia="en-US"/>
        </w:rPr>
        <w:t xml:space="preserve">Obertura opus 24 </w:t>
      </w:r>
      <w:r w:rsidRPr="00703E58">
        <w:rPr>
          <w:rFonts w:ascii="Avenir Next" w:eastAsiaTheme="minorHAnsi" w:hAnsi="Avenir Next"/>
          <w:lang w:val="es-CR" w:eastAsia="en-US"/>
        </w:rPr>
        <w:t>de</w:t>
      </w:r>
      <w:r w:rsidRPr="00703E58">
        <w:rPr>
          <w:rFonts w:ascii="Avenir Next" w:hAnsi="Avenir Next"/>
          <w:lang w:val="es-MX"/>
        </w:rPr>
        <w:t xml:space="preserve"> </w:t>
      </w:r>
      <w:r w:rsidRPr="00703E58">
        <w:rPr>
          <w:rFonts w:ascii="Avenir Next" w:eastAsiaTheme="minorHAnsi" w:hAnsi="Avenir Next"/>
          <w:lang w:val="es-CR" w:eastAsia="en-US"/>
        </w:rPr>
        <w:t xml:space="preserve">Mendelssohn, la </w:t>
      </w:r>
      <w:r w:rsidRPr="00703E58">
        <w:rPr>
          <w:rFonts w:ascii="Avenir Next" w:eastAsiaTheme="minorHAnsi" w:hAnsi="Avenir Next"/>
          <w:i/>
          <w:iCs/>
          <w:lang w:val="es-CR" w:eastAsia="en-US"/>
        </w:rPr>
        <w:t xml:space="preserve">Serenata para vientos </w:t>
      </w:r>
      <w:r w:rsidRPr="00703E58">
        <w:rPr>
          <w:rFonts w:ascii="Avenir Next" w:eastAsiaTheme="minorHAnsi" w:hAnsi="Avenir Next"/>
          <w:lang w:val="es-CR" w:eastAsia="en-US"/>
        </w:rPr>
        <w:t>de Dvorak,</w:t>
      </w:r>
      <w:r w:rsidRPr="00703E58">
        <w:rPr>
          <w:rFonts w:ascii="Avenir Next" w:hAnsi="Avenir Next"/>
          <w:lang w:val="es-MX"/>
        </w:rPr>
        <w:t xml:space="preserve"> </w:t>
      </w:r>
      <w:r w:rsidRPr="00703E58">
        <w:rPr>
          <w:rFonts w:ascii="Avenir Next" w:eastAsiaTheme="minorHAnsi" w:hAnsi="Avenir Next"/>
          <w:lang w:val="es-CR" w:eastAsia="en-US"/>
        </w:rPr>
        <w:t xml:space="preserve">la </w:t>
      </w:r>
      <w:r w:rsidRPr="00703E58">
        <w:rPr>
          <w:rFonts w:ascii="Avenir Next" w:eastAsiaTheme="minorHAnsi" w:hAnsi="Avenir Next"/>
          <w:i/>
          <w:iCs/>
          <w:lang w:val="es-CR" w:eastAsia="en-US"/>
        </w:rPr>
        <w:t xml:space="preserve">Trauersimponie </w:t>
      </w:r>
      <w:r w:rsidRPr="00703E58">
        <w:rPr>
          <w:rFonts w:ascii="Avenir Next" w:eastAsiaTheme="minorHAnsi" w:hAnsi="Avenir Next"/>
          <w:lang w:val="es-CR" w:eastAsia="en-US"/>
        </w:rPr>
        <w:t xml:space="preserve">de Wagner y las </w:t>
      </w:r>
      <w:r w:rsidRPr="00703E58">
        <w:rPr>
          <w:rFonts w:ascii="Avenir Next" w:eastAsiaTheme="minorHAnsi" w:hAnsi="Avenir Next"/>
          <w:i/>
          <w:iCs/>
          <w:lang w:val="es-CR" w:eastAsia="en-US"/>
        </w:rPr>
        <w:t>Serenatas para</w:t>
      </w:r>
      <w:r w:rsidRPr="00703E58">
        <w:rPr>
          <w:rFonts w:ascii="Avenir Next" w:hAnsi="Avenir Next"/>
          <w:lang w:val="es-MX"/>
        </w:rPr>
        <w:t xml:space="preserve"> </w:t>
      </w:r>
      <w:r w:rsidRPr="00703E58">
        <w:rPr>
          <w:rFonts w:ascii="Avenir Next" w:eastAsiaTheme="minorHAnsi" w:hAnsi="Avenir Next"/>
          <w:i/>
          <w:iCs/>
          <w:lang w:val="es-CR" w:eastAsia="en-US"/>
        </w:rPr>
        <w:t xml:space="preserve">vientos </w:t>
      </w:r>
      <w:r w:rsidRPr="00703E58">
        <w:rPr>
          <w:rFonts w:ascii="Avenir Next" w:eastAsiaTheme="minorHAnsi" w:hAnsi="Avenir Next"/>
          <w:lang w:val="es-CR" w:eastAsia="en-US"/>
        </w:rPr>
        <w:t>de Strauss</w:t>
      </w:r>
      <w:r w:rsidR="00917CB3">
        <w:rPr>
          <w:rFonts w:ascii="Avenir Next" w:eastAsiaTheme="minorHAnsi" w:hAnsi="Avenir Next"/>
          <w:lang w:val="es-CR" w:eastAsia="en-US"/>
        </w:rPr>
        <w:t>,</w:t>
      </w:r>
      <w:r w:rsidRPr="00703E58">
        <w:rPr>
          <w:rFonts w:ascii="Avenir Next" w:eastAsiaTheme="minorHAnsi" w:hAnsi="Avenir Next"/>
          <w:lang w:val="es-CR" w:eastAsia="en-US"/>
        </w:rPr>
        <w:t xml:space="preserve"> fueron abriendo camino a formatos parecidos a los actuales desde los últimos años del siglo XIX</w:t>
      </w:r>
      <w:r w:rsidRPr="00703E58">
        <w:rPr>
          <w:rFonts w:ascii="Avenir Next" w:hAnsi="Avenir Next"/>
          <w:lang w:val="es-MX"/>
        </w:rPr>
        <w:t xml:space="preserve"> y la primera década</w:t>
      </w:r>
      <w:r w:rsidRPr="00703E58">
        <w:rPr>
          <w:rFonts w:ascii="Avenir Next" w:eastAsiaTheme="minorHAnsi" w:hAnsi="Avenir Next"/>
          <w:lang w:val="es-CR" w:eastAsia="en-US"/>
        </w:rPr>
        <w:t xml:space="preserve"> del XX.</w:t>
      </w:r>
    </w:p>
    <w:p w14:paraId="2D834FF6" w14:textId="77777777" w:rsidR="00D30A80" w:rsidRPr="00703E58" w:rsidRDefault="00D30A80" w:rsidP="00D30A80">
      <w:pPr>
        <w:jc w:val="both"/>
        <w:rPr>
          <w:rFonts w:ascii="Avenir Next" w:hAnsi="Avenir Next"/>
          <w:lang w:val="es-MX"/>
        </w:rPr>
      </w:pPr>
    </w:p>
    <w:p w14:paraId="04F689F6" w14:textId="77777777" w:rsidR="00803BBE" w:rsidRDefault="00803BBE" w:rsidP="00D30A80">
      <w:pPr>
        <w:jc w:val="both"/>
        <w:rPr>
          <w:rFonts w:ascii="Avenir Next" w:hAnsi="Avenir Next"/>
          <w:lang w:val="es-MX"/>
        </w:rPr>
      </w:pPr>
      <w:r w:rsidRPr="00703E58">
        <w:rPr>
          <w:rFonts w:ascii="Avenir Next" w:hAnsi="Avenir Next"/>
          <w:lang w:val="es-MX"/>
        </w:rPr>
        <w:t>Las innovaciones instrumentales de Adolph Sax en Francia y Wieprecht en Alemania, hacia 1845 fueron muy influyentes. Aparecieron nuevos instrumentos, más versátiles y con mejor tecnología, lo que dio pie a que los grupos aumentaran y mejoraran, de forma que se constituían en bandas mucho más numerosas. Ya para el siglo XX se fue creando un repertorio de composiciones exclusivas para bandas de viento por autores de gran renombre, sobre todo desde la década de 1920; ejemplo de ello las obras de compositores como Holst, Hindemith, Prokofiev, Krenek, Stravinsky, Milhaud, Barber y otros que empezaron a componer para ese medio instrumental.</w:t>
      </w:r>
      <w:r w:rsidRPr="00703E58">
        <w:rPr>
          <w:rStyle w:val="Refdenotaalpie"/>
          <w:rFonts w:ascii="Avenir Next" w:hAnsi="Avenir Next"/>
        </w:rPr>
        <w:footnoteReference w:id="3"/>
      </w:r>
    </w:p>
    <w:p w14:paraId="219F59B9" w14:textId="77777777" w:rsidR="00D30A80" w:rsidRPr="00703E58" w:rsidRDefault="00D30A80" w:rsidP="00D30A80">
      <w:pPr>
        <w:jc w:val="both"/>
        <w:rPr>
          <w:rFonts w:ascii="Avenir Next" w:hAnsi="Avenir Next"/>
          <w:lang w:val="es-MX"/>
        </w:rPr>
      </w:pPr>
    </w:p>
    <w:p w14:paraId="7941E160" w14:textId="56F819E5" w:rsidR="00D30A80" w:rsidRDefault="00803BBE" w:rsidP="00D30A80">
      <w:pPr>
        <w:jc w:val="both"/>
        <w:rPr>
          <w:rFonts w:ascii="Avenir Next" w:hAnsi="Avenir Next"/>
          <w:lang w:val="es-MX"/>
        </w:rPr>
      </w:pPr>
      <w:r w:rsidRPr="00703E58">
        <w:rPr>
          <w:rFonts w:ascii="Avenir Next" w:hAnsi="Avenir Next"/>
          <w:lang w:val="es-MX"/>
        </w:rPr>
        <w:t>Un modelo de instrumentación utilizado por Gustav Holst en su primera suite para banda militar, compuesta en 1909 y publicada por primera vez en 1921; fue el siguiente:</w:t>
      </w:r>
    </w:p>
    <w:p w14:paraId="0EFA42E5" w14:textId="77777777" w:rsidR="00957151" w:rsidRPr="00703E58" w:rsidRDefault="00957151" w:rsidP="00D30A80">
      <w:pPr>
        <w:jc w:val="both"/>
        <w:rPr>
          <w:rFonts w:ascii="Avenir Next" w:hAnsi="Avenir Next"/>
          <w:lang w:val="es-MX"/>
        </w:rPr>
      </w:pPr>
    </w:p>
    <w:p w14:paraId="786D23D1" w14:textId="77777777" w:rsidR="00803BBE" w:rsidRPr="00D30A80" w:rsidRDefault="00803BBE" w:rsidP="00D30A80">
      <w:pPr>
        <w:pStyle w:val="Prrafodelista"/>
        <w:numPr>
          <w:ilvl w:val="0"/>
          <w:numId w:val="46"/>
        </w:numPr>
        <w:jc w:val="both"/>
        <w:rPr>
          <w:rFonts w:ascii="Avenir Next" w:hAnsi="Avenir Next"/>
          <w:lang w:val="es-MX"/>
        </w:rPr>
      </w:pPr>
      <w:r w:rsidRPr="00D30A80">
        <w:rPr>
          <w:rFonts w:ascii="Avenir Next" w:hAnsi="Avenir Next"/>
          <w:lang w:val="es-MX"/>
        </w:rPr>
        <w:t>Maderas: Flauta/Píccolo en D</w:t>
      </w:r>
      <w:r w:rsidRPr="00D30A80">
        <w:rPr>
          <w:rFonts w:ascii="Segoe UI Symbol" w:hAnsi="Segoe UI Symbol" w:cs="Segoe UI Symbol"/>
        </w:rPr>
        <w:t>♭</w:t>
      </w:r>
      <w:r w:rsidRPr="00D30A80">
        <w:rPr>
          <w:rFonts w:ascii="Avenir Next" w:hAnsi="Avenir Next"/>
          <w:lang w:val="es-MX"/>
        </w:rPr>
        <w:t>, 2 Clarinetes en E</w:t>
      </w:r>
      <w:r w:rsidRPr="00D30A80">
        <w:rPr>
          <w:rFonts w:ascii="Segoe UI Symbol" w:hAnsi="Segoe UI Symbol" w:cs="Segoe UI Symbol"/>
        </w:rPr>
        <w:t>♭</w:t>
      </w:r>
      <w:r w:rsidRPr="00D30A80">
        <w:rPr>
          <w:rFonts w:ascii="Avenir Next" w:hAnsi="Avenir Next"/>
          <w:lang w:val="es-MX"/>
        </w:rPr>
        <w:t xml:space="preserve">, 2 Oboes, Clarinete Solo en </w:t>
      </w:r>
      <w:r w:rsidRPr="00D30A80">
        <w:rPr>
          <w:rFonts w:ascii="Avenir Next" w:hAnsi="Avenir Next"/>
        </w:rPr>
        <w:t>B</w:t>
      </w:r>
      <w:r w:rsidRPr="00D30A80">
        <w:rPr>
          <w:rFonts w:ascii="Segoe UI Symbol" w:hAnsi="Segoe UI Symbol" w:cs="Segoe UI Symbol"/>
        </w:rPr>
        <w:t>♭</w:t>
      </w:r>
      <w:r w:rsidRPr="00D30A80">
        <w:rPr>
          <w:rFonts w:ascii="Avenir Next" w:hAnsi="Avenir Next"/>
          <w:lang w:val="es-MX"/>
        </w:rPr>
        <w:t>, Primeros Clarinetes en B</w:t>
      </w:r>
      <w:r w:rsidRPr="00D30A80">
        <w:rPr>
          <w:rFonts w:ascii="Segoe UI Symbol" w:hAnsi="Segoe UI Symbol" w:cs="Segoe UI Symbol"/>
        </w:rPr>
        <w:t>♭</w:t>
      </w:r>
      <w:r w:rsidRPr="00D30A80">
        <w:rPr>
          <w:rFonts w:ascii="Avenir Next" w:hAnsi="Avenir Next"/>
        </w:rPr>
        <w:t>,</w:t>
      </w:r>
      <w:r w:rsidRPr="00D30A80">
        <w:rPr>
          <w:rFonts w:ascii="Avenir Next" w:hAnsi="Avenir Next"/>
          <w:lang w:val="es-MX"/>
        </w:rPr>
        <w:t xml:space="preserve"> Segundos Clarinetes en B</w:t>
      </w:r>
      <w:r w:rsidRPr="00D30A80">
        <w:rPr>
          <w:rFonts w:ascii="Segoe UI Symbol" w:hAnsi="Segoe UI Symbol" w:cs="Segoe UI Symbol"/>
        </w:rPr>
        <w:t>♭</w:t>
      </w:r>
      <w:r w:rsidRPr="00D30A80">
        <w:rPr>
          <w:rFonts w:ascii="Avenir Next" w:hAnsi="Avenir Next"/>
          <w:lang w:val="es-MX"/>
        </w:rPr>
        <w:t>, Terceros Clarinetes en B</w:t>
      </w:r>
      <w:r w:rsidRPr="00D30A80">
        <w:rPr>
          <w:rFonts w:ascii="Segoe UI Symbol" w:hAnsi="Segoe UI Symbol" w:cs="Segoe UI Symbol"/>
        </w:rPr>
        <w:t>♭</w:t>
      </w:r>
      <w:r w:rsidRPr="00D30A80">
        <w:rPr>
          <w:rFonts w:ascii="Avenir Next" w:hAnsi="Avenir Next"/>
        </w:rPr>
        <w:t xml:space="preserve">, Clarinete </w:t>
      </w:r>
      <w:r w:rsidRPr="00D30A80">
        <w:rPr>
          <w:rFonts w:ascii="Avenir Next" w:hAnsi="Avenir Next"/>
          <w:lang w:val="es-MX"/>
        </w:rPr>
        <w:t>bajo en B</w:t>
      </w:r>
      <w:r w:rsidRPr="00D30A80">
        <w:rPr>
          <w:rFonts w:ascii="Segoe UI Symbol" w:hAnsi="Segoe UI Symbol" w:cs="Segoe UI Symbol"/>
        </w:rPr>
        <w:t>♭</w:t>
      </w:r>
      <w:r w:rsidRPr="00D30A80">
        <w:rPr>
          <w:rFonts w:ascii="Avenir Next" w:hAnsi="Avenir Next"/>
          <w:lang w:val="es-MX"/>
        </w:rPr>
        <w:t>, 2 Fagots, Saxofón Alto en E</w:t>
      </w:r>
      <w:r w:rsidRPr="00D30A80">
        <w:rPr>
          <w:rFonts w:ascii="Segoe UI Symbol" w:hAnsi="Segoe UI Symbol" w:cs="Segoe UI Symbol"/>
        </w:rPr>
        <w:t>♭</w:t>
      </w:r>
      <w:r w:rsidRPr="00D30A80">
        <w:rPr>
          <w:rFonts w:ascii="Avenir Next" w:hAnsi="Avenir Next"/>
          <w:lang w:val="es-MX"/>
        </w:rPr>
        <w:t>, Saxofón Tenor en B</w:t>
      </w:r>
      <w:r w:rsidRPr="00D30A80">
        <w:rPr>
          <w:rFonts w:ascii="Segoe UI Symbol" w:hAnsi="Segoe UI Symbol" w:cs="Segoe UI Symbol"/>
        </w:rPr>
        <w:t>♭</w:t>
      </w:r>
      <w:r w:rsidRPr="00D30A80">
        <w:rPr>
          <w:rFonts w:ascii="Avenir Next" w:hAnsi="Avenir Next"/>
          <w:lang w:val="es-MX"/>
        </w:rPr>
        <w:t xml:space="preserve">. </w:t>
      </w:r>
    </w:p>
    <w:p w14:paraId="0E040636" w14:textId="77777777" w:rsidR="00803BBE" w:rsidRPr="00D30A80" w:rsidRDefault="00803BBE" w:rsidP="00D30A80">
      <w:pPr>
        <w:pStyle w:val="Prrafodelista"/>
        <w:numPr>
          <w:ilvl w:val="0"/>
          <w:numId w:val="46"/>
        </w:numPr>
        <w:jc w:val="both"/>
        <w:rPr>
          <w:rFonts w:ascii="Avenir Next" w:hAnsi="Avenir Next"/>
          <w:lang w:val="es-MX"/>
        </w:rPr>
      </w:pPr>
      <w:r w:rsidRPr="00D30A80">
        <w:rPr>
          <w:rFonts w:ascii="Avenir Next" w:hAnsi="Avenir Next"/>
          <w:lang w:val="es-MX"/>
        </w:rPr>
        <w:t>Metales: Primer Corneta en B</w:t>
      </w:r>
      <w:r w:rsidRPr="00D30A80">
        <w:rPr>
          <w:rFonts w:ascii="Segoe UI Symbol" w:hAnsi="Segoe UI Symbol" w:cs="Segoe UI Symbol"/>
        </w:rPr>
        <w:t>♭</w:t>
      </w:r>
      <w:r w:rsidRPr="00D30A80">
        <w:rPr>
          <w:rFonts w:ascii="Avenir Next" w:hAnsi="Avenir Next"/>
        </w:rPr>
        <w:t>, Segundas</w:t>
      </w:r>
      <w:r w:rsidRPr="00D30A80">
        <w:rPr>
          <w:rFonts w:ascii="Avenir Next" w:hAnsi="Avenir Next"/>
          <w:lang w:val="es-MX"/>
        </w:rPr>
        <w:t xml:space="preserve"> Cornetas en B</w:t>
      </w:r>
      <w:r w:rsidRPr="00D30A80">
        <w:rPr>
          <w:rFonts w:ascii="Segoe UI Symbol" w:hAnsi="Segoe UI Symbol" w:cs="Segoe UI Symbol"/>
        </w:rPr>
        <w:t>♭</w:t>
      </w:r>
      <w:r w:rsidRPr="00D30A80">
        <w:rPr>
          <w:rFonts w:ascii="Avenir Next" w:hAnsi="Avenir Next"/>
          <w:lang w:val="es-MX"/>
        </w:rPr>
        <w:t>, 2 Trompetas en E</w:t>
      </w:r>
      <w:r w:rsidRPr="00D30A80">
        <w:rPr>
          <w:rFonts w:ascii="Segoe UI Symbol" w:hAnsi="Segoe UI Symbol" w:cs="Segoe UI Symbol"/>
        </w:rPr>
        <w:t>♭</w:t>
      </w:r>
      <w:r w:rsidRPr="00D30A80">
        <w:rPr>
          <w:rFonts w:ascii="Avenir Next" w:hAnsi="Avenir Next"/>
          <w:lang w:val="es-MX"/>
        </w:rPr>
        <w:t>, 2 Trompetas en B</w:t>
      </w:r>
      <w:r w:rsidRPr="00D30A80">
        <w:rPr>
          <w:rFonts w:ascii="Segoe UI Symbol" w:hAnsi="Segoe UI Symbol" w:cs="Segoe UI Symbol"/>
        </w:rPr>
        <w:t>♭</w:t>
      </w:r>
      <w:r w:rsidRPr="00D30A80">
        <w:rPr>
          <w:rFonts w:ascii="Avenir Next" w:hAnsi="Avenir Next"/>
          <w:lang w:val="es-MX"/>
        </w:rPr>
        <w:t>, 2 Cornos en E</w:t>
      </w:r>
      <w:r w:rsidRPr="00D30A80">
        <w:rPr>
          <w:rFonts w:ascii="Segoe UI Symbol" w:hAnsi="Segoe UI Symbol" w:cs="Segoe UI Symbol"/>
        </w:rPr>
        <w:t>♭</w:t>
      </w:r>
      <w:r w:rsidRPr="00D30A80">
        <w:rPr>
          <w:rFonts w:ascii="Avenir Next" w:hAnsi="Avenir Next"/>
          <w:lang w:val="es-MX"/>
        </w:rPr>
        <w:t>, 2 Cornos en F, Barítono en B</w:t>
      </w:r>
      <w:r w:rsidRPr="00D30A80">
        <w:rPr>
          <w:rFonts w:ascii="Segoe UI Symbol" w:hAnsi="Segoe UI Symbol" w:cs="Segoe UI Symbol"/>
        </w:rPr>
        <w:t>♭</w:t>
      </w:r>
      <w:r w:rsidRPr="00D30A80">
        <w:rPr>
          <w:rFonts w:ascii="Avenir Next" w:hAnsi="Avenir Next"/>
          <w:lang w:val="es-MX"/>
        </w:rPr>
        <w:t>, 2 Trombones Tenores, Trombón Bajo, Eufonio en B</w:t>
      </w:r>
      <w:r w:rsidRPr="00D30A80">
        <w:rPr>
          <w:rFonts w:ascii="Segoe UI Symbol" w:hAnsi="Segoe UI Symbol" w:cs="Segoe UI Symbol"/>
        </w:rPr>
        <w:t>♭</w:t>
      </w:r>
      <w:r w:rsidRPr="00D30A80">
        <w:rPr>
          <w:rFonts w:ascii="Avenir Next" w:hAnsi="Avenir Next"/>
          <w:lang w:val="es-MX"/>
        </w:rPr>
        <w:t xml:space="preserve">, Bombardones (un tipo de tuba antigua). </w:t>
      </w:r>
    </w:p>
    <w:p w14:paraId="4B6EF93E" w14:textId="77777777" w:rsidR="00803BBE" w:rsidRPr="00D30A80" w:rsidRDefault="00803BBE" w:rsidP="00D30A80">
      <w:pPr>
        <w:pStyle w:val="Prrafodelista"/>
        <w:numPr>
          <w:ilvl w:val="0"/>
          <w:numId w:val="46"/>
        </w:numPr>
        <w:jc w:val="both"/>
        <w:rPr>
          <w:rFonts w:ascii="Avenir Next" w:hAnsi="Avenir Next"/>
          <w:lang w:val="es-MX"/>
        </w:rPr>
      </w:pPr>
      <w:r w:rsidRPr="00D30A80">
        <w:rPr>
          <w:rFonts w:ascii="Avenir Next" w:hAnsi="Avenir Next"/>
          <w:lang w:val="es-MX"/>
        </w:rPr>
        <w:t xml:space="preserve">Percusión: Timbales Sinfónicos, Redoblante, Bombo, Platillos de choque, Triángulo, Pandereta. </w:t>
      </w:r>
    </w:p>
    <w:p w14:paraId="7B5C9F21" w14:textId="77777777" w:rsidR="00803BBE" w:rsidRPr="00D30A80" w:rsidRDefault="00803BBE" w:rsidP="00D30A80">
      <w:pPr>
        <w:pStyle w:val="Prrafodelista"/>
        <w:numPr>
          <w:ilvl w:val="0"/>
          <w:numId w:val="46"/>
        </w:numPr>
        <w:jc w:val="both"/>
        <w:rPr>
          <w:rFonts w:ascii="Avenir Next" w:hAnsi="Avenir Next"/>
          <w:lang w:val="es-MX"/>
        </w:rPr>
      </w:pPr>
      <w:r w:rsidRPr="00D30A80">
        <w:rPr>
          <w:rFonts w:ascii="Avenir Next" w:hAnsi="Avenir Next"/>
          <w:lang w:val="es-MX"/>
        </w:rPr>
        <w:t>Cuerdas: Contrabajo.</w:t>
      </w:r>
      <w:r w:rsidRPr="00703E58">
        <w:rPr>
          <w:rStyle w:val="Refdenotaalpie"/>
          <w:rFonts w:ascii="Avenir Next" w:hAnsi="Avenir Next"/>
          <w:sz w:val="24"/>
          <w:szCs w:val="24"/>
          <w:lang w:val="es-MX"/>
        </w:rPr>
        <w:footnoteReference w:id="4"/>
      </w:r>
    </w:p>
    <w:p w14:paraId="2B51AC80" w14:textId="77777777" w:rsidR="00803BBE" w:rsidRDefault="00803BBE" w:rsidP="00957151">
      <w:pPr>
        <w:pStyle w:val="titulo2"/>
        <w:spacing w:line="240" w:lineRule="auto"/>
        <w:ind w:left="0" w:firstLine="0"/>
        <w:rPr>
          <w:rFonts w:ascii="Avenir Next" w:hAnsi="Avenir Next" w:cs="Times New Roman"/>
          <w:sz w:val="24"/>
          <w:szCs w:val="24"/>
        </w:rPr>
      </w:pPr>
    </w:p>
    <w:p w14:paraId="31E4F693" w14:textId="77777777" w:rsidR="00957151" w:rsidRPr="00703E58" w:rsidRDefault="00957151" w:rsidP="00957151">
      <w:pPr>
        <w:pStyle w:val="titulo2"/>
        <w:spacing w:line="240" w:lineRule="auto"/>
        <w:ind w:left="0" w:firstLine="0"/>
        <w:rPr>
          <w:rFonts w:ascii="Avenir Next" w:hAnsi="Avenir Next" w:cs="Times New Roman"/>
          <w:sz w:val="24"/>
          <w:szCs w:val="24"/>
        </w:rPr>
      </w:pPr>
    </w:p>
    <w:p w14:paraId="7753798C" w14:textId="77777777" w:rsidR="00803BBE" w:rsidRPr="00703E58" w:rsidRDefault="00803BBE" w:rsidP="00957151">
      <w:pPr>
        <w:pStyle w:val="titulo2"/>
        <w:spacing w:line="240" w:lineRule="auto"/>
        <w:ind w:left="0" w:firstLine="0"/>
        <w:rPr>
          <w:rFonts w:ascii="Avenir Next" w:hAnsi="Avenir Next" w:cs="Times New Roman"/>
          <w:sz w:val="24"/>
          <w:szCs w:val="24"/>
        </w:rPr>
      </w:pPr>
      <w:r w:rsidRPr="00703E58">
        <w:rPr>
          <w:rFonts w:ascii="Avenir Next" w:hAnsi="Avenir Next" w:cs="Times New Roman"/>
          <w:sz w:val="24"/>
          <w:szCs w:val="24"/>
        </w:rPr>
        <w:t>Bandas militares en Costa Rica</w:t>
      </w:r>
    </w:p>
    <w:p w14:paraId="37D445C3" w14:textId="77777777" w:rsidR="00957151" w:rsidRDefault="00957151" w:rsidP="00D30A80">
      <w:pPr>
        <w:pStyle w:val="Prrafosinsangria01"/>
        <w:spacing w:line="240" w:lineRule="auto"/>
        <w:rPr>
          <w:rFonts w:ascii="Avenir Next" w:hAnsi="Avenir Next" w:cs="Times New Roman"/>
        </w:rPr>
      </w:pPr>
    </w:p>
    <w:p w14:paraId="658513F1" w14:textId="5EDECA0C" w:rsidR="00957151" w:rsidRPr="00703E58" w:rsidRDefault="00803BBE" w:rsidP="00D30A80">
      <w:pPr>
        <w:pStyle w:val="Prrafosinsangria01"/>
        <w:spacing w:line="240" w:lineRule="auto"/>
        <w:rPr>
          <w:rFonts w:ascii="Avenir Next" w:hAnsi="Avenir Next" w:cs="Times New Roman"/>
        </w:rPr>
      </w:pPr>
      <w:r w:rsidRPr="00703E58">
        <w:rPr>
          <w:rFonts w:ascii="Avenir Next" w:hAnsi="Avenir Next" w:cs="Times New Roman"/>
        </w:rPr>
        <w:t>Las bandas militares de Costa Rica iniciaron su proceso de desarrollo desde antes de 1845 y poco a poco se fueron estabilizando una en cada provincia. Incluso de manera temporal se estableci</w:t>
      </w:r>
      <w:r w:rsidR="00917CB3">
        <w:rPr>
          <w:rFonts w:ascii="Avenir Next" w:hAnsi="Avenir Next" w:cs="Times New Roman"/>
        </w:rPr>
        <w:t xml:space="preserve">ó una en la ciudad de San Ramón </w:t>
      </w:r>
      <w:r w:rsidRPr="00703E58">
        <w:rPr>
          <w:rFonts w:ascii="Avenir Next" w:hAnsi="Avenir Next" w:cs="Times New Roman"/>
        </w:rPr>
        <w:t>pero no prosperó y desapareció.</w:t>
      </w:r>
      <w:r w:rsidRPr="00703E58">
        <w:rPr>
          <w:rStyle w:val="Refdenotaalpie"/>
          <w:rFonts w:ascii="Avenir Next" w:hAnsi="Avenir Next" w:cs="Times New Roman"/>
          <w:lang w:val="es-MX"/>
        </w:rPr>
        <w:footnoteReference w:id="5"/>
      </w:r>
      <w:r w:rsidRPr="00703E58">
        <w:rPr>
          <w:rFonts w:ascii="Avenir Next" w:hAnsi="Avenir Next" w:cs="Times New Roman"/>
        </w:rPr>
        <w:t xml:space="preserve"> Desde 1845 fueron supervisadas por el gobierno central, de tal manera que se logró consolidar la </w:t>
      </w:r>
      <w:r w:rsidRPr="00703E58">
        <w:rPr>
          <w:rFonts w:ascii="Avenir Next" w:hAnsi="Avenir Next" w:cs="Times New Roman"/>
          <w:i/>
        </w:rPr>
        <w:t xml:space="preserve">Dirección General de Bandas </w:t>
      </w:r>
      <w:r w:rsidRPr="00917CB3">
        <w:rPr>
          <w:rFonts w:ascii="Avenir Next" w:hAnsi="Avenir Next" w:cs="Times New Roman"/>
        </w:rPr>
        <w:t xml:space="preserve">del </w:t>
      </w:r>
      <w:r w:rsidRPr="00703E58">
        <w:rPr>
          <w:rFonts w:ascii="Avenir Next" w:hAnsi="Avenir Next" w:cs="Times New Roman"/>
          <w:i/>
        </w:rPr>
        <w:t>Departamento de Guerra y Marina</w:t>
      </w:r>
      <w:r w:rsidRPr="00703E58">
        <w:rPr>
          <w:rFonts w:ascii="Avenir Next" w:hAnsi="Avenir Next" w:cs="Times New Roman"/>
        </w:rPr>
        <w:t xml:space="preserve">. Después de 1948, debido a la abolición del ejército, esos grupos se trasladaron al Ministerio de Seguridad Pública, dejaron su carácter militar y se les dio el nombre de </w:t>
      </w:r>
      <w:r w:rsidRPr="00703E58">
        <w:rPr>
          <w:rFonts w:ascii="Avenir Next" w:hAnsi="Avenir Next" w:cs="Times New Roman"/>
          <w:i/>
        </w:rPr>
        <w:t>Bandas Nacionales</w:t>
      </w:r>
      <w:r w:rsidRPr="00703E58">
        <w:rPr>
          <w:rFonts w:ascii="Avenir Next" w:hAnsi="Avenir Next" w:cs="Times New Roman"/>
        </w:rPr>
        <w:t xml:space="preserve">. En 1972, se dispuso realizar el traslado del cuerpo de bandas al Ministerio de Cultura, Juventud y Deportes y a partir del año 2009, por razones estratégicas relacionadas con la imagen y la publicidad de las mismas, se les denominó </w:t>
      </w:r>
      <w:r w:rsidRPr="00703E58">
        <w:rPr>
          <w:rFonts w:ascii="Avenir Next" w:hAnsi="Avenir Next" w:cs="Times New Roman"/>
          <w:i/>
        </w:rPr>
        <w:t>Bandas de Conciertos</w:t>
      </w:r>
      <w:r w:rsidRPr="00703E58">
        <w:rPr>
          <w:rFonts w:ascii="Avenir Next" w:hAnsi="Avenir Next" w:cs="Times New Roman"/>
        </w:rPr>
        <w:t>.</w:t>
      </w:r>
      <w:r w:rsidRPr="00703E58">
        <w:rPr>
          <w:rStyle w:val="Refdenotaalpie"/>
          <w:rFonts w:ascii="Avenir Next" w:hAnsi="Avenir Next" w:cs="Times New Roman"/>
        </w:rPr>
        <w:footnoteReference w:id="6"/>
      </w:r>
    </w:p>
    <w:p w14:paraId="17692014" w14:textId="77777777" w:rsidR="00803BBE" w:rsidRDefault="00803BBE" w:rsidP="00D30A80">
      <w:pPr>
        <w:jc w:val="both"/>
        <w:rPr>
          <w:rFonts w:ascii="Avenir Next" w:hAnsi="Avenir Next"/>
          <w:lang w:val="es-MX"/>
        </w:rPr>
      </w:pPr>
      <w:r w:rsidRPr="00703E58">
        <w:rPr>
          <w:rFonts w:ascii="Avenir Next" w:hAnsi="Avenir Next"/>
          <w:lang w:val="es-MX"/>
        </w:rPr>
        <w:lastRenderedPageBreak/>
        <w:t>Las bandas comenzaron a tener una presencia importante ya entrado el siglo XIX. Pompilio Segura afirma que, antes del año 1840,</w:t>
      </w:r>
    </w:p>
    <w:p w14:paraId="4C699AB7" w14:textId="77777777" w:rsidR="00957151" w:rsidRPr="00703E58" w:rsidRDefault="00957151" w:rsidP="00D30A80">
      <w:pPr>
        <w:jc w:val="both"/>
        <w:rPr>
          <w:rFonts w:ascii="Avenir Next" w:hAnsi="Avenir Next"/>
          <w:lang w:val="es-MX"/>
        </w:rPr>
      </w:pPr>
    </w:p>
    <w:p w14:paraId="37006BD8" w14:textId="77777777" w:rsidR="00803BBE" w:rsidRPr="00957151" w:rsidRDefault="00803BBE" w:rsidP="00957151">
      <w:pPr>
        <w:ind w:left="1843"/>
        <w:jc w:val="both"/>
        <w:rPr>
          <w:rFonts w:ascii="Avenir Next Regular" w:hAnsi="Avenir Next Regular" w:cs="Arial"/>
          <w:sz w:val="18"/>
          <w:szCs w:val="18"/>
        </w:rPr>
      </w:pPr>
      <w:r w:rsidRPr="00957151">
        <w:rPr>
          <w:rFonts w:ascii="Avenir Next Regular" w:hAnsi="Avenir Next Regular" w:cs="Arial"/>
          <w:sz w:val="18"/>
          <w:szCs w:val="18"/>
        </w:rPr>
        <w:t>…hubo bandas militares, pero no producían música, solo eran conjuntos de tambores, clarines y cornetas, destinados a disciplinar las milicias en sus diferentes marchas y movimientos, a ejecutar los toques de ordenanza y ofrecían a la vez perfecto ritmo marcial para que los soldados pudieran marchar con toda regularidad.</w:t>
      </w:r>
      <w:r w:rsidRPr="00957151">
        <w:rPr>
          <w:rFonts w:ascii="Avenir Next Regular" w:hAnsi="Avenir Next Regular" w:cs="Arial"/>
          <w:sz w:val="18"/>
          <w:szCs w:val="18"/>
          <w:vertAlign w:val="superscript"/>
        </w:rPr>
        <w:footnoteReference w:id="7"/>
      </w:r>
      <w:r w:rsidRPr="00957151">
        <w:rPr>
          <w:rFonts w:ascii="Avenir Next Regular" w:hAnsi="Avenir Next Regular" w:cs="Arial"/>
          <w:sz w:val="18"/>
          <w:szCs w:val="18"/>
          <w:vertAlign w:val="superscript"/>
        </w:rPr>
        <w:t xml:space="preserve"> </w:t>
      </w:r>
    </w:p>
    <w:p w14:paraId="0A613148" w14:textId="77777777" w:rsidR="00957151" w:rsidRPr="00801859" w:rsidRDefault="00957151" w:rsidP="00D30A80">
      <w:pPr>
        <w:pStyle w:val="CITATEXTUAL01"/>
        <w:spacing w:before="0" w:line="240" w:lineRule="auto"/>
        <w:ind w:left="0"/>
        <w:rPr>
          <w:rFonts w:ascii="Avenir Next" w:hAnsi="Avenir Next" w:cs="Times New Roman"/>
          <w:i/>
        </w:rPr>
      </w:pPr>
    </w:p>
    <w:p w14:paraId="2636095F" w14:textId="77777777" w:rsidR="00803BBE" w:rsidRDefault="00803BBE" w:rsidP="00D30A80">
      <w:pPr>
        <w:jc w:val="both"/>
        <w:rPr>
          <w:rFonts w:ascii="Avenir Next" w:hAnsi="Avenir Next"/>
          <w:lang w:val="es-MX"/>
        </w:rPr>
      </w:pPr>
      <w:r w:rsidRPr="00703E58">
        <w:rPr>
          <w:rFonts w:ascii="Avenir Next" w:hAnsi="Avenir Next"/>
          <w:lang w:val="es-CR"/>
        </w:rPr>
        <w:t xml:space="preserve">Los siguientes trabajos investigativos, también mencionados en publicaciones anteriores, describen sucesos históricos desde varias perspectivas y en diferentes contextos. </w:t>
      </w:r>
      <w:r w:rsidRPr="00703E58">
        <w:rPr>
          <w:rFonts w:ascii="Avenir Next" w:hAnsi="Avenir Next"/>
          <w:lang w:val="es-MX"/>
        </w:rPr>
        <w:t xml:space="preserve">Una vez más, vale la pena mencionar sus aportes y agregar otros ubicados posteriormente, para ir ampliando la discusión y dejar disponibles más datos que se sumen a los existentes. </w:t>
      </w:r>
    </w:p>
    <w:p w14:paraId="0BA3F225" w14:textId="77777777" w:rsidR="00957151" w:rsidRPr="00801859" w:rsidRDefault="00957151" w:rsidP="00D30A80">
      <w:pPr>
        <w:jc w:val="both"/>
        <w:rPr>
          <w:rFonts w:ascii="Avenir Next" w:hAnsi="Avenir Next"/>
          <w:sz w:val="20"/>
          <w:szCs w:val="20"/>
          <w:lang w:val="es-MX"/>
        </w:rPr>
      </w:pPr>
    </w:p>
    <w:p w14:paraId="02125B6E" w14:textId="77777777" w:rsidR="00803BBE" w:rsidRDefault="00803BBE" w:rsidP="00D30A80">
      <w:pPr>
        <w:jc w:val="both"/>
        <w:rPr>
          <w:rFonts w:ascii="Avenir Next" w:hAnsi="Avenir Next"/>
          <w:lang w:val="es-MX"/>
        </w:rPr>
      </w:pPr>
      <w:r w:rsidRPr="00703E58">
        <w:rPr>
          <w:rFonts w:ascii="Avenir Next" w:hAnsi="Avenir Next"/>
          <w:lang w:val="es-MX"/>
        </w:rPr>
        <w:t>En principio podríamos mencionar de Pompilio Segura</w:t>
      </w:r>
      <w:r w:rsidRPr="00703E58">
        <w:rPr>
          <w:rFonts w:ascii="Avenir Next" w:hAnsi="Avenir Next"/>
          <w:i/>
          <w:lang w:val="es-MX"/>
        </w:rPr>
        <w:t xml:space="preserve"> El desarrollo musical en Costa Rica durante el siglo XIX: Las bandas militares. </w:t>
      </w:r>
      <w:r w:rsidRPr="00703E58">
        <w:rPr>
          <w:rFonts w:ascii="Avenir Next" w:hAnsi="Avenir Next"/>
          <w:lang w:val="es-MX"/>
        </w:rPr>
        <w:t>Esta obra es la más enfocada en la historiografía de las bandas y describe los sucesos de las siete bandas de cada provincia más la de San Ramón. Su delimitación temporal va desde la segunda mitad del siglo XIX hasta inicios del siglo XX.</w:t>
      </w:r>
      <w:r w:rsidRPr="00703E58">
        <w:rPr>
          <w:rStyle w:val="Refdenotaalpie"/>
          <w:rFonts w:ascii="Avenir Next" w:hAnsi="Avenir Next"/>
          <w:i/>
          <w:lang w:val="es-MX"/>
        </w:rPr>
        <w:t xml:space="preserve"> </w:t>
      </w:r>
      <w:r w:rsidRPr="00703E58">
        <w:rPr>
          <w:rStyle w:val="Refdenotaalpie"/>
          <w:rFonts w:ascii="Avenir Next" w:hAnsi="Avenir Next"/>
          <w:i/>
          <w:lang w:val="es-MX"/>
        </w:rPr>
        <w:footnoteReference w:id="8"/>
      </w:r>
      <w:r w:rsidRPr="00703E58">
        <w:rPr>
          <w:rFonts w:ascii="Avenir Next" w:hAnsi="Avenir Next"/>
          <w:lang w:val="es-MX"/>
        </w:rPr>
        <w:t xml:space="preserve"> </w:t>
      </w:r>
    </w:p>
    <w:p w14:paraId="2B8D32F6" w14:textId="77777777" w:rsidR="00957151" w:rsidRPr="00801859" w:rsidRDefault="00957151" w:rsidP="00D30A80">
      <w:pPr>
        <w:jc w:val="both"/>
        <w:rPr>
          <w:rFonts w:ascii="Avenir Next" w:hAnsi="Avenir Next"/>
          <w:sz w:val="20"/>
          <w:szCs w:val="20"/>
          <w:lang w:val="es-MX"/>
        </w:rPr>
      </w:pPr>
    </w:p>
    <w:p w14:paraId="154A3D3E" w14:textId="77777777" w:rsidR="00803BBE" w:rsidRDefault="00803BBE" w:rsidP="00D30A80">
      <w:pPr>
        <w:jc w:val="both"/>
        <w:rPr>
          <w:rFonts w:ascii="Avenir Next" w:hAnsi="Avenir Next"/>
          <w:lang w:val="es-MX"/>
        </w:rPr>
      </w:pPr>
      <w:r w:rsidRPr="00703E58">
        <w:rPr>
          <w:rFonts w:ascii="Avenir Next" w:hAnsi="Avenir Next"/>
          <w:i/>
          <w:lang w:val="es-MX"/>
        </w:rPr>
        <w:t>Manuel María Gutiérrez</w:t>
      </w:r>
      <w:r w:rsidRPr="00703E58">
        <w:rPr>
          <w:rFonts w:ascii="Avenir Next" w:hAnsi="Avenir Next"/>
          <w:lang w:val="es-MX"/>
        </w:rPr>
        <w:t>, de Carlos Meléndez Chaverri, cuenta la historia de ese personaje ligado de por vida al sistema de bandas, pues fue músico, director y director general. Eso lo llevó a ser protagonista de sucesos históricos sobresalientes como la Batalla de Rivas, la composición del Himno Nacional y algunos viajes al exterior. El periodo histórico que aborda va desde antes de 1840 hasta 1887.</w:t>
      </w:r>
      <w:r w:rsidRPr="00703E58">
        <w:rPr>
          <w:rStyle w:val="Refdenotaalpie"/>
          <w:rFonts w:ascii="Avenir Next" w:hAnsi="Avenir Next"/>
        </w:rPr>
        <w:footnoteReference w:id="9"/>
      </w:r>
      <w:r w:rsidRPr="00703E58">
        <w:rPr>
          <w:rFonts w:ascii="Avenir Next" w:hAnsi="Avenir Next"/>
          <w:lang w:val="es-MX"/>
        </w:rPr>
        <w:t xml:space="preserve"> </w:t>
      </w:r>
    </w:p>
    <w:p w14:paraId="62E8BFB6" w14:textId="77777777" w:rsidR="00957151" w:rsidRPr="00801859" w:rsidRDefault="00957151" w:rsidP="00D30A80">
      <w:pPr>
        <w:jc w:val="both"/>
        <w:rPr>
          <w:rFonts w:ascii="Avenir Next" w:hAnsi="Avenir Next"/>
          <w:sz w:val="20"/>
          <w:szCs w:val="20"/>
          <w:lang w:val="es-MX"/>
        </w:rPr>
      </w:pPr>
    </w:p>
    <w:p w14:paraId="160F99BD" w14:textId="23FA2606" w:rsidR="00957151" w:rsidRDefault="00803BBE" w:rsidP="00D30A80">
      <w:pPr>
        <w:jc w:val="both"/>
        <w:rPr>
          <w:rFonts w:ascii="Avenir Next" w:hAnsi="Avenir Next"/>
          <w:lang w:val="es-MX"/>
        </w:rPr>
      </w:pPr>
      <w:r w:rsidRPr="00703E58">
        <w:rPr>
          <w:rFonts w:ascii="Avenir Next" w:hAnsi="Avenir Next"/>
          <w:i/>
          <w:lang w:val="es-MX"/>
        </w:rPr>
        <w:t>La Familia Morales: Músicos por tradición</w:t>
      </w:r>
      <w:r w:rsidRPr="00703E58">
        <w:rPr>
          <w:rFonts w:ascii="Avenir Next" w:hAnsi="Avenir Next"/>
          <w:lang w:val="es-MX"/>
        </w:rPr>
        <w:t>, de Roberto Le Franc Ureña, recorre las biografías de los músicos de esa familia, quienes tuvieron un ligamen con las bandas militares; también incluye al final información sobre Manuel María Gutiérrez.</w:t>
      </w:r>
      <w:r w:rsidRPr="00703E58">
        <w:rPr>
          <w:rStyle w:val="Refdenotaalpie"/>
          <w:rFonts w:ascii="Avenir Next" w:hAnsi="Avenir Next"/>
        </w:rPr>
        <w:footnoteReference w:id="10"/>
      </w:r>
      <w:r w:rsidRPr="00703E58">
        <w:rPr>
          <w:rFonts w:ascii="Avenir Next" w:hAnsi="Avenir Next"/>
          <w:lang w:val="es-MX"/>
        </w:rPr>
        <w:t xml:space="preserve">  </w:t>
      </w:r>
    </w:p>
    <w:p w14:paraId="4E916ABA" w14:textId="77777777" w:rsidR="00801859" w:rsidRPr="00801859" w:rsidRDefault="00801859" w:rsidP="00D30A80">
      <w:pPr>
        <w:jc w:val="both"/>
        <w:rPr>
          <w:rFonts w:ascii="Avenir Next" w:hAnsi="Avenir Next"/>
          <w:sz w:val="20"/>
          <w:szCs w:val="20"/>
          <w:lang w:val="es-MX"/>
        </w:rPr>
      </w:pPr>
    </w:p>
    <w:p w14:paraId="3E61BB90" w14:textId="5C83F1F9" w:rsidR="00803BBE" w:rsidRDefault="00803BBE" w:rsidP="00D30A80">
      <w:pPr>
        <w:jc w:val="both"/>
        <w:rPr>
          <w:rFonts w:ascii="Avenir Next" w:hAnsi="Avenir Next"/>
          <w:lang w:val="es-MX"/>
        </w:rPr>
      </w:pPr>
      <w:r w:rsidRPr="00703E58">
        <w:rPr>
          <w:rFonts w:ascii="Avenir Next" w:hAnsi="Avenir Next"/>
          <w:i/>
          <w:lang w:val="es-MX"/>
        </w:rPr>
        <w:t>Juan Loots y las bandas de música militar</w:t>
      </w:r>
      <w:r w:rsidR="000E277E">
        <w:rPr>
          <w:rFonts w:ascii="Avenir Next" w:hAnsi="Avenir Next"/>
          <w:lang w:val="es-MX"/>
        </w:rPr>
        <w:t xml:space="preserve"> de Ludmila Svatec </w:t>
      </w:r>
      <w:r w:rsidRPr="00703E58">
        <w:rPr>
          <w:rFonts w:ascii="Avenir Next" w:hAnsi="Avenir Next"/>
          <w:lang w:val="es-MX"/>
        </w:rPr>
        <w:t xml:space="preserve">presenta datos sobre las bandas desde finales del siglo XIX hasta el primer tercio del siglo XX. </w:t>
      </w:r>
      <w:r w:rsidRPr="00703E58">
        <w:rPr>
          <w:rFonts w:ascii="Avenir Next" w:hAnsi="Avenir Next"/>
          <w:lang w:val="es-MX"/>
        </w:rPr>
        <w:lastRenderedPageBreak/>
        <w:t>Si bien mucha de la información es relevante, la autora no colocó citas ni bibliografía de tal manera que no se puede saber de dónde proviene. Al parecer indagó en varios documentos como las bitácoras, pero no las citó.</w:t>
      </w:r>
      <w:r w:rsidRPr="00703E58">
        <w:rPr>
          <w:rStyle w:val="Refdenotaalpie"/>
          <w:rFonts w:ascii="Avenir Next" w:hAnsi="Avenir Next"/>
        </w:rPr>
        <w:footnoteReference w:id="11"/>
      </w:r>
      <w:r w:rsidRPr="00703E58">
        <w:rPr>
          <w:rFonts w:ascii="Avenir Next" w:hAnsi="Avenir Next"/>
          <w:lang w:val="es-MX"/>
        </w:rPr>
        <w:t xml:space="preserve"> </w:t>
      </w:r>
    </w:p>
    <w:p w14:paraId="6F899B5C" w14:textId="77777777" w:rsidR="00957151" w:rsidRPr="00801859" w:rsidRDefault="00957151" w:rsidP="00D30A80">
      <w:pPr>
        <w:jc w:val="both"/>
        <w:rPr>
          <w:rFonts w:ascii="Avenir Next" w:hAnsi="Avenir Next"/>
          <w:sz w:val="16"/>
          <w:szCs w:val="20"/>
          <w:lang w:val="es-MX"/>
        </w:rPr>
      </w:pPr>
    </w:p>
    <w:p w14:paraId="466568D7" w14:textId="77777777" w:rsidR="00803BBE" w:rsidRDefault="00803BBE" w:rsidP="00D30A80">
      <w:pPr>
        <w:jc w:val="both"/>
        <w:rPr>
          <w:rFonts w:ascii="Avenir Next" w:hAnsi="Avenir Next"/>
          <w:lang w:val="es-MX"/>
        </w:rPr>
      </w:pPr>
      <w:r w:rsidRPr="00703E58">
        <w:rPr>
          <w:rFonts w:ascii="Avenir Next" w:hAnsi="Avenir Next"/>
          <w:i/>
          <w:lang w:val="es-MX"/>
        </w:rPr>
        <w:t>De las Fanfarrias a las salas de conciertos, música en Costa Rica (1840-1940)</w:t>
      </w:r>
      <w:r w:rsidRPr="00703E58">
        <w:rPr>
          <w:rFonts w:ascii="Avenir Next" w:hAnsi="Avenir Next"/>
          <w:lang w:val="es-MX"/>
        </w:rPr>
        <w:t>, libro escrito por María Clara Vargas Cullell, coloca apartados sobre las bandas militares: uno sobre acontecimientos entre 1845 y 1970, otro sobre los recreos, las retretas y la problemática de los músicos militares y filarmónicos.</w:t>
      </w:r>
      <w:r w:rsidRPr="00703E58">
        <w:rPr>
          <w:rStyle w:val="Refdenotaalpie"/>
          <w:rFonts w:ascii="Avenir Next" w:hAnsi="Avenir Next"/>
        </w:rPr>
        <w:footnoteReference w:id="12"/>
      </w:r>
    </w:p>
    <w:p w14:paraId="0D19FF01" w14:textId="77777777" w:rsidR="00957151" w:rsidRPr="00801859" w:rsidRDefault="00957151" w:rsidP="00D30A80">
      <w:pPr>
        <w:jc w:val="both"/>
        <w:rPr>
          <w:rFonts w:ascii="Avenir Next" w:hAnsi="Avenir Next"/>
          <w:sz w:val="16"/>
          <w:szCs w:val="20"/>
          <w:lang w:val="es-MX"/>
        </w:rPr>
      </w:pPr>
    </w:p>
    <w:p w14:paraId="3B73DEAA" w14:textId="77777777" w:rsidR="00803BBE" w:rsidRDefault="00803BBE" w:rsidP="00D30A80">
      <w:pPr>
        <w:jc w:val="both"/>
        <w:rPr>
          <w:rFonts w:ascii="Avenir Next" w:hAnsi="Avenir Next"/>
          <w:lang w:val="es-MX"/>
        </w:rPr>
      </w:pPr>
      <w:r w:rsidRPr="00703E58">
        <w:rPr>
          <w:rFonts w:ascii="Avenir Next" w:hAnsi="Avenir Next"/>
          <w:lang w:val="es-MX"/>
        </w:rPr>
        <w:t>Todos los anteriores escritos son las referencias que brindan los datos más antiguos. Otros investigadores que también han abordado el tema y  contribuido con información son Bernal Flores y Gabriel Goñi Dondi.</w:t>
      </w:r>
      <w:r w:rsidRPr="00703E58">
        <w:rPr>
          <w:rStyle w:val="Refdenotaalpie"/>
          <w:rFonts w:ascii="Avenir Next" w:hAnsi="Avenir Next"/>
        </w:rPr>
        <w:footnoteReference w:id="13"/>
      </w:r>
      <w:r w:rsidRPr="00703E58">
        <w:rPr>
          <w:rStyle w:val="Refdenotaalpie"/>
          <w:rFonts w:ascii="Avenir Next" w:hAnsi="Avenir Next"/>
        </w:rPr>
        <w:footnoteReference w:id="14"/>
      </w:r>
      <w:r w:rsidRPr="00703E58">
        <w:rPr>
          <w:rFonts w:ascii="Avenir Next" w:hAnsi="Avenir Next"/>
          <w:lang w:val="es-MX"/>
        </w:rPr>
        <w:t xml:space="preserve"> </w:t>
      </w:r>
    </w:p>
    <w:p w14:paraId="3958701A" w14:textId="77777777" w:rsidR="00957151" w:rsidRPr="00801859" w:rsidRDefault="00957151" w:rsidP="00D30A80">
      <w:pPr>
        <w:jc w:val="both"/>
        <w:rPr>
          <w:rFonts w:ascii="Avenir Next" w:hAnsi="Avenir Next"/>
          <w:sz w:val="16"/>
          <w:szCs w:val="20"/>
          <w:lang w:val="es-MX"/>
        </w:rPr>
      </w:pPr>
    </w:p>
    <w:p w14:paraId="398C0EDF" w14:textId="4D479F88" w:rsidR="00801859" w:rsidRDefault="00803BBE" w:rsidP="00D30A80">
      <w:pPr>
        <w:jc w:val="both"/>
        <w:rPr>
          <w:rFonts w:ascii="Avenir Next" w:hAnsi="Avenir Next"/>
          <w:lang w:val="es-MX"/>
        </w:rPr>
      </w:pPr>
      <w:r w:rsidRPr="00703E58">
        <w:rPr>
          <w:rFonts w:ascii="Avenir Next" w:hAnsi="Avenir Next"/>
          <w:lang w:val="es-MX"/>
        </w:rPr>
        <w:t xml:space="preserve">Bernal Flores, en su libro </w:t>
      </w:r>
      <w:r w:rsidRPr="00703E58">
        <w:rPr>
          <w:rFonts w:ascii="Avenir Next" w:hAnsi="Avenir Next"/>
          <w:i/>
          <w:lang w:val="es-MX"/>
        </w:rPr>
        <w:t>Julio Fonseca</w:t>
      </w:r>
      <w:r w:rsidRPr="00703E58">
        <w:rPr>
          <w:rFonts w:ascii="Avenir Next" w:hAnsi="Avenir Next"/>
          <w:lang w:val="es-MX"/>
        </w:rPr>
        <w:t xml:space="preserve">, deja disponible en el anexo XIV una publicación de don Julio tomada de la </w:t>
      </w:r>
      <w:r w:rsidRPr="00703E58">
        <w:rPr>
          <w:rFonts w:ascii="Avenir Next" w:hAnsi="Avenir Next"/>
          <w:i/>
          <w:lang w:val="es-MX"/>
        </w:rPr>
        <w:t>Revista Musical</w:t>
      </w:r>
      <w:r w:rsidRPr="00703E58">
        <w:rPr>
          <w:rFonts w:ascii="Avenir Next" w:hAnsi="Avenir Next"/>
          <w:lang w:val="es-MX"/>
        </w:rPr>
        <w:t xml:space="preserve">, año II, 2 de julio de 1941, número 4. “Apuntes sobre música costarricense” y número dos, “Agrupaciones artísticas”. Es pertinente </w:t>
      </w:r>
      <w:r w:rsidR="00084D25">
        <w:rPr>
          <w:rFonts w:ascii="Avenir Next" w:hAnsi="Avenir Next"/>
          <w:lang w:val="es-MX"/>
        </w:rPr>
        <w:t xml:space="preserve">señalar </w:t>
      </w:r>
      <w:r w:rsidRPr="00703E58">
        <w:rPr>
          <w:rFonts w:ascii="Avenir Next" w:hAnsi="Avenir Next"/>
          <w:lang w:val="es-MX"/>
        </w:rPr>
        <w:t>el conocimiento histórico de don Julio sobre las bandas militares. En unas pocas líneas encontramos detalles suministrados por él sobre personajes y la situación administrativa en general. Se menciona que hay una banda en cada provincia y que todas tienen treinta integrantes, excepto la de la capital, que cuenta con sesenta. También señala que el presupuesto empleado en ese momento era 12 165 colones; sin embargo, no queda claro si éste pertenecía al presupuesto operativo total o únicamente al de remuneraciones. La Dirección General, dice Julio Fonseca, mantienen los grupos militarmente organizados y suplen partituras (lo que él llama archivo), materiales y la reposición de músicos cuando se pensionaban “por nuevos elementos que se forman en la escuela agregada ad-hoc a la Dirección General y fundada el año 1907, bajo la Administración González Víquez por insinuación del Director en esa época, el Maestro belga, don Juan Loots”.</w:t>
      </w:r>
      <w:r w:rsidRPr="00703E58">
        <w:rPr>
          <w:rStyle w:val="Refdenotaalpie"/>
          <w:rFonts w:ascii="Avenir Next" w:hAnsi="Avenir Next"/>
        </w:rPr>
        <w:footnoteReference w:id="15"/>
      </w:r>
    </w:p>
    <w:p w14:paraId="4FC00E34" w14:textId="77777777" w:rsidR="00801859" w:rsidRPr="00801859" w:rsidRDefault="00801859" w:rsidP="00D30A80">
      <w:pPr>
        <w:jc w:val="both"/>
        <w:rPr>
          <w:rFonts w:ascii="Avenir Next" w:hAnsi="Avenir Next"/>
          <w:sz w:val="16"/>
          <w:szCs w:val="20"/>
          <w:lang w:val="es-MX"/>
        </w:rPr>
      </w:pPr>
    </w:p>
    <w:p w14:paraId="049464FF" w14:textId="77777777" w:rsidR="00803BBE" w:rsidRDefault="00803BBE" w:rsidP="00D30A80">
      <w:pPr>
        <w:jc w:val="both"/>
        <w:rPr>
          <w:rFonts w:ascii="Avenir Next" w:hAnsi="Avenir Next"/>
          <w:lang w:val="es-MX"/>
        </w:rPr>
      </w:pPr>
      <w:r w:rsidRPr="00703E58">
        <w:rPr>
          <w:rFonts w:ascii="Avenir Next" w:hAnsi="Avenir Next"/>
          <w:lang w:val="es-MX"/>
        </w:rPr>
        <w:t>Las fuentes mencionadas anteriormente indican quiénes estuvieron a cargo de la música marcial del Estado costarricense; saberlo es importante para reconocer a los actores principales, quienes tenían la mayor cuota de poder para tomar decisiones estratégicas, las mismas que impactaron directamente a la población a través de las presentaciones de las bandas militares.</w:t>
      </w:r>
    </w:p>
    <w:p w14:paraId="75C87F5D" w14:textId="77777777" w:rsidR="00084D25" w:rsidRPr="00801859" w:rsidRDefault="00084D25" w:rsidP="00D30A80">
      <w:pPr>
        <w:jc w:val="both"/>
        <w:rPr>
          <w:rFonts w:ascii="Avenir Next" w:hAnsi="Avenir Next"/>
          <w:sz w:val="20"/>
          <w:szCs w:val="20"/>
          <w:lang w:val="es-MX"/>
        </w:rPr>
      </w:pPr>
    </w:p>
    <w:p w14:paraId="4BF34A1A" w14:textId="77777777" w:rsidR="00803BBE" w:rsidRDefault="00803BBE" w:rsidP="00D30A80">
      <w:pPr>
        <w:jc w:val="both"/>
        <w:rPr>
          <w:rFonts w:ascii="Avenir Next" w:hAnsi="Avenir Next"/>
          <w:lang w:val="es-MX"/>
        </w:rPr>
      </w:pPr>
      <w:r w:rsidRPr="00703E58">
        <w:rPr>
          <w:rFonts w:ascii="Avenir Next" w:hAnsi="Avenir Next"/>
          <w:lang w:val="es-MX"/>
        </w:rPr>
        <w:t>Carlos Meléndez apunta que José María Martínez inició su labor como Director General de Bandas el primer día del año 1846</w:t>
      </w:r>
      <w:r w:rsidRPr="00703E58">
        <w:rPr>
          <w:rStyle w:val="Refdenotaalpie"/>
          <w:rFonts w:ascii="Avenir Next" w:hAnsi="Avenir Next"/>
        </w:rPr>
        <w:footnoteReference w:id="16"/>
      </w:r>
      <w:r w:rsidRPr="00703E58">
        <w:rPr>
          <w:rFonts w:ascii="Avenir Next" w:hAnsi="Avenir Next"/>
          <w:lang w:val="es-MX"/>
        </w:rPr>
        <w:t>. Si bien algunos otros autores no lo denominan de esa manera, sí está claro que en varios decretos se describe su contratación y las obligaciones que adquirió para organizar la música militar del país.</w:t>
      </w:r>
      <w:r w:rsidRPr="00703E58">
        <w:rPr>
          <w:rStyle w:val="Refdenotaalpie"/>
          <w:rFonts w:ascii="Avenir Next" w:hAnsi="Avenir Next"/>
        </w:rPr>
        <w:footnoteReference w:id="17"/>
      </w:r>
      <w:r w:rsidRPr="00703E58">
        <w:rPr>
          <w:rFonts w:ascii="Avenir Next" w:hAnsi="Avenir Next"/>
          <w:lang w:val="es-MX"/>
        </w:rPr>
        <w:t xml:space="preserve"> Nació en San Agustín, Florida, Estados Unidos. Viajó a Cuba, El Salvador, Guatemala y Costa Rica, en donde se estableció en noviembre de 1845 junto a su esposa, dos hijos (José y María Matea) y dos discípulos (Jacinto Pérez y Salvador Castillo). Murió el 30 de marzo 1852 siendo director de la Banda Militar de San José.</w:t>
      </w:r>
      <w:r w:rsidRPr="00703E58">
        <w:rPr>
          <w:rStyle w:val="Refdenotaalpie"/>
          <w:rFonts w:ascii="Avenir Next" w:hAnsi="Avenir Next"/>
        </w:rPr>
        <w:footnoteReference w:id="18"/>
      </w:r>
    </w:p>
    <w:p w14:paraId="27CAFFBC" w14:textId="77777777" w:rsidR="00084D25" w:rsidRPr="00801859" w:rsidRDefault="00084D25" w:rsidP="00D30A80">
      <w:pPr>
        <w:jc w:val="both"/>
        <w:rPr>
          <w:rFonts w:ascii="Avenir Next" w:hAnsi="Avenir Next"/>
          <w:sz w:val="20"/>
          <w:szCs w:val="20"/>
          <w:lang w:val="es-MX"/>
        </w:rPr>
      </w:pPr>
    </w:p>
    <w:p w14:paraId="4F6E9B84" w14:textId="4E34E9ED" w:rsidR="00803BBE" w:rsidRDefault="00084D25" w:rsidP="00D30A80">
      <w:pPr>
        <w:jc w:val="both"/>
        <w:rPr>
          <w:rFonts w:ascii="Avenir Next" w:hAnsi="Avenir Next"/>
          <w:lang w:val="es-MX"/>
        </w:rPr>
      </w:pPr>
      <w:r>
        <w:rPr>
          <w:rFonts w:ascii="Avenir Next" w:hAnsi="Avenir Next"/>
          <w:lang w:val="es-MX"/>
        </w:rPr>
        <w:t>Francisco Llibon, de origen guatemalteco, fue n</w:t>
      </w:r>
      <w:r w:rsidR="00803BBE" w:rsidRPr="00703E58">
        <w:rPr>
          <w:rFonts w:ascii="Avenir Next" w:hAnsi="Avenir Next"/>
          <w:lang w:val="es-MX"/>
        </w:rPr>
        <w:t>ombrado director de la música marcial del país en mayo de 1847</w:t>
      </w:r>
      <w:r w:rsidR="00803BBE" w:rsidRPr="00703E58">
        <w:rPr>
          <w:rStyle w:val="Refdenotaalpie"/>
          <w:rFonts w:ascii="Avenir Next" w:hAnsi="Avenir Next"/>
        </w:rPr>
        <w:footnoteReference w:id="19"/>
      </w:r>
    </w:p>
    <w:p w14:paraId="53719236" w14:textId="77777777" w:rsidR="00084D25" w:rsidRPr="00801859" w:rsidRDefault="00084D25" w:rsidP="00D30A80">
      <w:pPr>
        <w:jc w:val="both"/>
        <w:rPr>
          <w:rFonts w:ascii="Avenir Next" w:hAnsi="Avenir Next"/>
          <w:sz w:val="20"/>
          <w:szCs w:val="20"/>
          <w:lang w:val="es-MX"/>
        </w:rPr>
      </w:pPr>
    </w:p>
    <w:p w14:paraId="6150E926" w14:textId="77777777" w:rsidR="00803BBE" w:rsidRDefault="00803BBE" w:rsidP="00D30A80">
      <w:pPr>
        <w:jc w:val="both"/>
        <w:rPr>
          <w:rFonts w:ascii="Avenir Next" w:hAnsi="Avenir Next"/>
          <w:lang w:val="es-MX"/>
        </w:rPr>
      </w:pPr>
      <w:r w:rsidRPr="00703E58">
        <w:rPr>
          <w:rFonts w:ascii="Avenir Next" w:hAnsi="Avenir Next"/>
          <w:lang w:val="es-MX"/>
        </w:rPr>
        <w:t>Manuel María Gutiérrez (autor del Himno Nacional) sustituyó a Martínez como director de la Banda Militar de San José en abril de 1852.</w:t>
      </w:r>
      <w:r w:rsidRPr="00703E58">
        <w:rPr>
          <w:rStyle w:val="Refdenotaalpie"/>
          <w:rFonts w:ascii="Avenir Next" w:hAnsi="Avenir Next"/>
        </w:rPr>
        <w:footnoteReference w:id="20"/>
      </w:r>
      <w:r w:rsidRPr="00703E58">
        <w:rPr>
          <w:rFonts w:ascii="Avenir Next" w:hAnsi="Avenir Next"/>
          <w:lang w:val="es-MX"/>
        </w:rPr>
        <w:t xml:space="preserve"> Fue director general desde 1852, según don Julio Fonseca</w:t>
      </w:r>
      <w:r w:rsidRPr="00703E58">
        <w:rPr>
          <w:rStyle w:val="Refdenotaalpie"/>
          <w:rFonts w:ascii="Avenir Next" w:hAnsi="Avenir Next"/>
        </w:rPr>
        <w:footnoteReference w:id="21"/>
      </w:r>
      <w:r w:rsidRPr="00703E58">
        <w:rPr>
          <w:rFonts w:ascii="Avenir Next" w:hAnsi="Avenir Next"/>
          <w:lang w:val="es-MX"/>
        </w:rPr>
        <w:t xml:space="preserve"> y Marta Castegnaro citada por Robreto Le Franc. Carlos Meléndez también coincide con ellos al decir:</w:t>
      </w:r>
      <w:r w:rsidRPr="00703E58">
        <w:rPr>
          <w:rStyle w:val="Refdenotaalpie"/>
          <w:rFonts w:ascii="Avenir Next" w:hAnsi="Avenir Next"/>
        </w:rPr>
        <w:footnoteReference w:id="22"/>
      </w:r>
      <w:r w:rsidRPr="00703E58">
        <w:rPr>
          <w:rFonts w:ascii="Avenir Next" w:hAnsi="Avenir Next"/>
          <w:lang w:val="es-MX"/>
        </w:rPr>
        <w:t xml:space="preserve"> </w:t>
      </w:r>
    </w:p>
    <w:p w14:paraId="5EFF0C00" w14:textId="77777777" w:rsidR="00084D25" w:rsidRPr="00801859" w:rsidRDefault="00084D25" w:rsidP="00084D25">
      <w:pPr>
        <w:ind w:left="1843"/>
        <w:jc w:val="both"/>
        <w:rPr>
          <w:rFonts w:ascii="Avenir Next Regular" w:hAnsi="Avenir Next Regular" w:cs="Arial"/>
          <w:sz w:val="20"/>
          <w:szCs w:val="20"/>
        </w:rPr>
      </w:pPr>
    </w:p>
    <w:p w14:paraId="780D3A9B" w14:textId="77777777" w:rsidR="00803BBE" w:rsidRPr="00084D25" w:rsidRDefault="00803BBE" w:rsidP="00084D25">
      <w:pPr>
        <w:ind w:left="1843"/>
        <w:jc w:val="both"/>
        <w:rPr>
          <w:rFonts w:ascii="Avenir Next Regular" w:hAnsi="Avenir Next Regular" w:cs="Arial"/>
          <w:sz w:val="18"/>
          <w:szCs w:val="18"/>
        </w:rPr>
      </w:pPr>
      <w:r w:rsidRPr="00084D25">
        <w:rPr>
          <w:rFonts w:ascii="Avenir Next Regular" w:hAnsi="Avenir Next Regular" w:cs="Arial"/>
          <w:sz w:val="18"/>
          <w:szCs w:val="18"/>
        </w:rPr>
        <w:t>…el Maestro Martínez murió en San José en el desempeño de su cargo, a principio del año 1852, hecho que para don Manuel María habría de significar su carrera de ascensos, al convertirse en su sucesor en el cargo de la Dirección General de Bandas…”</w:t>
      </w:r>
      <w:r w:rsidRPr="00084D25">
        <w:rPr>
          <w:rFonts w:ascii="Avenir Next Regular" w:hAnsi="Avenir Next Regular" w:cs="Arial"/>
          <w:sz w:val="18"/>
          <w:szCs w:val="18"/>
          <w:vertAlign w:val="superscript"/>
        </w:rPr>
        <w:footnoteReference w:id="23"/>
      </w:r>
      <w:r w:rsidRPr="00084D25">
        <w:rPr>
          <w:rFonts w:ascii="Avenir Next Regular" w:hAnsi="Avenir Next Regular" w:cs="Arial"/>
          <w:sz w:val="18"/>
          <w:szCs w:val="18"/>
          <w:vertAlign w:val="superscript"/>
        </w:rPr>
        <w:t xml:space="preserve"> </w:t>
      </w:r>
      <w:r w:rsidRPr="00084D25">
        <w:rPr>
          <w:rFonts w:ascii="Avenir Next Regular" w:hAnsi="Avenir Next Regular" w:cs="Arial"/>
          <w:sz w:val="18"/>
          <w:szCs w:val="18"/>
        </w:rPr>
        <w:t>[además detalla lo siguiente]: “… (José Martínez) se permitió antes de morir, recomendar al músico herediano como la persona más indicada para que le sucediera en el cargo de Director General de Bandas…, el propio don José Joaquín Mora Porras hermano del Presidente don Juanito Mora, le nombró en efecto como Director General de Bandas, el día 22 de marzo...</w:t>
      </w:r>
      <w:r w:rsidRPr="00084D25">
        <w:rPr>
          <w:rFonts w:ascii="Avenir Next Regular" w:hAnsi="Avenir Next Regular" w:cs="Arial"/>
          <w:sz w:val="18"/>
          <w:szCs w:val="18"/>
          <w:vertAlign w:val="superscript"/>
        </w:rPr>
        <w:footnoteReference w:id="24"/>
      </w:r>
      <w:r w:rsidRPr="00084D25">
        <w:rPr>
          <w:rFonts w:ascii="Avenir Next Regular" w:hAnsi="Avenir Next Regular" w:cs="Arial"/>
          <w:sz w:val="18"/>
          <w:szCs w:val="18"/>
          <w:vertAlign w:val="superscript"/>
        </w:rPr>
        <w:t xml:space="preserve"> </w:t>
      </w:r>
    </w:p>
    <w:p w14:paraId="15EDCD04" w14:textId="77777777" w:rsidR="00801859" w:rsidRPr="00801859" w:rsidRDefault="00801859" w:rsidP="00D30A80">
      <w:pPr>
        <w:jc w:val="both"/>
        <w:rPr>
          <w:rFonts w:ascii="Avenir Next" w:hAnsi="Avenir Next"/>
          <w:sz w:val="20"/>
          <w:szCs w:val="20"/>
          <w:lang w:val="es-MX"/>
        </w:rPr>
      </w:pPr>
    </w:p>
    <w:p w14:paraId="2E8E4A6A" w14:textId="77777777" w:rsidR="00803BBE" w:rsidRPr="00801859" w:rsidRDefault="00803BBE" w:rsidP="00D30A80">
      <w:pPr>
        <w:jc w:val="both"/>
        <w:rPr>
          <w:rFonts w:ascii="Avenir Next" w:hAnsi="Avenir Next"/>
          <w:lang w:val="es-MX"/>
        </w:rPr>
      </w:pPr>
      <w:r w:rsidRPr="00703E58">
        <w:rPr>
          <w:rFonts w:ascii="Avenir Next" w:hAnsi="Avenir Next"/>
          <w:lang w:val="es-MX"/>
        </w:rPr>
        <w:t>Pompilio Segura también está de acuerdo en que fue nombrado en 1852 como director de la música marcial, sólo que desde el 22 de abril.</w:t>
      </w:r>
      <w:r w:rsidRPr="00703E58">
        <w:rPr>
          <w:rStyle w:val="Refdenotaalpie"/>
          <w:rFonts w:ascii="Avenir Next" w:hAnsi="Avenir Next"/>
        </w:rPr>
        <w:footnoteReference w:id="25"/>
      </w:r>
      <w:r w:rsidRPr="00703E58">
        <w:rPr>
          <w:rFonts w:ascii="Avenir Next" w:hAnsi="Avenir Next"/>
          <w:lang w:val="es-MX"/>
        </w:rPr>
        <w:t xml:space="preserve"> Gutiérrez ocupó el cargo hasta el día 15 de diciembre de 1887 pues por problemas de salud, debió pedir un permiso. Fue sustituido en esa fecha en la dirección general por </w:t>
      </w:r>
      <w:r w:rsidRPr="00801859">
        <w:rPr>
          <w:rFonts w:ascii="Avenir Next" w:hAnsi="Avenir Next"/>
          <w:lang w:val="es-MX"/>
        </w:rPr>
        <w:t>Rafael Chávez Torres.</w:t>
      </w:r>
      <w:r w:rsidRPr="00801859">
        <w:rPr>
          <w:rStyle w:val="Refdenotaalpie"/>
          <w:rFonts w:ascii="Avenir Next" w:hAnsi="Avenir Next"/>
        </w:rPr>
        <w:footnoteReference w:id="26"/>
      </w:r>
    </w:p>
    <w:p w14:paraId="40BFD007" w14:textId="77777777" w:rsidR="00084D25" w:rsidRPr="00801859" w:rsidRDefault="00084D25" w:rsidP="00D30A80">
      <w:pPr>
        <w:jc w:val="both"/>
        <w:rPr>
          <w:rFonts w:ascii="Avenir Next" w:hAnsi="Avenir Next"/>
          <w:sz w:val="16"/>
          <w:szCs w:val="16"/>
          <w:lang w:val="es-MX"/>
        </w:rPr>
      </w:pPr>
    </w:p>
    <w:p w14:paraId="23C992F6" w14:textId="77777777" w:rsidR="00803BBE" w:rsidRPr="00703E58" w:rsidRDefault="00803BBE" w:rsidP="00D30A80">
      <w:pPr>
        <w:jc w:val="both"/>
        <w:rPr>
          <w:rFonts w:ascii="Avenir Next" w:hAnsi="Avenir Next"/>
          <w:lang w:val="es-MX"/>
        </w:rPr>
      </w:pPr>
      <w:r w:rsidRPr="00703E58">
        <w:rPr>
          <w:rFonts w:ascii="Avenir Next" w:hAnsi="Avenir Next"/>
          <w:lang w:val="es-MX"/>
        </w:rPr>
        <w:lastRenderedPageBreak/>
        <w:t xml:space="preserve">Rafael Chávez Torres (compositor de la marcha fúnebre </w:t>
      </w:r>
      <w:r w:rsidRPr="00703E58">
        <w:rPr>
          <w:rFonts w:ascii="Avenir Next" w:hAnsi="Avenir Next"/>
          <w:i/>
          <w:lang w:val="es-MX"/>
        </w:rPr>
        <w:t>El Duelo de la Patria</w:t>
      </w:r>
      <w:r w:rsidRPr="00703E58">
        <w:rPr>
          <w:rFonts w:ascii="Avenir Next" w:hAnsi="Avenir Next"/>
          <w:lang w:val="es-MX"/>
        </w:rPr>
        <w:t>, compuesta para las ceremonias fúnebres del ex presidente Tomás Guardia Gutiérrez) fue director general de 1887 a 1907.</w:t>
      </w:r>
    </w:p>
    <w:p w14:paraId="199C60A8" w14:textId="77777777" w:rsidR="00084D25" w:rsidRPr="00801859" w:rsidRDefault="00084D25" w:rsidP="00D30A80">
      <w:pPr>
        <w:jc w:val="both"/>
        <w:rPr>
          <w:rFonts w:ascii="Avenir Next" w:hAnsi="Avenir Next"/>
          <w:sz w:val="18"/>
          <w:szCs w:val="20"/>
          <w:lang w:val="es-MX"/>
        </w:rPr>
      </w:pPr>
    </w:p>
    <w:p w14:paraId="0717A1AA" w14:textId="77777777" w:rsidR="00803BBE" w:rsidRPr="00703E58" w:rsidRDefault="00803BBE" w:rsidP="00D30A80">
      <w:pPr>
        <w:jc w:val="both"/>
        <w:rPr>
          <w:rFonts w:ascii="Avenir Next" w:hAnsi="Avenir Next"/>
          <w:lang w:val="es-MX"/>
        </w:rPr>
      </w:pPr>
      <w:r w:rsidRPr="00703E58">
        <w:rPr>
          <w:rFonts w:ascii="Avenir Next" w:hAnsi="Avenir Next"/>
          <w:lang w:val="es-MX"/>
        </w:rPr>
        <w:t>Alfredo Morales</w:t>
      </w:r>
      <w:r w:rsidRPr="00703E58">
        <w:rPr>
          <w:rStyle w:val="Refdenotaalpie"/>
          <w:rFonts w:ascii="Avenir Next" w:hAnsi="Avenir Next"/>
        </w:rPr>
        <w:footnoteReference w:id="27"/>
      </w:r>
      <w:r w:rsidRPr="00703E58">
        <w:rPr>
          <w:rFonts w:ascii="Avenir Next" w:hAnsi="Avenir Next"/>
          <w:lang w:val="es-MX"/>
        </w:rPr>
        <w:t xml:space="preserve"> ocupó la dirección general de manera interina en 1907 hasta el nombramiento de Juan Loots.</w:t>
      </w:r>
      <w:r w:rsidRPr="00703E58">
        <w:rPr>
          <w:rStyle w:val="Refdenotaalpie"/>
          <w:rFonts w:ascii="Avenir Next" w:hAnsi="Avenir Next"/>
        </w:rPr>
        <w:footnoteReference w:id="28"/>
      </w:r>
    </w:p>
    <w:p w14:paraId="1F34C4C8" w14:textId="77777777" w:rsidR="00084D25" w:rsidRPr="00801859" w:rsidRDefault="00084D25" w:rsidP="00D30A80">
      <w:pPr>
        <w:jc w:val="both"/>
        <w:rPr>
          <w:rFonts w:ascii="Avenir Next" w:hAnsi="Avenir Next"/>
          <w:sz w:val="18"/>
          <w:szCs w:val="20"/>
          <w:lang w:val="es-MX"/>
        </w:rPr>
      </w:pPr>
    </w:p>
    <w:p w14:paraId="30A1B660" w14:textId="77777777" w:rsidR="00803BBE" w:rsidRDefault="00803BBE" w:rsidP="00D30A80">
      <w:pPr>
        <w:jc w:val="both"/>
        <w:rPr>
          <w:rFonts w:ascii="Avenir Next" w:hAnsi="Avenir Next"/>
          <w:lang w:val="es-MX"/>
        </w:rPr>
      </w:pPr>
      <w:r w:rsidRPr="00703E58">
        <w:rPr>
          <w:rFonts w:ascii="Avenir Next" w:hAnsi="Avenir Next"/>
          <w:lang w:val="es-MX"/>
        </w:rPr>
        <w:t>El músico belga Juan Bautista Ghislain Loots Deblaes (1907-1929) fue traído al país en la administración de González Víquez, don Julio Fonseca señala de éste:</w:t>
      </w:r>
      <w:r w:rsidRPr="00703E58">
        <w:rPr>
          <w:rStyle w:val="Refdenotaalpie"/>
          <w:rFonts w:ascii="Avenir Next" w:hAnsi="Avenir Next"/>
          <w:lang w:val="es-MX"/>
        </w:rPr>
        <w:footnoteReference w:id="29"/>
      </w:r>
      <w:r w:rsidRPr="00703E58">
        <w:rPr>
          <w:rFonts w:ascii="Avenir Next" w:hAnsi="Avenir Next"/>
          <w:lang w:val="es-MX"/>
        </w:rPr>
        <w:t xml:space="preserve"> </w:t>
      </w:r>
    </w:p>
    <w:p w14:paraId="466DE587" w14:textId="77777777" w:rsidR="00084D25" w:rsidRPr="00801859" w:rsidRDefault="00084D25" w:rsidP="00D30A80">
      <w:pPr>
        <w:jc w:val="both"/>
        <w:rPr>
          <w:rFonts w:ascii="Avenir Next" w:hAnsi="Avenir Next"/>
          <w:sz w:val="18"/>
          <w:szCs w:val="20"/>
          <w:lang w:val="es-MX"/>
        </w:rPr>
      </w:pPr>
    </w:p>
    <w:p w14:paraId="46DE3C85" w14:textId="77777777" w:rsidR="00803BBE" w:rsidRPr="00084D25" w:rsidRDefault="00803BBE" w:rsidP="00084D25">
      <w:pPr>
        <w:ind w:left="1843"/>
        <w:jc w:val="both"/>
        <w:rPr>
          <w:rFonts w:ascii="Avenir Next Regular" w:hAnsi="Avenir Next Regular" w:cs="Arial"/>
          <w:sz w:val="18"/>
          <w:szCs w:val="18"/>
        </w:rPr>
      </w:pPr>
      <w:r w:rsidRPr="00084D25">
        <w:rPr>
          <w:rFonts w:ascii="Avenir Next Regular" w:hAnsi="Avenir Next Regular" w:cs="Arial"/>
          <w:sz w:val="18"/>
          <w:szCs w:val="18"/>
        </w:rPr>
        <w:t>… quien con su valioso aporte de conocimientos y sus prendas de energía y disciplina, puso al Cuerpo de Bandas a una altura europea, siendo uno de sus más legítimos triunfos, el que su Banda fuera expresamente pedida de Panamá para los festejos en celebración de la ascensión al Poder del Presidente Porras. Por motivos de salud, el maestro Loots tuvo que regresar a su patria, y en su ausencia se encargaron sucesivamente de la Dirección los señores don Roberto Campabadal y don César Nieto. A su regreso, volvióle [sic] a ser encomendada la Dirección de Bandas.</w:t>
      </w:r>
      <w:r w:rsidRPr="00084D25">
        <w:rPr>
          <w:rFonts w:ascii="Avenir Next Regular" w:hAnsi="Avenir Next Regular" w:cs="Arial"/>
          <w:sz w:val="18"/>
          <w:szCs w:val="18"/>
          <w:vertAlign w:val="superscript"/>
        </w:rPr>
        <w:footnoteReference w:id="30"/>
      </w:r>
    </w:p>
    <w:p w14:paraId="4EE9BADD" w14:textId="77777777" w:rsidR="00084D25" w:rsidRPr="00801859" w:rsidRDefault="00084D25" w:rsidP="00D30A80">
      <w:pPr>
        <w:jc w:val="both"/>
        <w:rPr>
          <w:rFonts w:ascii="Avenir Next" w:hAnsi="Avenir Next"/>
          <w:sz w:val="18"/>
          <w:szCs w:val="20"/>
          <w:lang w:val="es-MX"/>
        </w:rPr>
      </w:pPr>
    </w:p>
    <w:p w14:paraId="56C48445" w14:textId="77777777" w:rsidR="00803BBE" w:rsidRDefault="00803BBE" w:rsidP="00D30A80">
      <w:pPr>
        <w:jc w:val="both"/>
        <w:rPr>
          <w:rFonts w:ascii="Avenir Next" w:hAnsi="Avenir Next"/>
          <w:lang w:val="es-MX"/>
        </w:rPr>
      </w:pPr>
      <w:r w:rsidRPr="00703E58">
        <w:rPr>
          <w:rFonts w:ascii="Avenir Next" w:hAnsi="Avenir Next"/>
          <w:lang w:val="es-MX"/>
        </w:rPr>
        <w:t>Roberto Cantillano dirigió de 1936 hasta</w:t>
      </w:r>
      <w:r w:rsidRPr="00703E58">
        <w:rPr>
          <w:rFonts w:ascii="Avenir Next" w:hAnsi="Avenir Next"/>
          <w:lang w:val="es-MX" w:eastAsia="es-CR"/>
        </w:rPr>
        <w:t xml:space="preserve"> 1948; sin embargo, como señala </w:t>
      </w:r>
      <w:r w:rsidRPr="00703E58">
        <w:rPr>
          <w:rFonts w:ascii="Avenir Next" w:hAnsi="Avenir Next"/>
          <w:lang w:val="es-MX"/>
        </w:rPr>
        <w:t>Gabriel Goñi</w:t>
      </w:r>
    </w:p>
    <w:p w14:paraId="196384FE" w14:textId="77777777" w:rsidR="00084D25" w:rsidRPr="00801859" w:rsidRDefault="00084D25" w:rsidP="00D30A80">
      <w:pPr>
        <w:jc w:val="both"/>
        <w:rPr>
          <w:rFonts w:ascii="Avenir Next" w:hAnsi="Avenir Next"/>
          <w:sz w:val="18"/>
          <w:szCs w:val="20"/>
          <w:lang w:val="es-MX"/>
        </w:rPr>
      </w:pPr>
    </w:p>
    <w:p w14:paraId="4C132F9F" w14:textId="77777777" w:rsidR="00803BBE" w:rsidRPr="00084D25" w:rsidRDefault="00803BBE" w:rsidP="00084D25">
      <w:pPr>
        <w:ind w:left="1843"/>
        <w:jc w:val="both"/>
        <w:rPr>
          <w:rFonts w:ascii="Avenir Next Regular" w:hAnsi="Avenir Next Regular" w:cs="Arial"/>
          <w:sz w:val="18"/>
          <w:szCs w:val="18"/>
        </w:rPr>
      </w:pPr>
      <w:r w:rsidRPr="00084D25">
        <w:rPr>
          <w:rFonts w:ascii="Avenir Next Regular" w:hAnsi="Avenir Next Regular" w:cs="Arial"/>
          <w:sz w:val="18"/>
          <w:szCs w:val="18"/>
        </w:rPr>
        <w:t>… con los disturbios de la Guerra Civil y en desacuerdo con los nuevos procesos políticos que acontecían en el país, el maestro Cantillano renuncia a su puesto como Director General de Bandas y se retira a su hogar concentrándose en sus clases de flauta hasta su muerte el 15 de noviembre, a los sesenta y ocho años, en 1955.</w:t>
      </w:r>
      <w:r w:rsidRPr="00084D25">
        <w:rPr>
          <w:rFonts w:ascii="Avenir Next Regular" w:hAnsi="Avenir Next Regular" w:cs="Arial"/>
          <w:sz w:val="18"/>
          <w:szCs w:val="18"/>
          <w:vertAlign w:val="superscript"/>
        </w:rPr>
        <w:footnoteReference w:id="31"/>
      </w:r>
    </w:p>
    <w:p w14:paraId="59B56E3A" w14:textId="77777777" w:rsidR="00801859" w:rsidRPr="00801859" w:rsidRDefault="00801859" w:rsidP="00D30A80">
      <w:pPr>
        <w:jc w:val="both"/>
        <w:rPr>
          <w:rFonts w:ascii="Avenir Next" w:hAnsi="Avenir Next"/>
          <w:sz w:val="18"/>
          <w:szCs w:val="20"/>
          <w:lang w:val="es-MX"/>
        </w:rPr>
      </w:pPr>
    </w:p>
    <w:p w14:paraId="1716B776" w14:textId="77777777" w:rsidR="00803BBE" w:rsidRDefault="00803BBE" w:rsidP="00D30A80">
      <w:pPr>
        <w:jc w:val="both"/>
        <w:rPr>
          <w:rFonts w:ascii="Avenir Next" w:hAnsi="Avenir Next"/>
          <w:lang w:val="es-MX"/>
        </w:rPr>
      </w:pPr>
      <w:r w:rsidRPr="00703E58">
        <w:rPr>
          <w:rFonts w:ascii="Avenir Next" w:hAnsi="Avenir Next"/>
          <w:lang w:val="es-MX"/>
        </w:rPr>
        <w:t>Julio Fonseca, al igual que la mayoría de los investigadores, cuenta la existencia de la escuela de música militar fundada por Juan Loots en el gobierno de González Víquez. Ahí brindaban formación musical a los integrantes de los grupos en las diferentes especialidades instrumentales.</w:t>
      </w:r>
    </w:p>
    <w:p w14:paraId="69D82A46" w14:textId="77777777" w:rsidR="00084D25" w:rsidRPr="00801859" w:rsidRDefault="00084D25" w:rsidP="00D30A80">
      <w:pPr>
        <w:jc w:val="both"/>
        <w:rPr>
          <w:rFonts w:ascii="Avenir Next" w:hAnsi="Avenir Next"/>
          <w:sz w:val="18"/>
          <w:szCs w:val="20"/>
          <w:lang w:val="es-MX"/>
        </w:rPr>
      </w:pPr>
    </w:p>
    <w:p w14:paraId="5D88F565" w14:textId="19D2FE77" w:rsidR="00803BBE" w:rsidRDefault="00803BBE" w:rsidP="00D30A80">
      <w:pPr>
        <w:pStyle w:val="CITATEXTUAL01"/>
        <w:spacing w:before="0" w:line="240" w:lineRule="auto"/>
        <w:ind w:left="0"/>
        <w:rPr>
          <w:rFonts w:ascii="Avenir Next" w:hAnsi="Avenir Next" w:cs="Times New Roman"/>
          <w:sz w:val="24"/>
          <w:szCs w:val="24"/>
        </w:rPr>
      </w:pPr>
      <w:r w:rsidRPr="00703E58">
        <w:rPr>
          <w:rFonts w:ascii="Avenir Next" w:hAnsi="Avenir Next" w:cs="Times New Roman"/>
          <w:sz w:val="24"/>
          <w:szCs w:val="24"/>
        </w:rPr>
        <w:t xml:space="preserve"> El Gobierno sostiene también una Escuela de Música Militar, fundada desde el año 1907, donde se elaboran nuevos músicos que van a llenar las plazas vacantes en los diferentes cuerpos de Bandas de la República. El presupuesto fijado para el sos</w:t>
      </w:r>
      <w:r w:rsidR="00801859">
        <w:rPr>
          <w:rFonts w:ascii="Avenir Next" w:hAnsi="Avenir Next" w:cs="Times New Roman"/>
          <w:sz w:val="24"/>
          <w:szCs w:val="24"/>
        </w:rPr>
        <w:t>tenimiento de este centro es de</w:t>
      </w:r>
      <w:r w:rsidRPr="00703E58">
        <w:rPr>
          <w:rFonts w:ascii="Avenir Next" w:hAnsi="Avenir Next" w:cs="Times New Roman"/>
          <w:sz w:val="24"/>
          <w:szCs w:val="24"/>
        </w:rPr>
        <w:t xml:space="preserve"> ¢ 720.00 mensuales, más gastos de subsistencia. Está agregada a la Dirección de Bandas y bajo las mismas reglas de disciplina militar.</w:t>
      </w:r>
      <w:r w:rsidRPr="00703E58">
        <w:rPr>
          <w:rStyle w:val="Refdenotaalpie"/>
          <w:rFonts w:ascii="Avenir Next" w:hAnsi="Avenir Next" w:cs="Times New Roman"/>
          <w:sz w:val="24"/>
          <w:szCs w:val="24"/>
        </w:rPr>
        <w:footnoteReference w:id="32"/>
      </w:r>
      <w:r w:rsidRPr="00703E58">
        <w:rPr>
          <w:rFonts w:ascii="Avenir Next" w:hAnsi="Avenir Next" w:cs="Times New Roman"/>
          <w:sz w:val="24"/>
          <w:szCs w:val="24"/>
        </w:rPr>
        <w:t xml:space="preserve"> </w:t>
      </w:r>
    </w:p>
    <w:p w14:paraId="24DAA1BD" w14:textId="77777777" w:rsidR="00084D25" w:rsidRDefault="00084D25" w:rsidP="00D30A80">
      <w:pPr>
        <w:pStyle w:val="CITATEXTUAL01"/>
        <w:spacing w:before="0" w:line="240" w:lineRule="auto"/>
        <w:ind w:left="0"/>
        <w:rPr>
          <w:rFonts w:ascii="Avenir Next" w:hAnsi="Avenir Next" w:cs="Times New Roman"/>
          <w:sz w:val="24"/>
          <w:szCs w:val="24"/>
        </w:rPr>
      </w:pPr>
    </w:p>
    <w:p w14:paraId="4EB05A32" w14:textId="77777777" w:rsidR="00801859" w:rsidRPr="00703E58" w:rsidRDefault="00801859" w:rsidP="00D30A80">
      <w:pPr>
        <w:pStyle w:val="CITATEXTUAL01"/>
        <w:spacing w:before="0" w:line="240" w:lineRule="auto"/>
        <w:ind w:left="0"/>
        <w:rPr>
          <w:rFonts w:ascii="Avenir Next" w:hAnsi="Avenir Next" w:cs="Times New Roman"/>
          <w:sz w:val="24"/>
          <w:szCs w:val="24"/>
        </w:rPr>
      </w:pPr>
    </w:p>
    <w:p w14:paraId="6A3B0120" w14:textId="77777777" w:rsidR="00803BBE" w:rsidRDefault="00803BBE" w:rsidP="00D30A80">
      <w:pPr>
        <w:jc w:val="both"/>
        <w:rPr>
          <w:rFonts w:ascii="Avenir Next" w:hAnsi="Avenir Next"/>
          <w:lang w:val="es-MX"/>
        </w:rPr>
      </w:pPr>
      <w:r w:rsidRPr="00703E58">
        <w:rPr>
          <w:rFonts w:ascii="Avenir Next" w:hAnsi="Avenir Next"/>
          <w:lang w:val="es-MX"/>
        </w:rPr>
        <w:t>El maestro Fonseca menciona que además de las bandas, existían grupos similares en otros contextos administrativos: “en la mayoría de las poblaciones de importancia, filarmonías sostenidas por las municipalidades locales; y la institución religiosa de los P. P. Salesianos tiene dos pequeñas bandas…”</w:t>
      </w:r>
      <w:r w:rsidRPr="00703E58">
        <w:rPr>
          <w:rStyle w:val="Refdenotaalpie"/>
          <w:rFonts w:ascii="Avenir Next" w:hAnsi="Avenir Next"/>
        </w:rPr>
        <w:footnoteReference w:id="33"/>
      </w:r>
    </w:p>
    <w:p w14:paraId="727B8F1F" w14:textId="77777777" w:rsidR="00084D25" w:rsidRPr="00703E58" w:rsidRDefault="00084D25" w:rsidP="00D30A80">
      <w:pPr>
        <w:jc w:val="both"/>
        <w:rPr>
          <w:rFonts w:ascii="Avenir Next" w:hAnsi="Avenir Next"/>
          <w:lang w:val="es-MX"/>
        </w:rPr>
      </w:pPr>
    </w:p>
    <w:p w14:paraId="74A715DE" w14:textId="77777777" w:rsidR="00803BBE" w:rsidRDefault="00803BBE" w:rsidP="00D30A80">
      <w:pPr>
        <w:jc w:val="both"/>
        <w:rPr>
          <w:rFonts w:ascii="Avenir Next" w:hAnsi="Avenir Next"/>
          <w:lang w:val="es-MX"/>
        </w:rPr>
      </w:pPr>
      <w:r w:rsidRPr="00703E58">
        <w:rPr>
          <w:rFonts w:ascii="Avenir Next" w:hAnsi="Avenir Next"/>
          <w:lang w:val="es-MX"/>
        </w:rPr>
        <w:t>Con respecto al formato instrumental, la mayoría de las agrupaciones no contaban con todos los instrumentos necesarios, ni con la cantidad de músicos requeridos para conformar una banda completa (de acuerdo a la instrumentación sugerida por Holst en su Primera Suite para banda militar por ejemplo).  Lo cierto es que ejecutaban todo tipo de obras con los ajustes necesarios. A continuación se presenta una muestra de la conformación de la Banda Militar de Alajuela de 1932 donde se puede apreciar la cantidad de músicos.</w:t>
      </w:r>
    </w:p>
    <w:p w14:paraId="04E47145" w14:textId="77777777" w:rsidR="00801859" w:rsidRDefault="00801859" w:rsidP="00D30A80">
      <w:pPr>
        <w:jc w:val="both"/>
        <w:rPr>
          <w:rFonts w:ascii="Avenir Next" w:hAnsi="Avenir Next"/>
          <w:lang w:val="es-MX"/>
        </w:rPr>
      </w:pPr>
    </w:p>
    <w:p w14:paraId="4ADA064F" w14:textId="77777777" w:rsidR="00801859" w:rsidRDefault="00801859" w:rsidP="00D30A80">
      <w:pPr>
        <w:jc w:val="both"/>
        <w:rPr>
          <w:rFonts w:ascii="Avenir Next" w:hAnsi="Avenir Next"/>
          <w:lang w:val="es-MX"/>
        </w:rPr>
      </w:pPr>
    </w:p>
    <w:p w14:paraId="52E48528" w14:textId="1227B836" w:rsidR="00801859" w:rsidRPr="00801859" w:rsidRDefault="00801859" w:rsidP="00801859">
      <w:pPr>
        <w:pStyle w:val="Textoimgen"/>
        <w:spacing w:before="0" w:line="240" w:lineRule="auto"/>
        <w:rPr>
          <w:rFonts w:ascii="Avenir Next" w:hAnsi="Avenir Next" w:cs="Times New Roman"/>
          <w:b w:val="0"/>
          <w:sz w:val="20"/>
          <w:szCs w:val="20"/>
        </w:rPr>
      </w:pPr>
      <w:r w:rsidRPr="00801859">
        <w:rPr>
          <w:rFonts w:ascii="Avenir Next" w:hAnsi="Avenir Next" w:cs="Times New Roman"/>
          <w:b w:val="0"/>
          <w:sz w:val="20"/>
          <w:szCs w:val="20"/>
        </w:rPr>
        <w:t>Fotografía N</w:t>
      </w:r>
      <w:r w:rsidRPr="00801859">
        <w:rPr>
          <w:rFonts w:ascii="Avenir Next" w:hAnsi="Avenir Next" w:cs="Times New Roman"/>
          <w:b w:val="0"/>
          <w:sz w:val="20"/>
          <w:szCs w:val="20"/>
          <w:vertAlign w:val="superscript"/>
        </w:rPr>
        <w:t xml:space="preserve">o </w:t>
      </w:r>
      <w:r w:rsidRPr="00801859">
        <w:rPr>
          <w:rFonts w:ascii="Avenir Next" w:hAnsi="Avenir Next" w:cs="Times New Roman"/>
          <w:b w:val="0"/>
          <w:sz w:val="20"/>
          <w:szCs w:val="20"/>
        </w:rPr>
        <w:fldChar w:fldCharType="begin"/>
      </w:r>
      <w:r w:rsidRPr="00801859">
        <w:rPr>
          <w:rFonts w:ascii="Avenir Next" w:hAnsi="Avenir Next" w:cs="Times New Roman"/>
          <w:b w:val="0"/>
          <w:sz w:val="20"/>
          <w:szCs w:val="20"/>
        </w:rPr>
        <w:instrText xml:space="preserve"> SEQ Fotografía \* ARABIC </w:instrText>
      </w:r>
      <w:r w:rsidRPr="00801859">
        <w:rPr>
          <w:rFonts w:ascii="Avenir Next" w:hAnsi="Avenir Next" w:cs="Times New Roman"/>
          <w:b w:val="0"/>
          <w:sz w:val="20"/>
          <w:szCs w:val="20"/>
        </w:rPr>
        <w:fldChar w:fldCharType="separate"/>
      </w:r>
      <w:r w:rsidRPr="00801859">
        <w:rPr>
          <w:rFonts w:ascii="Avenir Next" w:hAnsi="Avenir Next" w:cs="Times New Roman"/>
          <w:b w:val="0"/>
          <w:noProof/>
          <w:sz w:val="20"/>
          <w:szCs w:val="20"/>
        </w:rPr>
        <w:t>1</w:t>
      </w:r>
      <w:r w:rsidRPr="00801859">
        <w:rPr>
          <w:rFonts w:ascii="Avenir Next" w:hAnsi="Avenir Next" w:cs="Times New Roman"/>
          <w:b w:val="0"/>
          <w:sz w:val="20"/>
          <w:szCs w:val="20"/>
        </w:rPr>
        <w:fldChar w:fldCharType="end"/>
      </w:r>
      <w:r w:rsidRPr="00801859">
        <w:rPr>
          <w:rFonts w:ascii="Avenir Next" w:hAnsi="Avenir Next" w:cs="Times New Roman"/>
          <w:b w:val="0"/>
          <w:sz w:val="20"/>
          <w:szCs w:val="20"/>
        </w:rPr>
        <w:t>. Banda Milita de Alajuela 1932</w:t>
      </w:r>
    </w:p>
    <w:p w14:paraId="2930DEEA" w14:textId="77777777" w:rsidR="00801859" w:rsidRPr="00801859" w:rsidRDefault="00801859" w:rsidP="00D30A80">
      <w:pPr>
        <w:jc w:val="both"/>
        <w:rPr>
          <w:rFonts w:ascii="Avenir Next" w:hAnsi="Avenir Next"/>
          <w:sz w:val="20"/>
          <w:szCs w:val="20"/>
          <w:lang w:val="es-MX"/>
        </w:rPr>
      </w:pPr>
    </w:p>
    <w:p w14:paraId="48FEDF68" w14:textId="77777777" w:rsidR="00803BBE" w:rsidRPr="00703E58" w:rsidRDefault="00803BBE" w:rsidP="00801859">
      <w:pPr>
        <w:pStyle w:val="Textoimgen"/>
        <w:spacing w:before="0" w:line="240" w:lineRule="auto"/>
        <w:rPr>
          <w:rFonts w:ascii="Avenir Next" w:hAnsi="Avenir Next" w:cs="Times New Roman"/>
        </w:rPr>
      </w:pPr>
      <w:r w:rsidRPr="00703E58">
        <w:rPr>
          <w:rFonts w:ascii="Avenir Next" w:hAnsi="Avenir Next" w:cs="Times New Roman"/>
          <w:noProof/>
          <w:lang w:val="es-CR"/>
        </w:rPr>
        <w:drawing>
          <wp:inline distT="0" distB="0" distL="0" distR="0" wp14:anchorId="4F7CB13D" wp14:editId="3E13C038">
            <wp:extent cx="5522400" cy="3468384"/>
            <wp:effectExtent l="0" t="0" r="2540" b="0"/>
            <wp:docPr id="12" name="Imagen 12" descr="C:\Users\Mauricio Araya\Documents\Mauricio\UCR\Proyectos de investigación\Las bitácoras\Invest, doc finales\Bitácora 1905\Fotos editadas\Costa_Rica._Banda_Militar,_Alajuela,_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icio Araya\Documents\Mauricio\UCR\Proyectos de investigación\Las bitácoras\Invest, doc finales\Bitácora 1905\Fotos editadas\Costa_Rica._Banda_Militar,_Alajuela,_19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2400" cy="3468384"/>
                    </a:xfrm>
                    <a:prstGeom prst="rect">
                      <a:avLst/>
                    </a:prstGeom>
                    <a:noFill/>
                    <a:ln>
                      <a:noFill/>
                    </a:ln>
                  </pic:spPr>
                </pic:pic>
              </a:graphicData>
            </a:graphic>
          </wp:inline>
        </w:drawing>
      </w:r>
    </w:p>
    <w:p w14:paraId="3BEDA907" w14:textId="77777777" w:rsidR="00801859" w:rsidRDefault="00801859" w:rsidP="00D30A80">
      <w:pPr>
        <w:jc w:val="both"/>
        <w:rPr>
          <w:rFonts w:ascii="Avenir Next" w:hAnsi="Avenir Next"/>
          <w:lang w:val="es-MX"/>
        </w:rPr>
      </w:pPr>
    </w:p>
    <w:p w14:paraId="16C20B5F" w14:textId="77777777" w:rsidR="00801859" w:rsidRDefault="00801859" w:rsidP="00D30A80">
      <w:pPr>
        <w:jc w:val="both"/>
        <w:rPr>
          <w:rFonts w:ascii="Avenir Next" w:hAnsi="Avenir Next"/>
          <w:lang w:val="es-MX"/>
        </w:rPr>
      </w:pPr>
    </w:p>
    <w:p w14:paraId="2724ED4D" w14:textId="77777777" w:rsidR="00801859" w:rsidRDefault="00801859" w:rsidP="00D30A80">
      <w:pPr>
        <w:jc w:val="both"/>
        <w:rPr>
          <w:rFonts w:ascii="Avenir Next" w:hAnsi="Avenir Next"/>
          <w:lang w:val="es-MX"/>
        </w:rPr>
      </w:pPr>
    </w:p>
    <w:p w14:paraId="09AA4451" w14:textId="6C5D3808" w:rsidR="00803BBE" w:rsidRPr="00703E58" w:rsidRDefault="00803BBE" w:rsidP="00D30A80">
      <w:pPr>
        <w:jc w:val="both"/>
        <w:rPr>
          <w:rFonts w:ascii="Avenir Next" w:hAnsi="Avenir Next"/>
          <w:lang w:val="es-MX"/>
        </w:rPr>
      </w:pPr>
      <w:r w:rsidRPr="00703E58">
        <w:rPr>
          <w:rFonts w:ascii="Avenir Next" w:hAnsi="Avenir Next"/>
          <w:lang w:val="es-MX"/>
        </w:rPr>
        <w:t>En las últimas páginas del catálogo de música de la Banda Militar de Alajuela, arreglado por Bolívar Quirós en julio de 1931, se encuentra su org</w:t>
      </w:r>
      <w:r w:rsidR="00801859">
        <w:rPr>
          <w:rFonts w:ascii="Avenir Next" w:hAnsi="Avenir Next"/>
          <w:lang w:val="es-MX"/>
        </w:rPr>
        <w:t xml:space="preserve">anización para el año 1932. El </w:t>
      </w:r>
      <w:r w:rsidRPr="00703E58">
        <w:rPr>
          <w:rFonts w:ascii="Avenir Next" w:hAnsi="Avenir Next"/>
          <w:lang w:val="es-MX"/>
        </w:rPr>
        <w:t xml:space="preserve">cuadro </w:t>
      </w:r>
      <w:r w:rsidR="00801859">
        <w:rPr>
          <w:rFonts w:ascii="Avenir Next" w:hAnsi="Avenir Next"/>
          <w:lang w:val="es-MX"/>
        </w:rPr>
        <w:t>N</w:t>
      </w:r>
      <w:r w:rsidR="00801859" w:rsidRPr="00801859">
        <w:rPr>
          <w:rFonts w:ascii="Avenir Next" w:hAnsi="Avenir Next"/>
          <w:vertAlign w:val="superscript"/>
          <w:lang w:val="es-MX"/>
        </w:rPr>
        <w:t>o</w:t>
      </w:r>
      <w:r w:rsidR="00801859">
        <w:rPr>
          <w:rFonts w:ascii="Avenir Next" w:hAnsi="Avenir Next"/>
          <w:lang w:val="es-MX"/>
        </w:rPr>
        <w:t xml:space="preserve"> 1 </w:t>
      </w:r>
      <w:r w:rsidRPr="00703E58">
        <w:rPr>
          <w:rFonts w:ascii="Avenir Next" w:hAnsi="Avenir Next"/>
          <w:lang w:val="es-MX"/>
        </w:rPr>
        <w:t xml:space="preserve">contiene nombres y apellidos, categorías, instrumentos  y tiempo de servicio. </w:t>
      </w:r>
    </w:p>
    <w:p w14:paraId="640B814F" w14:textId="77777777" w:rsidR="00803BBE" w:rsidRDefault="00803BBE" w:rsidP="00D30A80">
      <w:pPr>
        <w:jc w:val="both"/>
        <w:rPr>
          <w:rFonts w:ascii="Avenir Next" w:hAnsi="Avenir Next"/>
          <w:lang w:val="es-MX"/>
        </w:rPr>
      </w:pPr>
    </w:p>
    <w:p w14:paraId="4F3B82DE" w14:textId="39185125" w:rsidR="00801859" w:rsidRPr="00801859" w:rsidRDefault="00801859" w:rsidP="00801859">
      <w:pPr>
        <w:jc w:val="center"/>
        <w:rPr>
          <w:rFonts w:ascii="Avenir Next" w:hAnsi="Avenir Next"/>
          <w:sz w:val="20"/>
          <w:szCs w:val="20"/>
          <w:lang w:val="es-MX"/>
        </w:rPr>
      </w:pPr>
      <w:r w:rsidRPr="00801859">
        <w:rPr>
          <w:rFonts w:ascii="Avenir Next" w:hAnsi="Avenir Next"/>
          <w:sz w:val="20"/>
          <w:szCs w:val="20"/>
          <w:lang w:val="es-MX"/>
        </w:rPr>
        <w:t>Cuadro No 1. Banda Militar de Alajuela en el año 1932.</w:t>
      </w:r>
    </w:p>
    <w:p w14:paraId="286CA225" w14:textId="77777777" w:rsidR="00803BBE" w:rsidRPr="00703E58" w:rsidRDefault="00803BBE" w:rsidP="00D30A80">
      <w:pPr>
        <w:jc w:val="both"/>
        <w:rPr>
          <w:rFonts w:ascii="Avenir Next" w:hAnsi="Avenir Next"/>
          <w:lang w:val="es-MX"/>
        </w:rPr>
      </w:pPr>
    </w:p>
    <w:tbl>
      <w:tblPr>
        <w:tblStyle w:val="Listaclara1"/>
        <w:tblW w:w="9215" w:type="dxa"/>
        <w:tblInd w:w="-318" w:type="dxa"/>
        <w:tblLook w:val="04A0" w:firstRow="1" w:lastRow="0" w:firstColumn="1" w:lastColumn="0" w:noHBand="0" w:noVBand="1"/>
      </w:tblPr>
      <w:tblGrid>
        <w:gridCol w:w="3620"/>
        <w:gridCol w:w="1268"/>
        <w:gridCol w:w="2366"/>
        <w:gridCol w:w="1961"/>
      </w:tblGrid>
      <w:tr w:rsidR="00803BBE" w:rsidRPr="00801859" w14:paraId="057514E9" w14:textId="77777777" w:rsidTr="008018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shd w:val="clear" w:color="auto" w:fill="D9D9D9" w:themeFill="background1" w:themeFillShade="D9"/>
          </w:tcPr>
          <w:p w14:paraId="6A95353D" w14:textId="77777777" w:rsidR="00803BBE" w:rsidRPr="00801859" w:rsidRDefault="00803BBE" w:rsidP="00D30A80">
            <w:pPr>
              <w:jc w:val="both"/>
              <w:rPr>
                <w:rFonts w:ascii="Avenir Next" w:hAnsi="Avenir Next" w:cs="Times New Roman"/>
                <w:color w:val="auto"/>
                <w:sz w:val="22"/>
                <w:szCs w:val="22"/>
                <w:lang w:val="es-MX"/>
              </w:rPr>
            </w:pPr>
            <w:r w:rsidRPr="00801859">
              <w:rPr>
                <w:rFonts w:ascii="Avenir Next" w:hAnsi="Avenir Next" w:cs="Times New Roman"/>
                <w:color w:val="auto"/>
                <w:sz w:val="22"/>
                <w:szCs w:val="22"/>
                <w:lang w:val="es-MX"/>
              </w:rPr>
              <w:t>Nombre</w:t>
            </w:r>
          </w:p>
        </w:tc>
        <w:tc>
          <w:tcPr>
            <w:tcW w:w="1268" w:type="dxa"/>
            <w:tcBorders>
              <w:left w:val="single" w:sz="4" w:space="0" w:color="auto"/>
              <w:right w:val="single" w:sz="4" w:space="0" w:color="auto"/>
            </w:tcBorders>
            <w:shd w:val="clear" w:color="auto" w:fill="D9D9D9" w:themeFill="background1" w:themeFillShade="D9"/>
          </w:tcPr>
          <w:p w14:paraId="79285028" w14:textId="77777777" w:rsidR="00803BBE" w:rsidRPr="00801859" w:rsidRDefault="00803BBE" w:rsidP="00D30A80">
            <w:pPr>
              <w:jc w:val="both"/>
              <w:cnfStyle w:val="100000000000" w:firstRow="1" w:lastRow="0" w:firstColumn="0" w:lastColumn="0" w:oddVBand="0" w:evenVBand="0" w:oddHBand="0" w:evenHBand="0" w:firstRowFirstColumn="0" w:firstRowLastColumn="0" w:lastRowFirstColumn="0" w:lastRowLastColumn="0"/>
              <w:rPr>
                <w:rFonts w:ascii="Avenir Next" w:hAnsi="Avenir Next" w:cs="Times New Roman"/>
                <w:color w:val="auto"/>
                <w:sz w:val="22"/>
                <w:szCs w:val="22"/>
                <w:lang w:val="es-MX"/>
              </w:rPr>
            </w:pPr>
            <w:r w:rsidRPr="00801859">
              <w:rPr>
                <w:rFonts w:ascii="Avenir Next" w:hAnsi="Avenir Next" w:cs="Times New Roman"/>
                <w:color w:val="auto"/>
                <w:sz w:val="22"/>
                <w:szCs w:val="22"/>
                <w:lang w:val="es-MX"/>
              </w:rPr>
              <w:t>Categoría</w:t>
            </w:r>
          </w:p>
        </w:tc>
        <w:tc>
          <w:tcPr>
            <w:tcW w:w="2366" w:type="dxa"/>
            <w:tcBorders>
              <w:left w:val="single" w:sz="4" w:space="0" w:color="auto"/>
              <w:right w:val="single" w:sz="4" w:space="0" w:color="auto"/>
            </w:tcBorders>
            <w:shd w:val="clear" w:color="auto" w:fill="D9D9D9" w:themeFill="background1" w:themeFillShade="D9"/>
          </w:tcPr>
          <w:p w14:paraId="1A97F70F" w14:textId="77777777" w:rsidR="00803BBE" w:rsidRPr="00801859" w:rsidRDefault="00803BBE" w:rsidP="00D30A80">
            <w:pPr>
              <w:jc w:val="both"/>
              <w:cnfStyle w:val="100000000000" w:firstRow="1" w:lastRow="0" w:firstColumn="0" w:lastColumn="0" w:oddVBand="0" w:evenVBand="0" w:oddHBand="0" w:evenHBand="0" w:firstRowFirstColumn="0" w:firstRowLastColumn="0" w:lastRowFirstColumn="0" w:lastRowLastColumn="0"/>
              <w:rPr>
                <w:rFonts w:ascii="Avenir Next" w:hAnsi="Avenir Next" w:cs="Times New Roman"/>
                <w:color w:val="auto"/>
                <w:sz w:val="22"/>
                <w:szCs w:val="22"/>
                <w:lang w:val="es-MX"/>
              </w:rPr>
            </w:pPr>
            <w:r w:rsidRPr="00801859">
              <w:rPr>
                <w:rFonts w:ascii="Avenir Next" w:hAnsi="Avenir Next" w:cs="Times New Roman"/>
                <w:color w:val="auto"/>
                <w:sz w:val="22"/>
                <w:szCs w:val="22"/>
                <w:lang w:val="es-MX"/>
              </w:rPr>
              <w:t>Puesto</w:t>
            </w:r>
          </w:p>
        </w:tc>
        <w:tc>
          <w:tcPr>
            <w:tcW w:w="1961" w:type="dxa"/>
            <w:tcBorders>
              <w:left w:val="single" w:sz="4" w:space="0" w:color="auto"/>
              <w:right w:val="nil"/>
            </w:tcBorders>
            <w:shd w:val="clear" w:color="auto" w:fill="D9D9D9" w:themeFill="background1" w:themeFillShade="D9"/>
          </w:tcPr>
          <w:p w14:paraId="52EDBCE9" w14:textId="77777777" w:rsidR="00803BBE" w:rsidRPr="00801859" w:rsidRDefault="00803BBE" w:rsidP="00D30A80">
            <w:pPr>
              <w:jc w:val="both"/>
              <w:cnfStyle w:val="100000000000" w:firstRow="1" w:lastRow="0" w:firstColumn="0" w:lastColumn="0" w:oddVBand="0" w:evenVBand="0" w:oddHBand="0" w:evenHBand="0" w:firstRowFirstColumn="0" w:firstRowLastColumn="0" w:lastRowFirstColumn="0" w:lastRowLastColumn="0"/>
              <w:rPr>
                <w:rFonts w:ascii="Avenir Next" w:hAnsi="Avenir Next" w:cs="Times New Roman"/>
                <w:color w:val="auto"/>
                <w:sz w:val="22"/>
                <w:szCs w:val="22"/>
                <w:lang w:val="es-MX"/>
              </w:rPr>
            </w:pPr>
            <w:r w:rsidRPr="00801859">
              <w:rPr>
                <w:rFonts w:ascii="Avenir Next" w:hAnsi="Avenir Next" w:cs="Times New Roman"/>
                <w:color w:val="auto"/>
                <w:sz w:val="22"/>
                <w:szCs w:val="22"/>
                <w:lang w:val="es-MX"/>
              </w:rPr>
              <w:t>Años de servicio</w:t>
            </w:r>
          </w:p>
        </w:tc>
      </w:tr>
      <w:tr w:rsidR="00803BBE" w:rsidRPr="00801859" w14:paraId="42B0B348" w14:textId="77777777" w:rsidTr="00801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77AFCF16"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Manuel Alberto Coto Cedeño</w:t>
            </w:r>
          </w:p>
        </w:tc>
        <w:tc>
          <w:tcPr>
            <w:tcW w:w="1268" w:type="dxa"/>
            <w:tcBorders>
              <w:left w:val="single" w:sz="4" w:space="0" w:color="auto"/>
              <w:right w:val="single" w:sz="4" w:space="0" w:color="auto"/>
            </w:tcBorders>
            <w:vAlign w:val="center"/>
          </w:tcPr>
          <w:p w14:paraId="2EA871C9"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p>
        </w:tc>
        <w:tc>
          <w:tcPr>
            <w:tcW w:w="2366" w:type="dxa"/>
            <w:tcBorders>
              <w:left w:val="single" w:sz="4" w:space="0" w:color="auto"/>
              <w:right w:val="single" w:sz="4" w:space="0" w:color="auto"/>
            </w:tcBorders>
            <w:vAlign w:val="center"/>
          </w:tcPr>
          <w:p w14:paraId="0F21E9FD"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Director</w:t>
            </w:r>
          </w:p>
        </w:tc>
        <w:tc>
          <w:tcPr>
            <w:tcW w:w="1961" w:type="dxa"/>
            <w:tcBorders>
              <w:left w:val="single" w:sz="4" w:space="0" w:color="auto"/>
              <w:right w:val="nil"/>
            </w:tcBorders>
            <w:vAlign w:val="center"/>
          </w:tcPr>
          <w:p w14:paraId="231A4AB4"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Doce</w:t>
            </w:r>
          </w:p>
        </w:tc>
      </w:tr>
      <w:tr w:rsidR="00803BBE" w:rsidRPr="00801859" w14:paraId="2EC24522" w14:textId="77777777" w:rsidTr="00801859">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0FDAAD79"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Otoniel Badilla Rodríguez</w:t>
            </w:r>
          </w:p>
        </w:tc>
        <w:tc>
          <w:tcPr>
            <w:tcW w:w="1268" w:type="dxa"/>
            <w:tcBorders>
              <w:left w:val="single" w:sz="4" w:space="0" w:color="auto"/>
              <w:right w:val="single" w:sz="4" w:space="0" w:color="auto"/>
            </w:tcBorders>
            <w:vAlign w:val="center"/>
          </w:tcPr>
          <w:p w14:paraId="533DA60A"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p>
        </w:tc>
        <w:tc>
          <w:tcPr>
            <w:tcW w:w="2366" w:type="dxa"/>
            <w:tcBorders>
              <w:left w:val="single" w:sz="4" w:space="0" w:color="auto"/>
              <w:right w:val="single" w:sz="4" w:space="0" w:color="auto"/>
            </w:tcBorders>
            <w:vAlign w:val="center"/>
          </w:tcPr>
          <w:p w14:paraId="7F17B87A"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Músico mayor-Primer cornetín</w:t>
            </w:r>
          </w:p>
        </w:tc>
        <w:tc>
          <w:tcPr>
            <w:tcW w:w="1961" w:type="dxa"/>
            <w:tcBorders>
              <w:left w:val="single" w:sz="4" w:space="0" w:color="auto"/>
              <w:right w:val="nil"/>
            </w:tcBorders>
            <w:vAlign w:val="center"/>
          </w:tcPr>
          <w:p w14:paraId="4C0D2146"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Diecisiete</w:t>
            </w:r>
          </w:p>
        </w:tc>
      </w:tr>
      <w:tr w:rsidR="00803BBE" w:rsidRPr="00801859" w14:paraId="76A243AC" w14:textId="77777777" w:rsidTr="00801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6DE306DC"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Lisanías Arroyo,</w:t>
            </w:r>
          </w:p>
        </w:tc>
        <w:tc>
          <w:tcPr>
            <w:tcW w:w="1268" w:type="dxa"/>
            <w:tcBorders>
              <w:left w:val="single" w:sz="4" w:space="0" w:color="auto"/>
              <w:right w:val="single" w:sz="4" w:space="0" w:color="auto"/>
            </w:tcBorders>
            <w:vAlign w:val="center"/>
          </w:tcPr>
          <w:p w14:paraId="398B1A23"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Primera categoría</w:t>
            </w:r>
          </w:p>
        </w:tc>
        <w:tc>
          <w:tcPr>
            <w:tcW w:w="2366" w:type="dxa"/>
            <w:tcBorders>
              <w:left w:val="single" w:sz="4" w:space="0" w:color="auto"/>
              <w:right w:val="single" w:sz="4" w:space="0" w:color="auto"/>
            </w:tcBorders>
            <w:vAlign w:val="center"/>
          </w:tcPr>
          <w:p w14:paraId="28768011"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Flauta</w:t>
            </w:r>
          </w:p>
        </w:tc>
        <w:tc>
          <w:tcPr>
            <w:tcW w:w="1961" w:type="dxa"/>
            <w:tcBorders>
              <w:left w:val="single" w:sz="4" w:space="0" w:color="auto"/>
              <w:right w:val="nil"/>
            </w:tcBorders>
            <w:vAlign w:val="center"/>
          </w:tcPr>
          <w:p w14:paraId="651BCD5D"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p>
        </w:tc>
      </w:tr>
      <w:tr w:rsidR="00803BBE" w:rsidRPr="00801859" w14:paraId="38D8CBD2" w14:textId="77777777" w:rsidTr="00801859">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4A0B03FC"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Carlos Torres Solano</w:t>
            </w:r>
          </w:p>
        </w:tc>
        <w:tc>
          <w:tcPr>
            <w:tcW w:w="1268" w:type="dxa"/>
            <w:tcBorders>
              <w:left w:val="single" w:sz="4" w:space="0" w:color="auto"/>
              <w:right w:val="single" w:sz="4" w:space="0" w:color="auto"/>
            </w:tcBorders>
            <w:vAlign w:val="center"/>
          </w:tcPr>
          <w:p w14:paraId="23A4C6F8"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Primera categoría</w:t>
            </w:r>
          </w:p>
        </w:tc>
        <w:tc>
          <w:tcPr>
            <w:tcW w:w="2366" w:type="dxa"/>
            <w:tcBorders>
              <w:left w:val="single" w:sz="4" w:space="0" w:color="auto"/>
              <w:right w:val="single" w:sz="4" w:space="0" w:color="auto"/>
            </w:tcBorders>
            <w:vAlign w:val="center"/>
          </w:tcPr>
          <w:p w14:paraId="0371EB91"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Oboe</w:t>
            </w:r>
          </w:p>
        </w:tc>
        <w:tc>
          <w:tcPr>
            <w:tcW w:w="1961" w:type="dxa"/>
            <w:tcBorders>
              <w:left w:val="single" w:sz="4" w:space="0" w:color="auto"/>
              <w:right w:val="nil"/>
            </w:tcBorders>
            <w:vAlign w:val="center"/>
          </w:tcPr>
          <w:p w14:paraId="4466DA7D"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Doce</w:t>
            </w:r>
          </w:p>
        </w:tc>
      </w:tr>
      <w:tr w:rsidR="00803BBE" w:rsidRPr="00801859" w14:paraId="7ACA3053" w14:textId="77777777" w:rsidTr="00801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70100C08"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Francisco Avilés</w:t>
            </w:r>
          </w:p>
        </w:tc>
        <w:tc>
          <w:tcPr>
            <w:tcW w:w="1268" w:type="dxa"/>
            <w:tcBorders>
              <w:left w:val="single" w:sz="4" w:space="0" w:color="auto"/>
              <w:right w:val="single" w:sz="4" w:space="0" w:color="auto"/>
            </w:tcBorders>
            <w:vAlign w:val="center"/>
          </w:tcPr>
          <w:p w14:paraId="32AA7975"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Primera categoría</w:t>
            </w:r>
          </w:p>
        </w:tc>
        <w:tc>
          <w:tcPr>
            <w:tcW w:w="2366" w:type="dxa"/>
            <w:tcBorders>
              <w:left w:val="single" w:sz="4" w:space="0" w:color="auto"/>
              <w:right w:val="single" w:sz="4" w:space="0" w:color="auto"/>
            </w:tcBorders>
            <w:vAlign w:val="center"/>
          </w:tcPr>
          <w:p w14:paraId="51023C5E"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Primer clarinete solo</w:t>
            </w:r>
          </w:p>
        </w:tc>
        <w:tc>
          <w:tcPr>
            <w:tcW w:w="1961" w:type="dxa"/>
            <w:tcBorders>
              <w:left w:val="single" w:sz="4" w:space="0" w:color="auto"/>
              <w:right w:val="nil"/>
            </w:tcBorders>
            <w:vAlign w:val="center"/>
          </w:tcPr>
          <w:p w14:paraId="5DD2CB32"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p>
        </w:tc>
      </w:tr>
      <w:tr w:rsidR="00803BBE" w:rsidRPr="00801859" w14:paraId="6E0A5361" w14:textId="77777777" w:rsidTr="00801859">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39ACE753"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Gonzalo Ordeñana</w:t>
            </w:r>
          </w:p>
        </w:tc>
        <w:tc>
          <w:tcPr>
            <w:tcW w:w="1268" w:type="dxa"/>
            <w:tcBorders>
              <w:left w:val="single" w:sz="4" w:space="0" w:color="auto"/>
              <w:right w:val="single" w:sz="4" w:space="0" w:color="auto"/>
            </w:tcBorders>
            <w:vAlign w:val="center"/>
          </w:tcPr>
          <w:p w14:paraId="393328B4"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p>
        </w:tc>
        <w:tc>
          <w:tcPr>
            <w:tcW w:w="2366" w:type="dxa"/>
            <w:tcBorders>
              <w:left w:val="single" w:sz="4" w:space="0" w:color="auto"/>
              <w:right w:val="single" w:sz="4" w:space="0" w:color="auto"/>
            </w:tcBorders>
            <w:vAlign w:val="center"/>
          </w:tcPr>
          <w:p w14:paraId="7AAD5B27"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Primer fliscorno</w:t>
            </w:r>
          </w:p>
        </w:tc>
        <w:tc>
          <w:tcPr>
            <w:tcW w:w="1961" w:type="dxa"/>
            <w:tcBorders>
              <w:left w:val="single" w:sz="4" w:space="0" w:color="auto"/>
              <w:right w:val="nil"/>
            </w:tcBorders>
            <w:vAlign w:val="center"/>
          </w:tcPr>
          <w:p w14:paraId="678ED83C"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p>
        </w:tc>
      </w:tr>
      <w:tr w:rsidR="00803BBE" w:rsidRPr="00801859" w14:paraId="772C340B" w14:textId="77777777" w:rsidTr="00801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1D2DAB6C"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Amadeo Murillo Campos</w:t>
            </w:r>
          </w:p>
        </w:tc>
        <w:tc>
          <w:tcPr>
            <w:tcW w:w="1268" w:type="dxa"/>
            <w:tcBorders>
              <w:left w:val="single" w:sz="4" w:space="0" w:color="auto"/>
              <w:right w:val="single" w:sz="4" w:space="0" w:color="auto"/>
            </w:tcBorders>
            <w:vAlign w:val="center"/>
          </w:tcPr>
          <w:p w14:paraId="7C161962"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p>
        </w:tc>
        <w:tc>
          <w:tcPr>
            <w:tcW w:w="2366" w:type="dxa"/>
            <w:tcBorders>
              <w:left w:val="single" w:sz="4" w:space="0" w:color="auto"/>
              <w:right w:val="single" w:sz="4" w:space="0" w:color="auto"/>
            </w:tcBorders>
            <w:vAlign w:val="center"/>
          </w:tcPr>
          <w:p w14:paraId="76D8CBEB"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Primer trombón</w:t>
            </w:r>
          </w:p>
        </w:tc>
        <w:tc>
          <w:tcPr>
            <w:tcW w:w="1961" w:type="dxa"/>
            <w:tcBorders>
              <w:left w:val="single" w:sz="4" w:space="0" w:color="auto"/>
              <w:right w:val="nil"/>
            </w:tcBorders>
            <w:vAlign w:val="center"/>
          </w:tcPr>
          <w:p w14:paraId="7613F85E"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Siete</w:t>
            </w:r>
          </w:p>
        </w:tc>
      </w:tr>
      <w:tr w:rsidR="00803BBE" w:rsidRPr="00801859" w14:paraId="750864AD" w14:textId="77777777" w:rsidTr="00801859">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75D57A9C"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Teodoro Flores Rubio</w:t>
            </w:r>
          </w:p>
        </w:tc>
        <w:tc>
          <w:tcPr>
            <w:tcW w:w="1268" w:type="dxa"/>
            <w:tcBorders>
              <w:left w:val="single" w:sz="4" w:space="0" w:color="auto"/>
              <w:right w:val="single" w:sz="4" w:space="0" w:color="auto"/>
            </w:tcBorders>
            <w:vAlign w:val="center"/>
          </w:tcPr>
          <w:p w14:paraId="19CDB32D"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p>
        </w:tc>
        <w:tc>
          <w:tcPr>
            <w:tcW w:w="2366" w:type="dxa"/>
            <w:tcBorders>
              <w:left w:val="single" w:sz="4" w:space="0" w:color="auto"/>
              <w:right w:val="single" w:sz="4" w:space="0" w:color="auto"/>
            </w:tcBorders>
            <w:vAlign w:val="center"/>
          </w:tcPr>
          <w:p w14:paraId="035F8C9C"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Primer barítono</w:t>
            </w:r>
          </w:p>
        </w:tc>
        <w:tc>
          <w:tcPr>
            <w:tcW w:w="1961" w:type="dxa"/>
            <w:tcBorders>
              <w:left w:val="single" w:sz="4" w:space="0" w:color="auto"/>
              <w:right w:val="nil"/>
            </w:tcBorders>
            <w:vAlign w:val="center"/>
          </w:tcPr>
          <w:p w14:paraId="03A1E630"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Dos</w:t>
            </w:r>
          </w:p>
        </w:tc>
      </w:tr>
      <w:tr w:rsidR="00803BBE" w:rsidRPr="00801859" w14:paraId="33BE473B" w14:textId="77777777" w:rsidTr="00801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5E0B2540"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Francisco Casares Castro</w:t>
            </w:r>
          </w:p>
        </w:tc>
        <w:tc>
          <w:tcPr>
            <w:tcW w:w="1268" w:type="dxa"/>
            <w:tcBorders>
              <w:left w:val="single" w:sz="4" w:space="0" w:color="auto"/>
              <w:right w:val="single" w:sz="4" w:space="0" w:color="auto"/>
            </w:tcBorders>
            <w:vAlign w:val="center"/>
          </w:tcPr>
          <w:p w14:paraId="6CA0F15F"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Segunda categoría</w:t>
            </w:r>
          </w:p>
        </w:tc>
        <w:tc>
          <w:tcPr>
            <w:tcW w:w="2366" w:type="dxa"/>
            <w:tcBorders>
              <w:left w:val="single" w:sz="4" w:space="0" w:color="auto"/>
              <w:right w:val="single" w:sz="4" w:space="0" w:color="auto"/>
            </w:tcBorders>
            <w:vAlign w:val="center"/>
          </w:tcPr>
          <w:p w14:paraId="7558C3A4"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Requinto</w:t>
            </w:r>
          </w:p>
        </w:tc>
        <w:tc>
          <w:tcPr>
            <w:tcW w:w="1961" w:type="dxa"/>
            <w:tcBorders>
              <w:left w:val="single" w:sz="4" w:space="0" w:color="auto"/>
              <w:right w:val="nil"/>
            </w:tcBorders>
            <w:vAlign w:val="center"/>
          </w:tcPr>
          <w:p w14:paraId="69566DC6"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Veinticinco</w:t>
            </w:r>
          </w:p>
        </w:tc>
      </w:tr>
      <w:tr w:rsidR="00803BBE" w:rsidRPr="00801859" w14:paraId="09923EF1" w14:textId="77777777" w:rsidTr="00801859">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25BF7767"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Alfonso Hermes Vanegas</w:t>
            </w:r>
          </w:p>
        </w:tc>
        <w:tc>
          <w:tcPr>
            <w:tcW w:w="1268" w:type="dxa"/>
            <w:tcBorders>
              <w:left w:val="single" w:sz="4" w:space="0" w:color="auto"/>
              <w:right w:val="single" w:sz="4" w:space="0" w:color="auto"/>
            </w:tcBorders>
            <w:vAlign w:val="center"/>
          </w:tcPr>
          <w:p w14:paraId="3D548382"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Segunda categoría.</w:t>
            </w:r>
          </w:p>
        </w:tc>
        <w:tc>
          <w:tcPr>
            <w:tcW w:w="2366" w:type="dxa"/>
            <w:tcBorders>
              <w:left w:val="single" w:sz="4" w:space="0" w:color="auto"/>
              <w:right w:val="single" w:sz="4" w:space="0" w:color="auto"/>
            </w:tcBorders>
            <w:vAlign w:val="center"/>
          </w:tcPr>
          <w:p w14:paraId="6E45EAF0"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Segundo clarinete solo</w:t>
            </w:r>
          </w:p>
        </w:tc>
        <w:tc>
          <w:tcPr>
            <w:tcW w:w="1961" w:type="dxa"/>
            <w:tcBorders>
              <w:left w:val="single" w:sz="4" w:space="0" w:color="auto"/>
              <w:right w:val="nil"/>
            </w:tcBorders>
            <w:vAlign w:val="center"/>
          </w:tcPr>
          <w:p w14:paraId="0B52FBCB"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Dos</w:t>
            </w:r>
          </w:p>
        </w:tc>
      </w:tr>
      <w:tr w:rsidR="00803BBE" w:rsidRPr="00801859" w14:paraId="1D80EADD" w14:textId="77777777" w:rsidTr="00801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4A854CC3"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Florencio Vilches</w:t>
            </w:r>
          </w:p>
        </w:tc>
        <w:tc>
          <w:tcPr>
            <w:tcW w:w="1268" w:type="dxa"/>
            <w:tcBorders>
              <w:left w:val="single" w:sz="4" w:space="0" w:color="auto"/>
              <w:right w:val="single" w:sz="4" w:space="0" w:color="auto"/>
            </w:tcBorders>
            <w:vAlign w:val="center"/>
          </w:tcPr>
          <w:p w14:paraId="76DEAAEE"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Segunda categoría</w:t>
            </w:r>
          </w:p>
        </w:tc>
        <w:tc>
          <w:tcPr>
            <w:tcW w:w="2366" w:type="dxa"/>
            <w:tcBorders>
              <w:left w:val="single" w:sz="4" w:space="0" w:color="auto"/>
              <w:right w:val="single" w:sz="4" w:space="0" w:color="auto"/>
            </w:tcBorders>
            <w:vAlign w:val="center"/>
          </w:tcPr>
          <w:p w14:paraId="57506159"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Primer clarinete</w:t>
            </w:r>
          </w:p>
        </w:tc>
        <w:tc>
          <w:tcPr>
            <w:tcW w:w="1961" w:type="dxa"/>
            <w:tcBorders>
              <w:left w:val="single" w:sz="4" w:space="0" w:color="auto"/>
              <w:right w:val="nil"/>
            </w:tcBorders>
            <w:vAlign w:val="center"/>
          </w:tcPr>
          <w:p w14:paraId="41B37AF5"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Dieciséis</w:t>
            </w:r>
          </w:p>
        </w:tc>
      </w:tr>
      <w:tr w:rsidR="00803BBE" w:rsidRPr="00801859" w14:paraId="1DD28DF7" w14:textId="77777777" w:rsidTr="00801859">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75BEDC4D"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Neftalí Castillo</w:t>
            </w:r>
          </w:p>
        </w:tc>
        <w:tc>
          <w:tcPr>
            <w:tcW w:w="1268" w:type="dxa"/>
            <w:tcBorders>
              <w:left w:val="single" w:sz="4" w:space="0" w:color="auto"/>
              <w:right w:val="single" w:sz="4" w:space="0" w:color="auto"/>
            </w:tcBorders>
            <w:vAlign w:val="center"/>
          </w:tcPr>
          <w:p w14:paraId="361662C5"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Segunda categoría</w:t>
            </w:r>
          </w:p>
        </w:tc>
        <w:tc>
          <w:tcPr>
            <w:tcW w:w="2366" w:type="dxa"/>
            <w:tcBorders>
              <w:left w:val="single" w:sz="4" w:space="0" w:color="auto"/>
              <w:right w:val="single" w:sz="4" w:space="0" w:color="auto"/>
            </w:tcBorders>
            <w:vAlign w:val="center"/>
          </w:tcPr>
          <w:p w14:paraId="13D7EF85"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Segundo-primer clarinete</w:t>
            </w:r>
          </w:p>
        </w:tc>
        <w:tc>
          <w:tcPr>
            <w:tcW w:w="1961" w:type="dxa"/>
            <w:tcBorders>
              <w:left w:val="single" w:sz="4" w:space="0" w:color="auto"/>
              <w:right w:val="nil"/>
            </w:tcBorders>
            <w:vAlign w:val="center"/>
          </w:tcPr>
          <w:p w14:paraId="5E0C6D86"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Cinco</w:t>
            </w:r>
          </w:p>
        </w:tc>
      </w:tr>
      <w:tr w:rsidR="00803BBE" w:rsidRPr="00801859" w14:paraId="488F50E7" w14:textId="77777777" w:rsidTr="00801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319CFFDE"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Constantino Murillo Umaña</w:t>
            </w:r>
          </w:p>
        </w:tc>
        <w:tc>
          <w:tcPr>
            <w:tcW w:w="1268" w:type="dxa"/>
            <w:tcBorders>
              <w:left w:val="single" w:sz="4" w:space="0" w:color="auto"/>
              <w:right w:val="single" w:sz="4" w:space="0" w:color="auto"/>
            </w:tcBorders>
            <w:vAlign w:val="center"/>
          </w:tcPr>
          <w:p w14:paraId="6F10B7E5"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Segunda categoría</w:t>
            </w:r>
          </w:p>
        </w:tc>
        <w:tc>
          <w:tcPr>
            <w:tcW w:w="2366" w:type="dxa"/>
            <w:tcBorders>
              <w:left w:val="single" w:sz="4" w:space="0" w:color="auto"/>
              <w:right w:val="single" w:sz="4" w:space="0" w:color="auto"/>
            </w:tcBorders>
            <w:vAlign w:val="center"/>
          </w:tcPr>
          <w:p w14:paraId="6F6BBAA2"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Saxo alto</w:t>
            </w:r>
          </w:p>
        </w:tc>
        <w:tc>
          <w:tcPr>
            <w:tcW w:w="1961" w:type="dxa"/>
            <w:tcBorders>
              <w:left w:val="single" w:sz="4" w:space="0" w:color="auto"/>
              <w:right w:val="nil"/>
            </w:tcBorders>
            <w:vAlign w:val="center"/>
          </w:tcPr>
          <w:p w14:paraId="12E3CF2B"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p>
        </w:tc>
      </w:tr>
      <w:tr w:rsidR="00803BBE" w:rsidRPr="00801859" w14:paraId="6267C921" w14:textId="77777777" w:rsidTr="00801859">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3D1F952B"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Edwin Maltés Muñoz</w:t>
            </w:r>
          </w:p>
        </w:tc>
        <w:tc>
          <w:tcPr>
            <w:tcW w:w="1268" w:type="dxa"/>
            <w:tcBorders>
              <w:left w:val="single" w:sz="4" w:space="0" w:color="auto"/>
              <w:right w:val="single" w:sz="4" w:space="0" w:color="auto"/>
            </w:tcBorders>
            <w:vAlign w:val="center"/>
          </w:tcPr>
          <w:p w14:paraId="7FAA77FF"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Segunda categoría</w:t>
            </w:r>
          </w:p>
        </w:tc>
        <w:tc>
          <w:tcPr>
            <w:tcW w:w="2366" w:type="dxa"/>
            <w:tcBorders>
              <w:left w:val="single" w:sz="4" w:space="0" w:color="auto"/>
              <w:right w:val="single" w:sz="4" w:space="0" w:color="auto"/>
            </w:tcBorders>
            <w:vAlign w:val="center"/>
          </w:tcPr>
          <w:p w14:paraId="49CA689F"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Sax tenor</w:t>
            </w:r>
          </w:p>
        </w:tc>
        <w:tc>
          <w:tcPr>
            <w:tcW w:w="1961" w:type="dxa"/>
            <w:tcBorders>
              <w:left w:val="single" w:sz="4" w:space="0" w:color="auto"/>
              <w:right w:val="nil"/>
            </w:tcBorders>
            <w:vAlign w:val="center"/>
          </w:tcPr>
          <w:p w14:paraId="751C86AE"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Ocho</w:t>
            </w:r>
          </w:p>
        </w:tc>
      </w:tr>
      <w:tr w:rsidR="00803BBE" w:rsidRPr="00801859" w14:paraId="37E9561C" w14:textId="77777777" w:rsidTr="00801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429BE402"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Uriel Quesada Álvarez</w:t>
            </w:r>
          </w:p>
        </w:tc>
        <w:tc>
          <w:tcPr>
            <w:tcW w:w="1268" w:type="dxa"/>
            <w:tcBorders>
              <w:left w:val="single" w:sz="4" w:space="0" w:color="auto"/>
              <w:right w:val="single" w:sz="4" w:space="0" w:color="auto"/>
            </w:tcBorders>
            <w:vAlign w:val="center"/>
          </w:tcPr>
          <w:p w14:paraId="71870594"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Segunda categoría</w:t>
            </w:r>
          </w:p>
        </w:tc>
        <w:tc>
          <w:tcPr>
            <w:tcW w:w="2366" w:type="dxa"/>
            <w:tcBorders>
              <w:left w:val="single" w:sz="4" w:space="0" w:color="auto"/>
              <w:right w:val="single" w:sz="4" w:space="0" w:color="auto"/>
            </w:tcBorders>
            <w:vAlign w:val="center"/>
          </w:tcPr>
          <w:p w14:paraId="63EDEB56"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Segundo-primer cornetín</w:t>
            </w:r>
          </w:p>
        </w:tc>
        <w:tc>
          <w:tcPr>
            <w:tcW w:w="1961" w:type="dxa"/>
            <w:tcBorders>
              <w:left w:val="single" w:sz="4" w:space="0" w:color="auto"/>
              <w:right w:val="nil"/>
            </w:tcBorders>
            <w:vAlign w:val="center"/>
          </w:tcPr>
          <w:p w14:paraId="396A23BA"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Tres</w:t>
            </w:r>
          </w:p>
        </w:tc>
      </w:tr>
      <w:tr w:rsidR="00803BBE" w:rsidRPr="00801859" w14:paraId="5B2E660D" w14:textId="77777777" w:rsidTr="00801859">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0D994B37"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Rafael Ángel Espinoza Cubero</w:t>
            </w:r>
          </w:p>
        </w:tc>
        <w:tc>
          <w:tcPr>
            <w:tcW w:w="1268" w:type="dxa"/>
            <w:tcBorders>
              <w:left w:val="single" w:sz="4" w:space="0" w:color="auto"/>
              <w:right w:val="single" w:sz="4" w:space="0" w:color="auto"/>
            </w:tcBorders>
            <w:vAlign w:val="center"/>
          </w:tcPr>
          <w:p w14:paraId="4CE724B1"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Segunda categoría</w:t>
            </w:r>
          </w:p>
        </w:tc>
        <w:tc>
          <w:tcPr>
            <w:tcW w:w="2366" w:type="dxa"/>
            <w:tcBorders>
              <w:left w:val="single" w:sz="4" w:space="0" w:color="auto"/>
              <w:right w:val="single" w:sz="4" w:space="0" w:color="auto"/>
            </w:tcBorders>
            <w:vAlign w:val="center"/>
          </w:tcPr>
          <w:p w14:paraId="5A777E7B"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Primer alto</w:t>
            </w:r>
          </w:p>
        </w:tc>
        <w:tc>
          <w:tcPr>
            <w:tcW w:w="1961" w:type="dxa"/>
            <w:tcBorders>
              <w:left w:val="single" w:sz="4" w:space="0" w:color="auto"/>
              <w:right w:val="nil"/>
            </w:tcBorders>
            <w:vAlign w:val="center"/>
          </w:tcPr>
          <w:p w14:paraId="353C08E7"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Once</w:t>
            </w:r>
          </w:p>
        </w:tc>
      </w:tr>
      <w:tr w:rsidR="00803BBE" w:rsidRPr="00801859" w14:paraId="6F0707D2" w14:textId="77777777" w:rsidTr="00801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1E0DDC4A"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Abelardo González Sandí</w:t>
            </w:r>
          </w:p>
        </w:tc>
        <w:tc>
          <w:tcPr>
            <w:tcW w:w="1268" w:type="dxa"/>
            <w:tcBorders>
              <w:left w:val="single" w:sz="4" w:space="0" w:color="auto"/>
              <w:right w:val="single" w:sz="4" w:space="0" w:color="auto"/>
            </w:tcBorders>
            <w:vAlign w:val="center"/>
          </w:tcPr>
          <w:p w14:paraId="14C8B503"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Segunda categoría</w:t>
            </w:r>
          </w:p>
        </w:tc>
        <w:tc>
          <w:tcPr>
            <w:tcW w:w="2366" w:type="dxa"/>
            <w:tcBorders>
              <w:left w:val="single" w:sz="4" w:space="0" w:color="auto"/>
              <w:right w:val="single" w:sz="4" w:space="0" w:color="auto"/>
            </w:tcBorders>
            <w:vAlign w:val="center"/>
          </w:tcPr>
          <w:p w14:paraId="72D4FB6B"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Bombardón en mi bemol</w:t>
            </w:r>
          </w:p>
        </w:tc>
        <w:tc>
          <w:tcPr>
            <w:tcW w:w="1961" w:type="dxa"/>
            <w:tcBorders>
              <w:left w:val="single" w:sz="4" w:space="0" w:color="auto"/>
              <w:right w:val="nil"/>
            </w:tcBorders>
            <w:vAlign w:val="center"/>
          </w:tcPr>
          <w:p w14:paraId="6FBE3513"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Doce</w:t>
            </w:r>
          </w:p>
        </w:tc>
      </w:tr>
      <w:tr w:rsidR="00803BBE" w:rsidRPr="00801859" w14:paraId="6E30C04A" w14:textId="77777777" w:rsidTr="00801859">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7BC3EF1C"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Francisco Méndez Rojas</w:t>
            </w:r>
          </w:p>
        </w:tc>
        <w:tc>
          <w:tcPr>
            <w:tcW w:w="1268" w:type="dxa"/>
            <w:tcBorders>
              <w:left w:val="single" w:sz="4" w:space="0" w:color="auto"/>
              <w:right w:val="single" w:sz="4" w:space="0" w:color="auto"/>
            </w:tcBorders>
            <w:vAlign w:val="center"/>
          </w:tcPr>
          <w:p w14:paraId="26B8EDB3" w14:textId="0DF0DA2C" w:rsidR="00803BBE" w:rsidRPr="00801859" w:rsidRDefault="00801859"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Pr>
                <w:rFonts w:ascii="Avenir Next" w:hAnsi="Avenir Next" w:cs="Times New Roman"/>
                <w:sz w:val="22"/>
                <w:szCs w:val="22"/>
                <w:lang w:val="es-MX"/>
              </w:rPr>
              <w:t>Segunda categoría</w:t>
            </w:r>
          </w:p>
        </w:tc>
        <w:tc>
          <w:tcPr>
            <w:tcW w:w="2366" w:type="dxa"/>
            <w:tcBorders>
              <w:left w:val="single" w:sz="4" w:space="0" w:color="auto"/>
              <w:right w:val="single" w:sz="4" w:space="0" w:color="auto"/>
            </w:tcBorders>
            <w:vAlign w:val="center"/>
          </w:tcPr>
          <w:p w14:paraId="1F83AE7E"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Bombardón en si bemol</w:t>
            </w:r>
          </w:p>
        </w:tc>
        <w:tc>
          <w:tcPr>
            <w:tcW w:w="1961" w:type="dxa"/>
            <w:tcBorders>
              <w:left w:val="single" w:sz="4" w:space="0" w:color="auto"/>
              <w:right w:val="nil"/>
            </w:tcBorders>
            <w:vAlign w:val="center"/>
          </w:tcPr>
          <w:p w14:paraId="19C9CFAC"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Doce</w:t>
            </w:r>
          </w:p>
        </w:tc>
      </w:tr>
    </w:tbl>
    <w:p w14:paraId="2026F4CD" w14:textId="77777777" w:rsidR="00801859" w:rsidRDefault="00801859"/>
    <w:p w14:paraId="118A2A2D" w14:textId="77777777" w:rsidR="00801859" w:rsidRDefault="00801859"/>
    <w:p w14:paraId="7225EFFB" w14:textId="77777777" w:rsidR="00801859" w:rsidRDefault="00801859"/>
    <w:p w14:paraId="34747721" w14:textId="77777777" w:rsidR="00801859" w:rsidRDefault="00801859"/>
    <w:p w14:paraId="4F20D4A7" w14:textId="77777777" w:rsidR="009730EB" w:rsidRDefault="009730EB"/>
    <w:tbl>
      <w:tblPr>
        <w:tblStyle w:val="Listaclara1"/>
        <w:tblW w:w="9215" w:type="dxa"/>
        <w:tblInd w:w="-318" w:type="dxa"/>
        <w:tblLook w:val="04A0" w:firstRow="1" w:lastRow="0" w:firstColumn="1" w:lastColumn="0" w:noHBand="0" w:noVBand="1"/>
      </w:tblPr>
      <w:tblGrid>
        <w:gridCol w:w="3620"/>
        <w:gridCol w:w="1268"/>
        <w:gridCol w:w="2366"/>
        <w:gridCol w:w="1961"/>
      </w:tblGrid>
      <w:tr w:rsidR="00801859" w:rsidRPr="00801859" w14:paraId="300CE7FA" w14:textId="77777777" w:rsidTr="008018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shd w:val="clear" w:color="auto" w:fill="D9D9D9" w:themeFill="background1" w:themeFillShade="D9"/>
          </w:tcPr>
          <w:p w14:paraId="2C084C37" w14:textId="77777777" w:rsidR="00801859" w:rsidRPr="00801859" w:rsidRDefault="00801859" w:rsidP="00801859">
            <w:pPr>
              <w:jc w:val="center"/>
              <w:rPr>
                <w:rFonts w:ascii="Avenir Next" w:hAnsi="Avenir Next" w:cs="Times New Roman"/>
                <w:color w:val="auto"/>
                <w:sz w:val="21"/>
                <w:szCs w:val="22"/>
                <w:lang w:val="es-MX"/>
              </w:rPr>
            </w:pPr>
            <w:r w:rsidRPr="00801859">
              <w:rPr>
                <w:rFonts w:ascii="Avenir Next" w:hAnsi="Avenir Next" w:cs="Times New Roman"/>
                <w:color w:val="auto"/>
                <w:sz w:val="21"/>
                <w:szCs w:val="22"/>
                <w:lang w:val="es-MX"/>
              </w:rPr>
              <w:t>Nombre</w:t>
            </w:r>
          </w:p>
        </w:tc>
        <w:tc>
          <w:tcPr>
            <w:tcW w:w="1268" w:type="dxa"/>
            <w:tcBorders>
              <w:left w:val="single" w:sz="4" w:space="0" w:color="auto"/>
              <w:right w:val="single" w:sz="4" w:space="0" w:color="auto"/>
            </w:tcBorders>
            <w:shd w:val="clear" w:color="auto" w:fill="D9D9D9" w:themeFill="background1" w:themeFillShade="D9"/>
          </w:tcPr>
          <w:p w14:paraId="5560B731" w14:textId="77777777" w:rsidR="00801859" w:rsidRPr="00801859" w:rsidRDefault="00801859" w:rsidP="00801859">
            <w:pPr>
              <w:jc w:val="center"/>
              <w:cnfStyle w:val="100000000000" w:firstRow="1" w:lastRow="0" w:firstColumn="0" w:lastColumn="0" w:oddVBand="0" w:evenVBand="0" w:oddHBand="0" w:evenHBand="0" w:firstRowFirstColumn="0" w:firstRowLastColumn="0" w:lastRowFirstColumn="0" w:lastRowLastColumn="0"/>
              <w:rPr>
                <w:rFonts w:ascii="Avenir Next" w:hAnsi="Avenir Next" w:cs="Times New Roman"/>
                <w:color w:val="auto"/>
                <w:sz w:val="21"/>
                <w:szCs w:val="22"/>
                <w:lang w:val="es-MX"/>
              </w:rPr>
            </w:pPr>
            <w:r w:rsidRPr="00801859">
              <w:rPr>
                <w:rFonts w:ascii="Avenir Next" w:hAnsi="Avenir Next" w:cs="Times New Roman"/>
                <w:color w:val="auto"/>
                <w:sz w:val="21"/>
                <w:szCs w:val="22"/>
                <w:lang w:val="es-MX"/>
              </w:rPr>
              <w:t>Categoría</w:t>
            </w:r>
          </w:p>
        </w:tc>
        <w:tc>
          <w:tcPr>
            <w:tcW w:w="2366" w:type="dxa"/>
            <w:tcBorders>
              <w:left w:val="single" w:sz="4" w:space="0" w:color="auto"/>
              <w:right w:val="single" w:sz="4" w:space="0" w:color="auto"/>
            </w:tcBorders>
            <w:shd w:val="clear" w:color="auto" w:fill="D9D9D9" w:themeFill="background1" w:themeFillShade="D9"/>
          </w:tcPr>
          <w:p w14:paraId="7A60AB23" w14:textId="77777777" w:rsidR="00801859" w:rsidRPr="00801859" w:rsidRDefault="00801859" w:rsidP="00801859">
            <w:pPr>
              <w:jc w:val="center"/>
              <w:cnfStyle w:val="100000000000" w:firstRow="1" w:lastRow="0" w:firstColumn="0" w:lastColumn="0" w:oddVBand="0" w:evenVBand="0" w:oddHBand="0" w:evenHBand="0" w:firstRowFirstColumn="0" w:firstRowLastColumn="0" w:lastRowFirstColumn="0" w:lastRowLastColumn="0"/>
              <w:rPr>
                <w:rFonts w:ascii="Avenir Next" w:hAnsi="Avenir Next" w:cs="Times New Roman"/>
                <w:color w:val="auto"/>
                <w:sz w:val="21"/>
                <w:szCs w:val="22"/>
                <w:lang w:val="es-MX"/>
              </w:rPr>
            </w:pPr>
            <w:r w:rsidRPr="00801859">
              <w:rPr>
                <w:rFonts w:ascii="Avenir Next" w:hAnsi="Avenir Next" w:cs="Times New Roman"/>
                <w:color w:val="auto"/>
                <w:sz w:val="21"/>
                <w:szCs w:val="22"/>
                <w:lang w:val="es-MX"/>
              </w:rPr>
              <w:t>Puesto</w:t>
            </w:r>
          </w:p>
        </w:tc>
        <w:tc>
          <w:tcPr>
            <w:tcW w:w="1961" w:type="dxa"/>
            <w:tcBorders>
              <w:left w:val="single" w:sz="4" w:space="0" w:color="auto"/>
              <w:right w:val="nil"/>
            </w:tcBorders>
            <w:shd w:val="clear" w:color="auto" w:fill="D9D9D9" w:themeFill="background1" w:themeFillShade="D9"/>
          </w:tcPr>
          <w:p w14:paraId="699263D6" w14:textId="77777777" w:rsidR="00801859" w:rsidRPr="00801859" w:rsidRDefault="00801859" w:rsidP="00801859">
            <w:pPr>
              <w:jc w:val="center"/>
              <w:cnfStyle w:val="100000000000" w:firstRow="1" w:lastRow="0" w:firstColumn="0" w:lastColumn="0" w:oddVBand="0" w:evenVBand="0" w:oddHBand="0" w:evenHBand="0" w:firstRowFirstColumn="0" w:firstRowLastColumn="0" w:lastRowFirstColumn="0" w:lastRowLastColumn="0"/>
              <w:rPr>
                <w:rFonts w:ascii="Avenir Next" w:hAnsi="Avenir Next" w:cs="Times New Roman"/>
                <w:color w:val="auto"/>
                <w:sz w:val="21"/>
                <w:szCs w:val="22"/>
                <w:lang w:val="es-MX"/>
              </w:rPr>
            </w:pPr>
            <w:r w:rsidRPr="00801859">
              <w:rPr>
                <w:rFonts w:ascii="Avenir Next" w:hAnsi="Avenir Next" w:cs="Times New Roman"/>
                <w:color w:val="auto"/>
                <w:sz w:val="21"/>
                <w:szCs w:val="22"/>
                <w:lang w:val="es-MX"/>
              </w:rPr>
              <w:t>Años de servicio</w:t>
            </w:r>
          </w:p>
        </w:tc>
      </w:tr>
      <w:tr w:rsidR="00803BBE" w:rsidRPr="00801859" w14:paraId="1BB42AB0" w14:textId="77777777" w:rsidTr="00801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5F4DC9AC"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Sulustio Ávila Cruz</w:t>
            </w:r>
          </w:p>
        </w:tc>
        <w:tc>
          <w:tcPr>
            <w:tcW w:w="1268" w:type="dxa"/>
            <w:tcBorders>
              <w:left w:val="single" w:sz="4" w:space="0" w:color="auto"/>
              <w:right w:val="single" w:sz="4" w:space="0" w:color="auto"/>
            </w:tcBorders>
            <w:vAlign w:val="center"/>
          </w:tcPr>
          <w:p w14:paraId="463EAFD0"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Segunda categoría</w:t>
            </w:r>
          </w:p>
        </w:tc>
        <w:tc>
          <w:tcPr>
            <w:tcW w:w="2366" w:type="dxa"/>
            <w:tcBorders>
              <w:left w:val="single" w:sz="4" w:space="0" w:color="auto"/>
              <w:right w:val="single" w:sz="4" w:space="0" w:color="auto"/>
            </w:tcBorders>
            <w:vAlign w:val="center"/>
          </w:tcPr>
          <w:p w14:paraId="6DEBA0B7"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Bombo</w:t>
            </w:r>
          </w:p>
        </w:tc>
        <w:tc>
          <w:tcPr>
            <w:tcW w:w="1961" w:type="dxa"/>
            <w:tcBorders>
              <w:left w:val="single" w:sz="4" w:space="0" w:color="auto"/>
              <w:right w:val="nil"/>
            </w:tcBorders>
            <w:vAlign w:val="center"/>
          </w:tcPr>
          <w:p w14:paraId="03818ABD"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Ocho</w:t>
            </w:r>
          </w:p>
        </w:tc>
      </w:tr>
      <w:tr w:rsidR="00803BBE" w:rsidRPr="00801859" w14:paraId="18FDB43B" w14:textId="77777777" w:rsidTr="00801859">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69D653FD"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Juan José Leitón</w:t>
            </w:r>
          </w:p>
        </w:tc>
        <w:tc>
          <w:tcPr>
            <w:tcW w:w="1268" w:type="dxa"/>
            <w:tcBorders>
              <w:left w:val="single" w:sz="4" w:space="0" w:color="auto"/>
              <w:right w:val="single" w:sz="4" w:space="0" w:color="auto"/>
            </w:tcBorders>
            <w:vAlign w:val="center"/>
          </w:tcPr>
          <w:p w14:paraId="5E60F7A3"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Tercera categoría</w:t>
            </w:r>
          </w:p>
        </w:tc>
        <w:tc>
          <w:tcPr>
            <w:tcW w:w="2366" w:type="dxa"/>
            <w:tcBorders>
              <w:left w:val="single" w:sz="4" w:space="0" w:color="auto"/>
              <w:right w:val="single" w:sz="4" w:space="0" w:color="auto"/>
            </w:tcBorders>
            <w:vAlign w:val="center"/>
          </w:tcPr>
          <w:p w14:paraId="4909032D"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Segundo clarinete</w:t>
            </w:r>
          </w:p>
        </w:tc>
        <w:tc>
          <w:tcPr>
            <w:tcW w:w="1961" w:type="dxa"/>
            <w:tcBorders>
              <w:left w:val="single" w:sz="4" w:space="0" w:color="auto"/>
              <w:right w:val="nil"/>
            </w:tcBorders>
            <w:vAlign w:val="center"/>
          </w:tcPr>
          <w:p w14:paraId="79CBC2D1"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Cinco</w:t>
            </w:r>
          </w:p>
        </w:tc>
      </w:tr>
      <w:tr w:rsidR="00803BBE" w:rsidRPr="00801859" w14:paraId="4A3ACC67" w14:textId="77777777" w:rsidTr="00801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57F7E8EA"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Francisco Chávez Vargas</w:t>
            </w:r>
          </w:p>
        </w:tc>
        <w:tc>
          <w:tcPr>
            <w:tcW w:w="1268" w:type="dxa"/>
            <w:tcBorders>
              <w:left w:val="single" w:sz="4" w:space="0" w:color="auto"/>
              <w:right w:val="single" w:sz="4" w:space="0" w:color="auto"/>
            </w:tcBorders>
            <w:vAlign w:val="center"/>
          </w:tcPr>
          <w:p w14:paraId="5CAF3CA9"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Tercera categoría</w:t>
            </w:r>
          </w:p>
        </w:tc>
        <w:tc>
          <w:tcPr>
            <w:tcW w:w="2366" w:type="dxa"/>
            <w:tcBorders>
              <w:left w:val="single" w:sz="4" w:space="0" w:color="auto"/>
              <w:right w:val="single" w:sz="4" w:space="0" w:color="auto"/>
            </w:tcBorders>
            <w:vAlign w:val="center"/>
          </w:tcPr>
          <w:p w14:paraId="49B70F90"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Tercer clarinete</w:t>
            </w:r>
          </w:p>
        </w:tc>
        <w:tc>
          <w:tcPr>
            <w:tcW w:w="1961" w:type="dxa"/>
            <w:tcBorders>
              <w:left w:val="single" w:sz="4" w:space="0" w:color="auto"/>
              <w:right w:val="nil"/>
            </w:tcBorders>
            <w:vAlign w:val="center"/>
          </w:tcPr>
          <w:p w14:paraId="0EDCDDEF"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Tres meses</w:t>
            </w:r>
          </w:p>
        </w:tc>
      </w:tr>
      <w:tr w:rsidR="00803BBE" w:rsidRPr="00801859" w14:paraId="771B6E69" w14:textId="77777777" w:rsidTr="00801859">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4CC05632"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Aquiles Alvarado Ruíz</w:t>
            </w:r>
          </w:p>
        </w:tc>
        <w:tc>
          <w:tcPr>
            <w:tcW w:w="1268" w:type="dxa"/>
            <w:tcBorders>
              <w:left w:val="single" w:sz="4" w:space="0" w:color="auto"/>
              <w:right w:val="single" w:sz="4" w:space="0" w:color="auto"/>
            </w:tcBorders>
            <w:vAlign w:val="center"/>
          </w:tcPr>
          <w:p w14:paraId="09B7A0A6"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Tercera categoría</w:t>
            </w:r>
          </w:p>
        </w:tc>
        <w:tc>
          <w:tcPr>
            <w:tcW w:w="2366" w:type="dxa"/>
            <w:tcBorders>
              <w:left w:val="single" w:sz="4" w:space="0" w:color="auto"/>
              <w:right w:val="single" w:sz="4" w:space="0" w:color="auto"/>
            </w:tcBorders>
            <w:vAlign w:val="center"/>
          </w:tcPr>
          <w:p w14:paraId="649AA3AB"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Segundo cornetín</w:t>
            </w:r>
          </w:p>
        </w:tc>
        <w:tc>
          <w:tcPr>
            <w:tcW w:w="1961" w:type="dxa"/>
            <w:tcBorders>
              <w:left w:val="single" w:sz="4" w:space="0" w:color="auto"/>
              <w:right w:val="nil"/>
            </w:tcBorders>
            <w:vAlign w:val="center"/>
          </w:tcPr>
          <w:p w14:paraId="1B85CD23"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Seis</w:t>
            </w:r>
          </w:p>
        </w:tc>
      </w:tr>
      <w:tr w:rsidR="00803BBE" w:rsidRPr="00801859" w14:paraId="2B842471" w14:textId="77777777" w:rsidTr="00801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7267A2E9"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Juan Herrera González</w:t>
            </w:r>
          </w:p>
        </w:tc>
        <w:tc>
          <w:tcPr>
            <w:tcW w:w="1268" w:type="dxa"/>
            <w:tcBorders>
              <w:left w:val="single" w:sz="4" w:space="0" w:color="auto"/>
              <w:right w:val="single" w:sz="4" w:space="0" w:color="auto"/>
            </w:tcBorders>
            <w:vAlign w:val="center"/>
          </w:tcPr>
          <w:p w14:paraId="0CE1ACB9"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Tercera categoría</w:t>
            </w:r>
          </w:p>
        </w:tc>
        <w:tc>
          <w:tcPr>
            <w:tcW w:w="2366" w:type="dxa"/>
            <w:tcBorders>
              <w:left w:val="single" w:sz="4" w:space="0" w:color="auto"/>
              <w:right w:val="single" w:sz="4" w:space="0" w:color="auto"/>
            </w:tcBorders>
            <w:vAlign w:val="center"/>
          </w:tcPr>
          <w:p w14:paraId="48ABF439"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Segundo fliscorno</w:t>
            </w:r>
          </w:p>
        </w:tc>
        <w:tc>
          <w:tcPr>
            <w:tcW w:w="1961" w:type="dxa"/>
            <w:tcBorders>
              <w:left w:val="single" w:sz="4" w:space="0" w:color="auto"/>
              <w:right w:val="nil"/>
            </w:tcBorders>
            <w:vAlign w:val="center"/>
          </w:tcPr>
          <w:p w14:paraId="07C4FF55"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Nueve meses</w:t>
            </w:r>
          </w:p>
        </w:tc>
      </w:tr>
      <w:tr w:rsidR="00803BBE" w:rsidRPr="00801859" w14:paraId="62C64AEB" w14:textId="77777777" w:rsidTr="00801859">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0776BE3F"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Gonzalo Torres Orta</w:t>
            </w:r>
          </w:p>
        </w:tc>
        <w:tc>
          <w:tcPr>
            <w:tcW w:w="1268" w:type="dxa"/>
            <w:tcBorders>
              <w:left w:val="single" w:sz="4" w:space="0" w:color="auto"/>
              <w:right w:val="single" w:sz="4" w:space="0" w:color="auto"/>
            </w:tcBorders>
            <w:vAlign w:val="center"/>
          </w:tcPr>
          <w:p w14:paraId="716D3D64"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Tercera categoría</w:t>
            </w:r>
          </w:p>
        </w:tc>
        <w:tc>
          <w:tcPr>
            <w:tcW w:w="2366" w:type="dxa"/>
            <w:tcBorders>
              <w:left w:val="single" w:sz="4" w:space="0" w:color="auto"/>
              <w:right w:val="single" w:sz="4" w:space="0" w:color="auto"/>
            </w:tcBorders>
            <w:vAlign w:val="center"/>
          </w:tcPr>
          <w:p w14:paraId="06D9229D"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Segundo alto</w:t>
            </w:r>
          </w:p>
        </w:tc>
        <w:tc>
          <w:tcPr>
            <w:tcW w:w="1961" w:type="dxa"/>
            <w:tcBorders>
              <w:left w:val="single" w:sz="4" w:space="0" w:color="auto"/>
              <w:right w:val="nil"/>
            </w:tcBorders>
            <w:vAlign w:val="center"/>
          </w:tcPr>
          <w:p w14:paraId="5311891F"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Cuatro meses</w:t>
            </w:r>
          </w:p>
        </w:tc>
      </w:tr>
      <w:tr w:rsidR="00803BBE" w:rsidRPr="00801859" w14:paraId="08F1E191" w14:textId="77777777" w:rsidTr="00801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6C34FF59"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Ernesto Paz Enamorado</w:t>
            </w:r>
          </w:p>
        </w:tc>
        <w:tc>
          <w:tcPr>
            <w:tcW w:w="1268" w:type="dxa"/>
            <w:tcBorders>
              <w:left w:val="single" w:sz="4" w:space="0" w:color="auto"/>
              <w:right w:val="single" w:sz="4" w:space="0" w:color="auto"/>
            </w:tcBorders>
            <w:vAlign w:val="center"/>
          </w:tcPr>
          <w:p w14:paraId="4834DB57"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Tercera categoría</w:t>
            </w:r>
          </w:p>
        </w:tc>
        <w:tc>
          <w:tcPr>
            <w:tcW w:w="2366" w:type="dxa"/>
            <w:tcBorders>
              <w:left w:val="single" w:sz="4" w:space="0" w:color="auto"/>
              <w:right w:val="single" w:sz="4" w:space="0" w:color="auto"/>
            </w:tcBorders>
            <w:vAlign w:val="center"/>
          </w:tcPr>
          <w:p w14:paraId="2ECF6290"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Segundo trombón</w:t>
            </w:r>
          </w:p>
        </w:tc>
        <w:tc>
          <w:tcPr>
            <w:tcW w:w="1961" w:type="dxa"/>
            <w:tcBorders>
              <w:left w:val="single" w:sz="4" w:space="0" w:color="auto"/>
              <w:right w:val="nil"/>
            </w:tcBorders>
            <w:vAlign w:val="center"/>
          </w:tcPr>
          <w:p w14:paraId="6504EC80"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Cuatro</w:t>
            </w:r>
          </w:p>
        </w:tc>
      </w:tr>
      <w:tr w:rsidR="00803BBE" w:rsidRPr="00801859" w14:paraId="074A8B10" w14:textId="77777777" w:rsidTr="00801859">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42671CD7"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Pedro Núñez Vega</w:t>
            </w:r>
          </w:p>
        </w:tc>
        <w:tc>
          <w:tcPr>
            <w:tcW w:w="1268" w:type="dxa"/>
            <w:tcBorders>
              <w:left w:val="single" w:sz="4" w:space="0" w:color="auto"/>
              <w:right w:val="single" w:sz="4" w:space="0" w:color="auto"/>
            </w:tcBorders>
            <w:vAlign w:val="center"/>
          </w:tcPr>
          <w:p w14:paraId="08CA418B"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Tercera categoría</w:t>
            </w:r>
          </w:p>
        </w:tc>
        <w:tc>
          <w:tcPr>
            <w:tcW w:w="2366" w:type="dxa"/>
            <w:tcBorders>
              <w:left w:val="single" w:sz="4" w:space="0" w:color="auto"/>
              <w:right w:val="single" w:sz="4" w:space="0" w:color="auto"/>
            </w:tcBorders>
            <w:vAlign w:val="center"/>
          </w:tcPr>
          <w:p w14:paraId="52413861"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Redoblante</w:t>
            </w:r>
          </w:p>
        </w:tc>
        <w:tc>
          <w:tcPr>
            <w:tcW w:w="1961" w:type="dxa"/>
            <w:tcBorders>
              <w:left w:val="single" w:sz="4" w:space="0" w:color="auto"/>
              <w:right w:val="nil"/>
            </w:tcBorders>
            <w:vAlign w:val="center"/>
          </w:tcPr>
          <w:p w14:paraId="2B1CB4A3"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Cinco</w:t>
            </w:r>
          </w:p>
        </w:tc>
      </w:tr>
      <w:tr w:rsidR="00803BBE" w:rsidRPr="00801859" w14:paraId="020CFFEB" w14:textId="77777777" w:rsidTr="00801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51C5A0FB"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Luis Solano Solano</w:t>
            </w:r>
          </w:p>
        </w:tc>
        <w:tc>
          <w:tcPr>
            <w:tcW w:w="1268" w:type="dxa"/>
            <w:tcBorders>
              <w:left w:val="single" w:sz="4" w:space="0" w:color="auto"/>
              <w:right w:val="single" w:sz="4" w:space="0" w:color="auto"/>
            </w:tcBorders>
            <w:vAlign w:val="center"/>
          </w:tcPr>
          <w:p w14:paraId="25BD918E"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Tercera categoría</w:t>
            </w:r>
          </w:p>
        </w:tc>
        <w:tc>
          <w:tcPr>
            <w:tcW w:w="2366" w:type="dxa"/>
            <w:tcBorders>
              <w:left w:val="single" w:sz="4" w:space="0" w:color="auto"/>
              <w:right w:val="single" w:sz="4" w:space="0" w:color="auto"/>
            </w:tcBorders>
            <w:vAlign w:val="center"/>
          </w:tcPr>
          <w:p w14:paraId="7485BC4A"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Sax barítono</w:t>
            </w:r>
          </w:p>
        </w:tc>
        <w:tc>
          <w:tcPr>
            <w:tcW w:w="1961" w:type="dxa"/>
            <w:tcBorders>
              <w:left w:val="single" w:sz="4" w:space="0" w:color="auto"/>
              <w:right w:val="nil"/>
            </w:tcBorders>
            <w:vAlign w:val="center"/>
          </w:tcPr>
          <w:p w14:paraId="49955C91" w14:textId="77777777" w:rsidR="00803BBE" w:rsidRPr="00801859" w:rsidRDefault="00803BBE" w:rsidP="00801859">
            <w:pPr>
              <w:cnfStyle w:val="000000100000" w:firstRow="0" w:lastRow="0" w:firstColumn="0" w:lastColumn="0" w:oddVBand="0" w:evenVBand="0" w:oddHBand="1"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Tres</w:t>
            </w:r>
          </w:p>
        </w:tc>
      </w:tr>
      <w:tr w:rsidR="00803BBE" w:rsidRPr="00801859" w14:paraId="28BD4464" w14:textId="77777777" w:rsidTr="00801859">
        <w:tc>
          <w:tcPr>
            <w:cnfStyle w:val="001000000000" w:firstRow="0" w:lastRow="0" w:firstColumn="1" w:lastColumn="0" w:oddVBand="0" w:evenVBand="0" w:oddHBand="0" w:evenHBand="0" w:firstRowFirstColumn="0" w:firstRowLastColumn="0" w:lastRowFirstColumn="0" w:lastRowLastColumn="0"/>
            <w:tcW w:w="3620" w:type="dxa"/>
            <w:tcBorders>
              <w:left w:val="nil"/>
              <w:right w:val="single" w:sz="4" w:space="0" w:color="auto"/>
            </w:tcBorders>
            <w:vAlign w:val="center"/>
          </w:tcPr>
          <w:p w14:paraId="47C29AA9" w14:textId="77777777" w:rsidR="00803BBE" w:rsidRPr="00801859" w:rsidRDefault="00803BBE" w:rsidP="00801859">
            <w:pPr>
              <w:rPr>
                <w:rFonts w:ascii="Avenir Next" w:hAnsi="Avenir Next" w:cs="Times New Roman"/>
                <w:sz w:val="22"/>
                <w:szCs w:val="22"/>
                <w:lang w:val="es-MX"/>
              </w:rPr>
            </w:pPr>
            <w:r w:rsidRPr="00801859">
              <w:rPr>
                <w:rFonts w:ascii="Avenir Next" w:hAnsi="Avenir Next" w:cs="Times New Roman"/>
                <w:sz w:val="22"/>
                <w:szCs w:val="22"/>
                <w:lang w:val="es-MX"/>
              </w:rPr>
              <w:t>Antonio Cordero Calvo</w:t>
            </w:r>
          </w:p>
        </w:tc>
        <w:tc>
          <w:tcPr>
            <w:tcW w:w="1268" w:type="dxa"/>
            <w:tcBorders>
              <w:left w:val="single" w:sz="4" w:space="0" w:color="auto"/>
              <w:right w:val="single" w:sz="4" w:space="0" w:color="auto"/>
            </w:tcBorders>
            <w:vAlign w:val="center"/>
          </w:tcPr>
          <w:p w14:paraId="0FB41965"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Aprendiz</w:t>
            </w:r>
          </w:p>
        </w:tc>
        <w:tc>
          <w:tcPr>
            <w:tcW w:w="2366" w:type="dxa"/>
            <w:tcBorders>
              <w:left w:val="single" w:sz="4" w:space="0" w:color="auto"/>
              <w:right w:val="single" w:sz="4" w:space="0" w:color="auto"/>
            </w:tcBorders>
            <w:vAlign w:val="center"/>
          </w:tcPr>
          <w:p w14:paraId="0B3EF390"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Platillero</w:t>
            </w:r>
          </w:p>
        </w:tc>
        <w:tc>
          <w:tcPr>
            <w:tcW w:w="1961" w:type="dxa"/>
            <w:tcBorders>
              <w:left w:val="single" w:sz="4" w:space="0" w:color="auto"/>
              <w:right w:val="nil"/>
            </w:tcBorders>
            <w:vAlign w:val="center"/>
          </w:tcPr>
          <w:p w14:paraId="091293D0" w14:textId="77777777" w:rsidR="00803BBE" w:rsidRPr="00801859" w:rsidRDefault="00803BBE" w:rsidP="00801859">
            <w:pPr>
              <w:cnfStyle w:val="000000000000" w:firstRow="0" w:lastRow="0" w:firstColumn="0" w:lastColumn="0" w:oddVBand="0" w:evenVBand="0" w:oddHBand="0" w:evenHBand="0" w:firstRowFirstColumn="0" w:firstRowLastColumn="0" w:lastRowFirstColumn="0" w:lastRowLastColumn="0"/>
              <w:rPr>
                <w:rFonts w:ascii="Avenir Next" w:hAnsi="Avenir Next" w:cs="Times New Roman"/>
                <w:sz w:val="22"/>
                <w:szCs w:val="22"/>
                <w:lang w:val="es-MX"/>
              </w:rPr>
            </w:pPr>
            <w:r w:rsidRPr="00801859">
              <w:rPr>
                <w:rFonts w:ascii="Avenir Next" w:hAnsi="Avenir Next" w:cs="Times New Roman"/>
                <w:sz w:val="22"/>
                <w:szCs w:val="22"/>
                <w:lang w:val="es-MX"/>
              </w:rPr>
              <w:t>Nueve meses</w:t>
            </w:r>
          </w:p>
        </w:tc>
      </w:tr>
    </w:tbl>
    <w:p w14:paraId="747B6ADE" w14:textId="77777777" w:rsidR="009730EB" w:rsidRDefault="009730EB" w:rsidP="00D30A80">
      <w:pPr>
        <w:jc w:val="both"/>
        <w:rPr>
          <w:rFonts w:ascii="Avenir Next" w:hAnsi="Avenir Next"/>
        </w:rPr>
      </w:pPr>
      <w:bookmarkStart w:id="1" w:name="_Toc469238630"/>
    </w:p>
    <w:p w14:paraId="398AD7C5" w14:textId="77777777" w:rsidR="009730EB" w:rsidRPr="00703E58" w:rsidRDefault="009730EB" w:rsidP="00D30A80">
      <w:pPr>
        <w:jc w:val="both"/>
        <w:rPr>
          <w:rFonts w:ascii="Avenir Next" w:hAnsi="Avenir Next"/>
        </w:rPr>
      </w:pPr>
    </w:p>
    <w:bookmarkEnd w:id="1"/>
    <w:p w14:paraId="34D301BF" w14:textId="77777777" w:rsidR="009730EB" w:rsidRDefault="00803BBE" w:rsidP="00D30A80">
      <w:pPr>
        <w:jc w:val="both"/>
        <w:rPr>
          <w:rFonts w:ascii="Avenir Next" w:hAnsi="Avenir Next"/>
          <w:lang w:val="es-CR" w:eastAsia="es-CR"/>
        </w:rPr>
      </w:pPr>
      <w:r w:rsidRPr="00703E58">
        <w:rPr>
          <w:rFonts w:ascii="Avenir Next" w:hAnsi="Avenir Next"/>
          <w:lang w:val="es-CR" w:eastAsia="es-CR"/>
        </w:rPr>
        <w:t>Como se pued</w:t>
      </w:r>
      <w:r w:rsidR="009730EB">
        <w:rPr>
          <w:rFonts w:ascii="Avenir Next" w:hAnsi="Avenir Next"/>
          <w:lang w:val="es-CR" w:eastAsia="es-CR"/>
        </w:rPr>
        <w:t>e ver en la fotografía N</w:t>
      </w:r>
      <w:r w:rsidR="009730EB" w:rsidRPr="009730EB">
        <w:rPr>
          <w:rFonts w:ascii="Avenir Next" w:hAnsi="Avenir Next"/>
          <w:vertAlign w:val="superscript"/>
          <w:lang w:val="es-CR" w:eastAsia="es-CR"/>
        </w:rPr>
        <w:t>o</w:t>
      </w:r>
      <w:r w:rsidR="009730EB">
        <w:rPr>
          <w:rFonts w:ascii="Avenir Next" w:hAnsi="Avenir Next"/>
          <w:lang w:val="es-CR" w:eastAsia="es-CR"/>
        </w:rPr>
        <w:t xml:space="preserve"> 2</w:t>
      </w:r>
      <w:r w:rsidRPr="00703E58">
        <w:rPr>
          <w:rFonts w:ascii="Avenir Next" w:hAnsi="Avenir Next"/>
          <w:lang w:val="es-CR" w:eastAsia="es-CR"/>
        </w:rPr>
        <w:t>, la Banda Militar de San José estaba compuesta por muchos más músicos. Se podría decir que aunque las bandas democratizaron el esparcimiento artístico musical, la provincia de San José tenía la ventaja de poseer un grupo mucho mayor que podía ejecutar obras con la instrumentación completa. Esto supone que las personas de la capital lograron escuchar y conocer instrumentos que no estaban presentes en otras bandas, como el fagot o los timbales sinfónicos, eso será una variable a considerar a continuación en el análisis del contacto de esas agrupaciones con su público.</w:t>
      </w:r>
    </w:p>
    <w:p w14:paraId="1F015DB7" w14:textId="77777777" w:rsidR="009730EB" w:rsidRDefault="009730EB" w:rsidP="00D30A80">
      <w:pPr>
        <w:jc w:val="both"/>
        <w:rPr>
          <w:rFonts w:ascii="Avenir Next" w:hAnsi="Avenir Next"/>
          <w:lang w:val="es-CR" w:eastAsia="es-CR"/>
        </w:rPr>
      </w:pPr>
    </w:p>
    <w:p w14:paraId="1274EAE8" w14:textId="77777777" w:rsidR="009730EB" w:rsidRDefault="009730EB" w:rsidP="00D30A80">
      <w:pPr>
        <w:jc w:val="both"/>
        <w:rPr>
          <w:rFonts w:ascii="Avenir Next" w:hAnsi="Avenir Next"/>
          <w:lang w:val="es-CR" w:eastAsia="es-CR"/>
        </w:rPr>
      </w:pPr>
    </w:p>
    <w:p w14:paraId="2A648D51" w14:textId="77777777" w:rsidR="009730EB" w:rsidRDefault="009730EB" w:rsidP="00D30A80">
      <w:pPr>
        <w:jc w:val="both"/>
        <w:rPr>
          <w:rFonts w:ascii="Avenir Next" w:hAnsi="Avenir Next"/>
          <w:lang w:val="es-CR" w:eastAsia="es-CR"/>
        </w:rPr>
      </w:pPr>
    </w:p>
    <w:p w14:paraId="6E8E1764" w14:textId="77777777" w:rsidR="009730EB" w:rsidRDefault="009730EB" w:rsidP="00D30A80">
      <w:pPr>
        <w:jc w:val="both"/>
        <w:rPr>
          <w:rFonts w:ascii="Avenir Next" w:hAnsi="Avenir Next"/>
          <w:lang w:val="es-CR" w:eastAsia="es-CR"/>
        </w:rPr>
      </w:pPr>
    </w:p>
    <w:p w14:paraId="5C2455A8" w14:textId="77777777" w:rsidR="009730EB" w:rsidRDefault="009730EB" w:rsidP="00D30A80">
      <w:pPr>
        <w:jc w:val="both"/>
        <w:rPr>
          <w:rFonts w:ascii="Avenir Next" w:hAnsi="Avenir Next"/>
          <w:lang w:val="es-CR" w:eastAsia="es-CR"/>
        </w:rPr>
      </w:pPr>
    </w:p>
    <w:p w14:paraId="78F6F175" w14:textId="77777777" w:rsidR="009730EB" w:rsidRDefault="009730EB" w:rsidP="00D30A80">
      <w:pPr>
        <w:jc w:val="both"/>
        <w:rPr>
          <w:rFonts w:ascii="Avenir Next" w:hAnsi="Avenir Next"/>
          <w:lang w:val="es-CR" w:eastAsia="es-CR"/>
        </w:rPr>
      </w:pPr>
    </w:p>
    <w:p w14:paraId="349A1722" w14:textId="77777777" w:rsidR="009730EB" w:rsidRDefault="009730EB" w:rsidP="00D30A80">
      <w:pPr>
        <w:jc w:val="both"/>
        <w:rPr>
          <w:rFonts w:ascii="Avenir Next" w:hAnsi="Avenir Next"/>
          <w:lang w:val="es-CR" w:eastAsia="es-CR"/>
        </w:rPr>
      </w:pPr>
    </w:p>
    <w:p w14:paraId="5194176D" w14:textId="77777777" w:rsidR="007A15B5" w:rsidRDefault="007A15B5" w:rsidP="00D30A80">
      <w:pPr>
        <w:jc w:val="both"/>
        <w:rPr>
          <w:rFonts w:ascii="Avenir Next" w:hAnsi="Avenir Next"/>
          <w:lang w:val="es-CR" w:eastAsia="es-CR"/>
        </w:rPr>
      </w:pPr>
    </w:p>
    <w:p w14:paraId="7155C4E7" w14:textId="77777777" w:rsidR="007A15B5" w:rsidRPr="007A15B5" w:rsidRDefault="007A15B5" w:rsidP="007A15B5">
      <w:pPr>
        <w:pStyle w:val="Textoimgen"/>
        <w:spacing w:before="0" w:line="240" w:lineRule="auto"/>
        <w:rPr>
          <w:rFonts w:ascii="Avenir Next" w:hAnsi="Avenir Next" w:cs="Times New Roman"/>
          <w:b w:val="0"/>
          <w:sz w:val="20"/>
          <w:szCs w:val="20"/>
        </w:rPr>
      </w:pPr>
      <w:bookmarkStart w:id="2" w:name="_Toc469238631"/>
      <w:r w:rsidRPr="007A15B5">
        <w:rPr>
          <w:rFonts w:ascii="Avenir Next" w:hAnsi="Avenir Next" w:cs="Times New Roman"/>
          <w:b w:val="0"/>
          <w:sz w:val="20"/>
          <w:szCs w:val="20"/>
        </w:rPr>
        <w:t>Fotografía N</w:t>
      </w:r>
      <w:r w:rsidRPr="007A15B5">
        <w:rPr>
          <w:rFonts w:ascii="Avenir Next" w:hAnsi="Avenir Next" w:cs="Times New Roman"/>
          <w:b w:val="0"/>
          <w:sz w:val="20"/>
          <w:szCs w:val="20"/>
          <w:vertAlign w:val="superscript"/>
        </w:rPr>
        <w:t>o</w:t>
      </w:r>
      <w:r w:rsidRPr="007A15B5">
        <w:rPr>
          <w:rFonts w:ascii="Avenir Next" w:hAnsi="Avenir Next" w:cs="Times New Roman"/>
          <w:b w:val="0"/>
          <w:sz w:val="20"/>
          <w:szCs w:val="20"/>
        </w:rPr>
        <w:t xml:space="preserve"> 2. Fotografía, Banda Militar de San José, </w:t>
      </w:r>
    </w:p>
    <w:p w14:paraId="4D17D088" w14:textId="1330CB3A" w:rsidR="007A15B5" w:rsidRPr="007A15B5" w:rsidRDefault="007A15B5" w:rsidP="007A15B5">
      <w:pPr>
        <w:pStyle w:val="Textoimgen"/>
        <w:spacing w:before="0" w:line="240" w:lineRule="auto"/>
        <w:rPr>
          <w:rFonts w:ascii="Avenir Next" w:hAnsi="Avenir Next" w:cs="Times New Roman"/>
          <w:b w:val="0"/>
          <w:sz w:val="20"/>
          <w:szCs w:val="20"/>
        </w:rPr>
      </w:pPr>
      <w:r w:rsidRPr="007A15B5">
        <w:rPr>
          <w:rFonts w:ascii="Avenir Next" w:hAnsi="Avenir Next" w:cs="Times New Roman"/>
          <w:b w:val="0"/>
          <w:sz w:val="20"/>
          <w:szCs w:val="20"/>
        </w:rPr>
        <w:t>obsequio de Roberto Cantillano a Jesús Bonilla, 28 de mayo de 1939</w:t>
      </w:r>
      <w:bookmarkEnd w:id="2"/>
      <w:r w:rsidRPr="007A15B5">
        <w:rPr>
          <w:rFonts w:ascii="Avenir Next" w:hAnsi="Avenir Next" w:cs="Times New Roman"/>
          <w:b w:val="0"/>
          <w:sz w:val="20"/>
          <w:szCs w:val="20"/>
        </w:rPr>
        <w:t>.</w:t>
      </w:r>
    </w:p>
    <w:p w14:paraId="1676301F" w14:textId="77777777" w:rsidR="009730EB" w:rsidRDefault="009730EB" w:rsidP="00D30A80">
      <w:pPr>
        <w:jc w:val="both"/>
        <w:rPr>
          <w:rFonts w:ascii="Avenir Next" w:hAnsi="Avenir Next"/>
          <w:lang w:val="es-CR" w:eastAsia="es-CR"/>
        </w:rPr>
      </w:pPr>
    </w:p>
    <w:p w14:paraId="6A468568" w14:textId="1DF6C572" w:rsidR="00803BBE" w:rsidRPr="00703E58" w:rsidRDefault="00803BBE" w:rsidP="007A15B5">
      <w:pPr>
        <w:jc w:val="center"/>
        <w:rPr>
          <w:rFonts w:ascii="Avenir Next" w:hAnsi="Avenir Next"/>
          <w:lang w:val="es-CR" w:eastAsia="es-CR"/>
        </w:rPr>
      </w:pPr>
      <w:r w:rsidRPr="00703E58">
        <w:rPr>
          <w:rFonts w:ascii="Avenir Next" w:hAnsi="Avenir Next"/>
          <w:noProof/>
          <w:lang w:val="es-CR" w:eastAsia="es-CR"/>
        </w:rPr>
        <w:drawing>
          <wp:inline distT="0" distB="0" distL="0" distR="0" wp14:anchorId="3C970D92" wp14:editId="5E957903">
            <wp:extent cx="5522400" cy="3821195"/>
            <wp:effectExtent l="0" t="0" r="2540" b="1905"/>
            <wp:docPr id="11" name="Imagen 11" descr="C:\Users\Mauricio Araya\Documents\Mauricio\UCR\Proyectos de investigación\Las bitácoras\Invest, doc finales\Bitácora 1905\Fotos editadas\banda de San Jos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io Araya\Documents\Mauricio\UCR\Proyectos de investigación\Las bitácoras\Invest, doc finales\Bitácora 1905\Fotos editadas\banda de San José.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2400" cy="3821195"/>
                    </a:xfrm>
                    <a:prstGeom prst="rect">
                      <a:avLst/>
                    </a:prstGeom>
                    <a:noFill/>
                    <a:ln>
                      <a:noFill/>
                    </a:ln>
                  </pic:spPr>
                </pic:pic>
              </a:graphicData>
            </a:graphic>
          </wp:inline>
        </w:drawing>
      </w:r>
    </w:p>
    <w:p w14:paraId="66E7EDD4" w14:textId="77777777" w:rsidR="007A15B5" w:rsidRDefault="007A15B5" w:rsidP="00D30A80">
      <w:pPr>
        <w:pStyle w:val="Sinespaciado"/>
        <w:jc w:val="both"/>
        <w:rPr>
          <w:rFonts w:ascii="Avenir Next" w:hAnsi="Avenir Next" w:cs="Times New Roman"/>
          <w:b/>
          <w:sz w:val="24"/>
          <w:szCs w:val="24"/>
          <w:lang w:val="es-CR"/>
        </w:rPr>
      </w:pPr>
    </w:p>
    <w:p w14:paraId="77446C0D" w14:textId="77777777" w:rsidR="007A15B5" w:rsidRDefault="007A15B5" w:rsidP="00D30A80">
      <w:pPr>
        <w:pStyle w:val="Sinespaciado"/>
        <w:jc w:val="both"/>
        <w:rPr>
          <w:rFonts w:ascii="Avenir Next" w:hAnsi="Avenir Next" w:cs="Times New Roman"/>
          <w:b/>
          <w:sz w:val="24"/>
          <w:szCs w:val="24"/>
          <w:lang w:val="es-CR"/>
        </w:rPr>
      </w:pPr>
    </w:p>
    <w:p w14:paraId="6E4DCE35" w14:textId="77777777" w:rsidR="00803BBE" w:rsidRPr="00703E58" w:rsidRDefault="00803BBE" w:rsidP="00D30A80">
      <w:pPr>
        <w:pStyle w:val="Sinespaciado"/>
        <w:jc w:val="both"/>
        <w:rPr>
          <w:rFonts w:ascii="Avenir Next" w:hAnsi="Avenir Next" w:cs="Times New Roman"/>
          <w:b/>
          <w:sz w:val="24"/>
          <w:szCs w:val="24"/>
          <w:lang w:val="es-CR"/>
        </w:rPr>
      </w:pPr>
      <w:r w:rsidRPr="00703E58">
        <w:rPr>
          <w:rFonts w:ascii="Avenir Next" w:hAnsi="Avenir Next" w:cs="Times New Roman"/>
          <w:b/>
          <w:sz w:val="24"/>
          <w:szCs w:val="24"/>
          <w:lang w:val="es-CR"/>
        </w:rPr>
        <w:t>Contacto de la banda militar con la población</w:t>
      </w:r>
    </w:p>
    <w:p w14:paraId="16F21467" w14:textId="77777777" w:rsidR="007A15B5" w:rsidRDefault="007A15B5" w:rsidP="00D30A80">
      <w:pPr>
        <w:pStyle w:val="Prrafosinsangria01"/>
        <w:spacing w:line="240" w:lineRule="auto"/>
        <w:rPr>
          <w:rFonts w:ascii="Avenir Next" w:hAnsi="Avenir Next" w:cs="Times New Roman"/>
        </w:rPr>
      </w:pPr>
    </w:p>
    <w:p w14:paraId="39ECCC07" w14:textId="77777777" w:rsidR="00803BBE" w:rsidRDefault="00803BBE" w:rsidP="00D30A80">
      <w:pPr>
        <w:pStyle w:val="Prrafosinsangria01"/>
        <w:spacing w:line="240" w:lineRule="auto"/>
        <w:rPr>
          <w:rFonts w:ascii="Avenir Next" w:hAnsi="Avenir Next" w:cs="Times New Roman"/>
        </w:rPr>
      </w:pPr>
      <w:r w:rsidRPr="00703E58">
        <w:rPr>
          <w:rFonts w:ascii="Avenir Next" w:hAnsi="Avenir Next" w:cs="Times New Roman"/>
        </w:rPr>
        <w:t>Las publicaciones sobre la música en Costa Rica que han abordado el tema de las bandas militares han brindado información de relevancia. A lo anterior, se debe sumar lo aportado por las “bitácoras de trabajo”,</w:t>
      </w:r>
      <w:r w:rsidRPr="00703E58">
        <w:rPr>
          <w:rStyle w:val="Refdenotaalpie"/>
          <w:rFonts w:ascii="Avenir Next" w:hAnsi="Avenir Next" w:cs="Times New Roman"/>
        </w:rPr>
        <w:footnoteReference w:id="34"/>
      </w:r>
      <w:r w:rsidRPr="00703E58">
        <w:rPr>
          <w:rFonts w:ascii="Avenir Next" w:hAnsi="Avenir Next" w:cs="Times New Roman"/>
        </w:rPr>
        <w:t xml:space="preserve"> que podrá servir para reconstruir la historia de estos grupos y confrontar las historias de dominio académico y empírico sobre su impacto. Gracias a los contenidos de esos documentos oficiales y el análisis de los datos, se puede definir que las bandas fueron difusoras de música costarricense e internacional y ofrecieron </w:t>
      </w:r>
      <w:r w:rsidRPr="00703E58">
        <w:rPr>
          <w:rFonts w:ascii="Avenir Next" w:hAnsi="Avenir Next" w:cs="Times New Roman"/>
        </w:rPr>
        <w:lastRenderedPageBreak/>
        <w:t>presentaciones gratuitas en las siete provincias de Costa Rica; desde 1845 fungieron como instituciones culturales que realizaban actividades artístico-musicales en las comunidades en contacto directo con la población. El Estado costarricense, antes de la creación de la Orquesta Sinfónica Nacional y del Ministerio de Cultura, Juventud y Deportes, impactó con sus políticas culturales a los habitantes por medio de la gestión de las bandas de música militares.</w:t>
      </w:r>
    </w:p>
    <w:p w14:paraId="27505F61" w14:textId="77777777" w:rsidR="007A15B5" w:rsidRPr="00703E58" w:rsidRDefault="007A15B5" w:rsidP="00D30A80">
      <w:pPr>
        <w:pStyle w:val="Prrafosinsangria01"/>
        <w:spacing w:line="240" w:lineRule="auto"/>
        <w:rPr>
          <w:rFonts w:ascii="Avenir Next" w:hAnsi="Avenir Next" w:cs="Times New Roman"/>
        </w:rPr>
      </w:pPr>
    </w:p>
    <w:p w14:paraId="4C5BFD49" w14:textId="77777777" w:rsidR="00803BBE" w:rsidRDefault="00803BBE" w:rsidP="00D30A80">
      <w:pPr>
        <w:jc w:val="both"/>
        <w:rPr>
          <w:rFonts w:ascii="Avenir Next" w:hAnsi="Avenir Next"/>
          <w:lang w:val="es-MX"/>
        </w:rPr>
      </w:pPr>
      <w:r w:rsidRPr="00703E58">
        <w:rPr>
          <w:rFonts w:ascii="Avenir Next" w:hAnsi="Avenir Next"/>
          <w:lang w:val="es-MX"/>
        </w:rPr>
        <w:t>Según se mencionó en el primer artículo publicado</w:t>
      </w:r>
      <w:r w:rsidRPr="00703E58">
        <w:rPr>
          <w:rStyle w:val="Refdenotaalpie"/>
          <w:rFonts w:ascii="Avenir Next" w:hAnsi="Avenir Next"/>
          <w:lang w:val="es-MX"/>
        </w:rPr>
        <w:footnoteReference w:id="35"/>
      </w:r>
      <w:r w:rsidRPr="00703E58">
        <w:rPr>
          <w:rFonts w:ascii="Avenir Next" w:hAnsi="Avenir Next"/>
          <w:lang w:val="es-MX"/>
        </w:rPr>
        <w:t>, se ha decidido iniciar una discusión que contemple el análisis del contacto de las bandas militares con su público, por medio de las programaciones, de los servicios realizados, la divulgación de estos y la interacción con los oyentes en los distintos eventos. La proyección de la música en general, con sus valores estéticos que se redistribuyen y posicionan, puede ser analizada observando la cultura en relación con el poder, el consumo y la educación musical. En dicha publicación señalamos que</w:t>
      </w:r>
    </w:p>
    <w:p w14:paraId="5167C64F" w14:textId="77777777" w:rsidR="007A15B5" w:rsidRPr="00703E58" w:rsidRDefault="007A15B5" w:rsidP="00D30A80">
      <w:pPr>
        <w:jc w:val="both"/>
        <w:rPr>
          <w:rFonts w:ascii="Avenir Next" w:hAnsi="Avenir Next"/>
          <w:lang w:val="es-MX"/>
        </w:rPr>
      </w:pPr>
    </w:p>
    <w:p w14:paraId="0010C412" w14:textId="77777777" w:rsidR="00803BBE" w:rsidRPr="007A15B5" w:rsidRDefault="00803BBE" w:rsidP="007A15B5">
      <w:pPr>
        <w:ind w:left="1843"/>
        <w:jc w:val="both"/>
        <w:rPr>
          <w:rFonts w:ascii="Avenir Next Regular" w:hAnsi="Avenir Next Regular" w:cs="Arial"/>
          <w:sz w:val="18"/>
          <w:szCs w:val="18"/>
        </w:rPr>
      </w:pPr>
      <w:r w:rsidRPr="007A15B5">
        <w:rPr>
          <w:rFonts w:ascii="Avenir Next Regular" w:hAnsi="Avenir Next Regular" w:cs="Arial"/>
          <w:sz w:val="18"/>
          <w:szCs w:val="18"/>
        </w:rPr>
        <w:t>…Todas las sociedades se presentan como espacios sociales, es decir estructuras de diferencias que sólo [sic] cabe comprender verdaderamente si se elabora el principio generador que fundamenta estas diferencias en la objetividad. Principio que no es más que la estructura de la distribución de las formas de poder o de las especies de capital eficientes en el universo social considerado - y que por lo tanto varían según los lugares y los momentos.</w:t>
      </w:r>
      <w:r w:rsidRPr="007A15B5">
        <w:rPr>
          <w:rFonts w:ascii="Avenir Next Regular" w:hAnsi="Avenir Next Regular" w:cs="Arial"/>
          <w:sz w:val="18"/>
          <w:szCs w:val="18"/>
          <w:vertAlign w:val="superscript"/>
        </w:rPr>
        <w:footnoteReference w:id="36"/>
      </w:r>
    </w:p>
    <w:p w14:paraId="152F95C6" w14:textId="77777777" w:rsidR="007A15B5" w:rsidRPr="00703E58" w:rsidRDefault="007A15B5" w:rsidP="00D30A80">
      <w:pPr>
        <w:pStyle w:val="CITATEXTUAL01"/>
        <w:spacing w:before="0" w:line="240" w:lineRule="auto"/>
        <w:ind w:left="0"/>
        <w:rPr>
          <w:rFonts w:ascii="Avenir Next" w:eastAsia="Times New Roman" w:hAnsi="Avenir Next" w:cs="Times New Roman"/>
          <w:sz w:val="24"/>
          <w:szCs w:val="24"/>
        </w:rPr>
      </w:pPr>
    </w:p>
    <w:p w14:paraId="1E3EA542" w14:textId="77777777" w:rsidR="00803BBE" w:rsidRDefault="00803BBE" w:rsidP="00D30A80">
      <w:pPr>
        <w:jc w:val="both"/>
        <w:rPr>
          <w:rFonts w:ascii="Avenir Next" w:hAnsi="Avenir Next"/>
          <w:lang w:val="es-MX"/>
        </w:rPr>
      </w:pPr>
      <w:r w:rsidRPr="00703E58">
        <w:rPr>
          <w:rFonts w:ascii="Avenir Next" w:hAnsi="Avenir Next"/>
          <w:lang w:val="es-MX"/>
        </w:rPr>
        <w:t>Si se entiende la cultura como una redistribución de valores y se da por sentado que esos valores los redistribuye la clase dominante o quienes tienen una situación de poder, es posible considerar que la música y conceptos asociados se posicionan en el público que frecuentemente acude a los espectáculos, o servicios diversos de las bandas. Por lo tanto, quienes deciden la programación de obras para los conciertos activan los mecanismos de redistribución.  Se llaman mecanismos de redistribución pues el director y el músico mayor (subdirector) son quienes deciden las programaciones. Ellos ya han participado como consumidores y han condicionado un gusto o han interiorizado ciertos valores estéticos que los hacen decidirse por ciertas obras, géneros o estilos de música. El espectador se constituye en consumidor y los mecanismos de distribución continúan actuando, de manera tal que la recepción de valores estéticos (de las obras musicales de diversos estilos y géneros) y conocimiento musical se da incluso de manera automática e inconsciente. Sobre lo anterior, Néstor García Canclini expone:</w:t>
      </w:r>
    </w:p>
    <w:p w14:paraId="40DB6024" w14:textId="77777777" w:rsidR="007A15B5" w:rsidRDefault="007A15B5" w:rsidP="00D30A80">
      <w:pPr>
        <w:jc w:val="both"/>
        <w:rPr>
          <w:rFonts w:ascii="Avenir Next" w:hAnsi="Avenir Next"/>
          <w:lang w:val="es-MX"/>
        </w:rPr>
      </w:pPr>
    </w:p>
    <w:p w14:paraId="2562AEBB" w14:textId="77777777" w:rsidR="007A15B5" w:rsidRDefault="007A15B5" w:rsidP="00D30A80">
      <w:pPr>
        <w:jc w:val="both"/>
        <w:rPr>
          <w:rFonts w:ascii="Avenir Next" w:hAnsi="Avenir Next"/>
          <w:lang w:val="es-MX"/>
        </w:rPr>
      </w:pPr>
    </w:p>
    <w:p w14:paraId="5CF22B63" w14:textId="77777777" w:rsidR="007A15B5" w:rsidRDefault="007A15B5" w:rsidP="00D30A80">
      <w:pPr>
        <w:jc w:val="both"/>
        <w:rPr>
          <w:rFonts w:ascii="Avenir Next" w:hAnsi="Avenir Next"/>
          <w:lang w:val="es-MX"/>
        </w:rPr>
      </w:pPr>
    </w:p>
    <w:p w14:paraId="39539D78" w14:textId="77777777" w:rsidR="007A15B5" w:rsidRPr="00703E58" w:rsidRDefault="007A15B5" w:rsidP="00D30A80">
      <w:pPr>
        <w:jc w:val="both"/>
        <w:rPr>
          <w:rFonts w:ascii="Avenir Next" w:hAnsi="Avenir Next"/>
          <w:lang w:val="es-MX"/>
        </w:rPr>
      </w:pPr>
    </w:p>
    <w:p w14:paraId="645689BA" w14:textId="77777777" w:rsidR="00803BBE" w:rsidRPr="007A15B5" w:rsidRDefault="00803BBE" w:rsidP="007A15B5">
      <w:pPr>
        <w:ind w:left="1843"/>
        <w:jc w:val="both"/>
        <w:rPr>
          <w:rFonts w:ascii="Avenir Next Regular" w:hAnsi="Avenir Next Regular" w:cs="Arial"/>
          <w:sz w:val="18"/>
          <w:szCs w:val="18"/>
        </w:rPr>
      </w:pPr>
      <w:r w:rsidRPr="007A15B5">
        <w:rPr>
          <w:rFonts w:ascii="Avenir Next Regular" w:hAnsi="Avenir Next Regular" w:cs="Arial"/>
          <w:sz w:val="18"/>
          <w:szCs w:val="18"/>
        </w:rPr>
        <w:t>Los hábitos y gustos de los consumidores condicionan su capacidad de convertirse en ciudadanos. Su desempeño como tales se forma en relación con los referentes artísticos y comunicacionales, con los entretenimientos y la información preferidos.</w:t>
      </w:r>
      <w:r w:rsidRPr="007A15B5">
        <w:rPr>
          <w:rFonts w:ascii="Avenir Next Regular" w:hAnsi="Avenir Next Regular" w:cs="Arial"/>
          <w:sz w:val="18"/>
          <w:szCs w:val="18"/>
          <w:vertAlign w:val="superscript"/>
        </w:rPr>
        <w:footnoteReference w:id="37"/>
      </w:r>
    </w:p>
    <w:p w14:paraId="15D47C93" w14:textId="77777777" w:rsidR="007A15B5" w:rsidRPr="00703E58" w:rsidRDefault="007A15B5" w:rsidP="00D30A80">
      <w:pPr>
        <w:pStyle w:val="CITATEXTUAL01"/>
        <w:spacing w:before="0" w:line="240" w:lineRule="auto"/>
        <w:ind w:left="0"/>
        <w:rPr>
          <w:rFonts w:ascii="Avenir Next" w:eastAsia="Times New Roman" w:hAnsi="Avenir Next" w:cs="Times New Roman"/>
          <w:sz w:val="24"/>
          <w:szCs w:val="24"/>
        </w:rPr>
      </w:pPr>
    </w:p>
    <w:p w14:paraId="66EE8740" w14:textId="77777777" w:rsidR="00803BBE" w:rsidRDefault="00803BBE" w:rsidP="00D30A80">
      <w:pPr>
        <w:jc w:val="both"/>
        <w:rPr>
          <w:rFonts w:ascii="Avenir Next" w:hAnsi="Avenir Next"/>
          <w:lang w:val="es-MX"/>
        </w:rPr>
      </w:pPr>
      <w:r w:rsidRPr="00703E58">
        <w:rPr>
          <w:rFonts w:ascii="Avenir Next" w:hAnsi="Avenir Next"/>
          <w:lang w:val="es-MX"/>
        </w:rPr>
        <w:t xml:space="preserve">Una vez considerado lo anterior, es necesario analizar los fenómenos de redistribución de acuerdo a ciertas variables. Por ejemplo, la situación poblacional del país era muy diferente a la actual y se brindó mayores oportunidades de contacto a quienes vivían cerca de los lugares en donde se realizaron las presentaciones.  </w:t>
      </w:r>
    </w:p>
    <w:p w14:paraId="51775A0B" w14:textId="77777777" w:rsidR="007A15B5" w:rsidRPr="00703E58" w:rsidRDefault="007A15B5" w:rsidP="00D30A80">
      <w:pPr>
        <w:jc w:val="both"/>
        <w:rPr>
          <w:rFonts w:ascii="Avenir Next" w:hAnsi="Avenir Next"/>
          <w:lang w:val="es-MX"/>
        </w:rPr>
      </w:pPr>
    </w:p>
    <w:p w14:paraId="67C7848E" w14:textId="77777777" w:rsidR="00803BBE" w:rsidRPr="007A15B5" w:rsidRDefault="00803BBE" w:rsidP="007A15B5">
      <w:pPr>
        <w:ind w:left="1843"/>
        <w:jc w:val="both"/>
        <w:rPr>
          <w:rFonts w:ascii="Avenir Next Regular" w:hAnsi="Avenir Next Regular" w:cs="Arial"/>
          <w:sz w:val="18"/>
          <w:szCs w:val="18"/>
        </w:rPr>
      </w:pPr>
      <w:r w:rsidRPr="007A15B5">
        <w:rPr>
          <w:rFonts w:ascii="Avenir Next Regular" w:hAnsi="Avenir Next Regular" w:cs="Arial"/>
          <w:sz w:val="18"/>
          <w:szCs w:val="18"/>
        </w:rPr>
        <w:t>La capital del país, San José, todavía no alcanzaba los 90.000 habitantes en 1950, en tanto que los cascos centrales de Alajuela, Cartago y Heredia albergaban, cada uno, menos de 15.000 personas, y las ciudades más pequeñas tendían a oscilar entre 2000 y 5000 almas. El conocimiento personal entre sus moradores era una de las características básicas de estos diminutos universos urbanos, dominados por edificaciones de una sola planta y en los cuales sobresalía el follaje de los árboles en la fotografías aéreas: con sus escuelas, cantinas, iglesias, plazas, cines, mercados, oficinas públicas, fábricas y talleres artesanales, constituían el eje comercial, cultural y administrativo de su entorno agrario.</w:t>
      </w:r>
      <w:r w:rsidRPr="007A15B5">
        <w:rPr>
          <w:rFonts w:ascii="Avenir Next Regular" w:hAnsi="Avenir Next Regular" w:cs="Arial"/>
          <w:sz w:val="18"/>
          <w:szCs w:val="18"/>
          <w:vertAlign w:val="superscript"/>
        </w:rPr>
        <w:footnoteReference w:id="38"/>
      </w:r>
      <w:r w:rsidRPr="007A15B5">
        <w:rPr>
          <w:rFonts w:ascii="Avenir Next Regular" w:hAnsi="Avenir Next Regular" w:cs="Arial"/>
          <w:sz w:val="18"/>
          <w:szCs w:val="18"/>
        </w:rPr>
        <w:t xml:space="preserve"> </w:t>
      </w:r>
    </w:p>
    <w:p w14:paraId="2D93B41D" w14:textId="77777777" w:rsidR="007A15B5" w:rsidRDefault="007A15B5" w:rsidP="00D30A80">
      <w:pPr>
        <w:jc w:val="both"/>
        <w:rPr>
          <w:rFonts w:ascii="Avenir Next" w:hAnsi="Avenir Next"/>
          <w:lang w:val="es-MX"/>
        </w:rPr>
      </w:pPr>
    </w:p>
    <w:p w14:paraId="6C352169" w14:textId="3EB4F3F2" w:rsidR="00803BBE" w:rsidRDefault="00803BBE" w:rsidP="00D30A80">
      <w:pPr>
        <w:jc w:val="both"/>
        <w:rPr>
          <w:rFonts w:ascii="Avenir Next" w:hAnsi="Avenir Next"/>
          <w:lang w:val="es-MX"/>
        </w:rPr>
      </w:pPr>
      <w:r w:rsidRPr="00703E58">
        <w:rPr>
          <w:rFonts w:ascii="Avenir Next" w:hAnsi="Avenir Next"/>
          <w:lang w:val="es-MX"/>
        </w:rPr>
        <w:t>Como se puede apreciar en la cita anterior, los cascos centrales de cada provincia contaban con menos de 15.000 habitantes antes de 1950 y estas funcionaban como centros comerciales, culturales y administrativos. Además, la dinámica de trabajo de las bandas permanecía con rigurosidad, según lo constatan los libros de programas (bitácoras). Eso quiere decir que los habitantes de la cabecera de cada provincia tenían la oportunidad de acudir a las presentaciones todas las semanas, mientras que los habitantes de los cantones únicamente cuando la banda los visitaba, si se lograba coordinar de manera exitosa. Por ejemplo, entre 1938 y 1946 la Banda Militar de Alajuela ofreció más de mil presentaciones diversas, sin embargo, en ese periodo se presentó pocas veces en otras comunidades alaj</w:t>
      </w:r>
      <w:r w:rsidR="007A15B5">
        <w:rPr>
          <w:rFonts w:ascii="Avenir Next" w:hAnsi="Avenir Next"/>
          <w:lang w:val="es-MX"/>
        </w:rPr>
        <w:t>uelenses, tal como lo muestra el</w:t>
      </w:r>
      <w:r w:rsidRPr="00703E58">
        <w:rPr>
          <w:rFonts w:ascii="Avenir Next" w:hAnsi="Avenir Next"/>
          <w:lang w:val="es-MX"/>
        </w:rPr>
        <w:t xml:space="preserve"> siguiente</w:t>
      </w:r>
      <w:r w:rsidR="007A15B5">
        <w:rPr>
          <w:rFonts w:ascii="Avenir Next" w:hAnsi="Avenir Next"/>
          <w:lang w:val="es-MX"/>
        </w:rPr>
        <w:t xml:space="preserve"> cuadro</w:t>
      </w:r>
      <w:r w:rsidRPr="00703E58">
        <w:rPr>
          <w:rFonts w:ascii="Avenir Next" w:hAnsi="Avenir Next"/>
          <w:lang w:val="es-MX"/>
        </w:rPr>
        <w:t>:</w:t>
      </w:r>
    </w:p>
    <w:p w14:paraId="1671981A" w14:textId="77777777" w:rsidR="007A15B5" w:rsidRDefault="007A15B5" w:rsidP="00D30A80">
      <w:pPr>
        <w:jc w:val="both"/>
        <w:rPr>
          <w:rFonts w:ascii="Avenir Next" w:hAnsi="Avenir Next"/>
          <w:lang w:val="es-MX"/>
        </w:rPr>
      </w:pPr>
    </w:p>
    <w:p w14:paraId="1EE4CF93" w14:textId="77777777" w:rsidR="007A15B5" w:rsidRDefault="007A15B5" w:rsidP="00D30A80">
      <w:pPr>
        <w:jc w:val="both"/>
        <w:rPr>
          <w:rFonts w:ascii="Avenir Next" w:hAnsi="Avenir Next"/>
          <w:lang w:val="es-MX"/>
        </w:rPr>
      </w:pPr>
    </w:p>
    <w:p w14:paraId="4AFC01BC" w14:textId="77777777" w:rsidR="007A15B5" w:rsidRDefault="007A15B5" w:rsidP="00D30A80">
      <w:pPr>
        <w:jc w:val="both"/>
        <w:rPr>
          <w:rFonts w:ascii="Avenir Next" w:hAnsi="Avenir Next"/>
          <w:lang w:val="es-MX"/>
        </w:rPr>
      </w:pPr>
    </w:p>
    <w:p w14:paraId="55D5FB2C" w14:textId="77777777" w:rsidR="007A15B5" w:rsidRDefault="007A15B5" w:rsidP="00D30A80">
      <w:pPr>
        <w:jc w:val="both"/>
        <w:rPr>
          <w:rFonts w:ascii="Avenir Next" w:hAnsi="Avenir Next"/>
          <w:lang w:val="es-MX"/>
        </w:rPr>
      </w:pPr>
    </w:p>
    <w:p w14:paraId="2B9528A3" w14:textId="0B77F9B7" w:rsidR="007A15B5" w:rsidRDefault="007A15B5" w:rsidP="007A15B5">
      <w:pPr>
        <w:jc w:val="center"/>
        <w:rPr>
          <w:rFonts w:ascii="Avenir Next" w:hAnsi="Avenir Next"/>
          <w:sz w:val="20"/>
          <w:lang w:val="es-MX"/>
        </w:rPr>
      </w:pPr>
      <w:r w:rsidRPr="007A15B5">
        <w:rPr>
          <w:rFonts w:ascii="Avenir Next" w:hAnsi="Avenir Next"/>
          <w:sz w:val="20"/>
          <w:lang w:val="es-MX"/>
        </w:rPr>
        <w:t>Cuadro N</w:t>
      </w:r>
      <w:r w:rsidRPr="007A15B5">
        <w:rPr>
          <w:rFonts w:ascii="Avenir Next" w:hAnsi="Avenir Next"/>
          <w:sz w:val="20"/>
          <w:vertAlign w:val="superscript"/>
          <w:lang w:val="es-MX"/>
        </w:rPr>
        <w:t>o</w:t>
      </w:r>
      <w:r>
        <w:rPr>
          <w:rFonts w:ascii="Avenir Next" w:hAnsi="Avenir Next"/>
          <w:sz w:val="20"/>
          <w:lang w:val="es-MX"/>
        </w:rPr>
        <w:t xml:space="preserve"> 2</w:t>
      </w:r>
      <w:r w:rsidRPr="007A15B5">
        <w:rPr>
          <w:rFonts w:ascii="Avenir Next" w:hAnsi="Avenir Next"/>
          <w:sz w:val="20"/>
          <w:lang w:val="es-MX"/>
        </w:rPr>
        <w:t>. Presentaciones de la Banda Militar de Alajuela en</w:t>
      </w:r>
      <w:r>
        <w:rPr>
          <w:rFonts w:ascii="Avenir Next" w:hAnsi="Avenir Next"/>
          <w:sz w:val="20"/>
          <w:lang w:val="es-MX"/>
        </w:rPr>
        <w:t xml:space="preserve"> comunidades alajuelenses </w:t>
      </w:r>
    </w:p>
    <w:p w14:paraId="0D11AC84" w14:textId="2CABB613" w:rsidR="007A15B5" w:rsidRPr="007A15B5" w:rsidRDefault="007A15B5" w:rsidP="007A15B5">
      <w:pPr>
        <w:jc w:val="center"/>
        <w:rPr>
          <w:rFonts w:ascii="Avenir Next" w:hAnsi="Avenir Next"/>
          <w:sz w:val="20"/>
          <w:lang w:val="es-MX"/>
        </w:rPr>
      </w:pPr>
      <w:r>
        <w:rPr>
          <w:rFonts w:ascii="Avenir Next" w:hAnsi="Avenir Next"/>
          <w:sz w:val="20"/>
          <w:lang w:val="es-MX"/>
        </w:rPr>
        <w:t>en</w:t>
      </w:r>
      <w:r w:rsidRPr="007A15B5">
        <w:rPr>
          <w:rFonts w:ascii="Avenir Next" w:hAnsi="Avenir Next"/>
          <w:sz w:val="20"/>
          <w:lang w:val="es-MX"/>
        </w:rPr>
        <w:t>tre 1938 y 1946.</w:t>
      </w:r>
    </w:p>
    <w:p w14:paraId="7A13FC25" w14:textId="77777777" w:rsidR="007A15B5" w:rsidRPr="00703E58" w:rsidRDefault="007A15B5" w:rsidP="00D30A80">
      <w:pPr>
        <w:jc w:val="both"/>
        <w:rPr>
          <w:rFonts w:ascii="Avenir Next" w:hAnsi="Avenir Next"/>
          <w:lang w:val="es-MX"/>
        </w:rPr>
      </w:pPr>
    </w:p>
    <w:tbl>
      <w:tblPr>
        <w:tblStyle w:val="Tabladecuadrcula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2161"/>
        <w:gridCol w:w="2645"/>
      </w:tblGrid>
      <w:tr w:rsidR="00803BBE" w:rsidRPr="00703E58" w14:paraId="707D1681" w14:textId="77777777" w:rsidTr="007A15B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587" w:type="dxa"/>
            <w:tcBorders>
              <w:top w:val="none" w:sz="0" w:space="0" w:color="auto"/>
              <w:bottom w:val="none" w:sz="0" w:space="0" w:color="auto"/>
              <w:right w:val="none" w:sz="0" w:space="0" w:color="auto"/>
            </w:tcBorders>
            <w:shd w:val="clear" w:color="auto" w:fill="auto"/>
          </w:tcPr>
          <w:p w14:paraId="4D4FB394" w14:textId="77777777" w:rsidR="00803BBE" w:rsidRPr="00703E58" w:rsidRDefault="00803BBE" w:rsidP="007A15B5">
            <w:pPr>
              <w:jc w:val="center"/>
              <w:rPr>
                <w:rFonts w:ascii="Avenir Next" w:hAnsi="Avenir Next" w:cs="Times New Roman"/>
                <w:lang w:val="es-MX"/>
              </w:rPr>
            </w:pPr>
            <w:r w:rsidRPr="00703E58">
              <w:rPr>
                <w:rFonts w:ascii="Avenir Next" w:hAnsi="Avenir Next" w:cs="Times New Roman"/>
                <w:lang w:val="es-MX"/>
              </w:rPr>
              <w:t>Lugar</w:t>
            </w:r>
          </w:p>
        </w:tc>
        <w:tc>
          <w:tcPr>
            <w:tcW w:w="2161" w:type="dxa"/>
            <w:tcBorders>
              <w:top w:val="none" w:sz="0" w:space="0" w:color="auto"/>
              <w:left w:val="none" w:sz="0" w:space="0" w:color="auto"/>
              <w:right w:val="none" w:sz="0" w:space="0" w:color="auto"/>
            </w:tcBorders>
            <w:shd w:val="clear" w:color="auto" w:fill="auto"/>
          </w:tcPr>
          <w:p w14:paraId="05A9071E" w14:textId="77777777" w:rsidR="00803BBE" w:rsidRPr="00703E58" w:rsidRDefault="00803BBE" w:rsidP="007A15B5">
            <w:pPr>
              <w:jc w:val="center"/>
              <w:cnfStyle w:val="100000000000" w:firstRow="1" w:lastRow="0" w:firstColumn="0" w:lastColumn="0" w:oddVBand="0" w:evenVBand="0" w:oddHBand="0"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Frecuencia</w:t>
            </w:r>
          </w:p>
        </w:tc>
        <w:tc>
          <w:tcPr>
            <w:tcW w:w="2645" w:type="dxa"/>
            <w:tcBorders>
              <w:top w:val="none" w:sz="0" w:space="0" w:color="auto"/>
              <w:left w:val="none" w:sz="0" w:space="0" w:color="auto"/>
            </w:tcBorders>
            <w:shd w:val="clear" w:color="auto" w:fill="auto"/>
          </w:tcPr>
          <w:p w14:paraId="4082AEEA" w14:textId="77777777" w:rsidR="00803BBE" w:rsidRPr="00703E58" w:rsidRDefault="00803BBE" w:rsidP="007A15B5">
            <w:pPr>
              <w:jc w:val="center"/>
              <w:cnfStyle w:val="100000000000" w:firstRow="1" w:lastRow="0" w:firstColumn="0" w:lastColumn="0" w:oddVBand="0" w:evenVBand="0" w:oddHBand="0"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Fechas</w:t>
            </w:r>
          </w:p>
        </w:tc>
      </w:tr>
      <w:tr w:rsidR="00803BBE" w:rsidRPr="00703E58" w14:paraId="1B9F55F0" w14:textId="77777777" w:rsidTr="007A15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7" w:type="dxa"/>
            <w:tcBorders>
              <w:top w:val="none" w:sz="0" w:space="0" w:color="auto"/>
              <w:bottom w:val="none" w:sz="0" w:space="0" w:color="auto"/>
            </w:tcBorders>
            <w:shd w:val="clear" w:color="auto" w:fill="D9D9D9" w:themeFill="background1" w:themeFillShade="D9"/>
            <w:vAlign w:val="center"/>
          </w:tcPr>
          <w:p w14:paraId="09D5485B" w14:textId="77777777" w:rsidR="00803BBE" w:rsidRPr="00703E58" w:rsidRDefault="00803BBE" w:rsidP="007A15B5">
            <w:pPr>
              <w:jc w:val="left"/>
              <w:rPr>
                <w:rFonts w:ascii="Avenir Next" w:hAnsi="Avenir Next" w:cs="Times New Roman"/>
                <w:lang w:val="es-MX"/>
              </w:rPr>
            </w:pPr>
            <w:r w:rsidRPr="00703E58">
              <w:rPr>
                <w:rFonts w:ascii="Avenir Next" w:hAnsi="Avenir Next" w:cs="Times New Roman"/>
                <w:lang w:val="es-MX"/>
              </w:rPr>
              <w:t>San Mateo</w:t>
            </w:r>
          </w:p>
        </w:tc>
        <w:tc>
          <w:tcPr>
            <w:tcW w:w="2161" w:type="dxa"/>
            <w:shd w:val="clear" w:color="auto" w:fill="D9D9D9" w:themeFill="background1" w:themeFillShade="D9"/>
            <w:vAlign w:val="center"/>
          </w:tcPr>
          <w:p w14:paraId="56457757" w14:textId="77777777" w:rsidR="00803BBE" w:rsidRPr="00703E58" w:rsidRDefault="00803BBE" w:rsidP="007A15B5">
            <w:pPr>
              <w:jc w:val="center"/>
              <w:cnfStyle w:val="000000100000" w:firstRow="0" w:lastRow="0" w:firstColumn="0" w:lastColumn="0" w:oddVBand="0" w:evenVBand="0" w:oddHBand="1"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5 veces</w:t>
            </w:r>
          </w:p>
        </w:tc>
        <w:tc>
          <w:tcPr>
            <w:tcW w:w="2645" w:type="dxa"/>
            <w:tcBorders>
              <w:right w:val="nil"/>
            </w:tcBorders>
            <w:shd w:val="clear" w:color="auto" w:fill="D9D9D9" w:themeFill="background1" w:themeFillShade="D9"/>
          </w:tcPr>
          <w:p w14:paraId="42002BDB" w14:textId="77777777" w:rsidR="00803BBE" w:rsidRPr="00703E58" w:rsidRDefault="00803BBE" w:rsidP="00D30A80">
            <w:pPr>
              <w:jc w:val="both"/>
              <w:cnfStyle w:val="000000100000" w:firstRow="0" w:lastRow="0" w:firstColumn="0" w:lastColumn="0" w:oddVBand="0" w:evenVBand="0" w:oddHBand="1"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20/9/1938, 20/9/1940, 20/9/1941, 20/9/1942, 20/9/1943</w:t>
            </w:r>
          </w:p>
        </w:tc>
      </w:tr>
      <w:tr w:rsidR="00803BBE" w:rsidRPr="00703E58" w14:paraId="50D0A4F2" w14:textId="77777777" w:rsidTr="007A15B5">
        <w:trPr>
          <w:jc w:val="center"/>
        </w:trPr>
        <w:tc>
          <w:tcPr>
            <w:cnfStyle w:val="001000000000" w:firstRow="0" w:lastRow="0" w:firstColumn="1" w:lastColumn="0" w:oddVBand="0" w:evenVBand="0" w:oddHBand="0" w:evenHBand="0" w:firstRowFirstColumn="0" w:firstRowLastColumn="0" w:lastRowFirstColumn="0" w:lastRowLastColumn="0"/>
            <w:tcW w:w="2587" w:type="dxa"/>
            <w:tcBorders>
              <w:top w:val="none" w:sz="0" w:space="0" w:color="auto"/>
              <w:bottom w:val="none" w:sz="0" w:space="0" w:color="auto"/>
            </w:tcBorders>
            <w:vAlign w:val="center"/>
          </w:tcPr>
          <w:p w14:paraId="4AB0A8CF" w14:textId="77777777" w:rsidR="00803BBE" w:rsidRPr="00703E58" w:rsidRDefault="00803BBE" w:rsidP="007A15B5">
            <w:pPr>
              <w:jc w:val="left"/>
              <w:rPr>
                <w:rFonts w:ascii="Avenir Next" w:hAnsi="Avenir Next" w:cs="Times New Roman"/>
                <w:lang w:val="es-MX"/>
              </w:rPr>
            </w:pPr>
            <w:r w:rsidRPr="00703E58">
              <w:rPr>
                <w:rFonts w:ascii="Avenir Next" w:hAnsi="Avenir Next" w:cs="Times New Roman"/>
                <w:lang w:val="es-MX"/>
              </w:rPr>
              <w:t>Orotina</w:t>
            </w:r>
          </w:p>
        </w:tc>
        <w:tc>
          <w:tcPr>
            <w:tcW w:w="2161" w:type="dxa"/>
            <w:vAlign w:val="center"/>
          </w:tcPr>
          <w:p w14:paraId="7648F81E" w14:textId="77777777" w:rsidR="00803BBE" w:rsidRPr="00703E58" w:rsidRDefault="00803BBE" w:rsidP="007A15B5">
            <w:pPr>
              <w:jc w:val="center"/>
              <w:cnfStyle w:val="000000000000" w:firstRow="0" w:lastRow="0" w:firstColumn="0" w:lastColumn="0" w:oddVBand="0" w:evenVBand="0" w:oddHBand="0"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4 veces</w:t>
            </w:r>
          </w:p>
        </w:tc>
        <w:tc>
          <w:tcPr>
            <w:tcW w:w="2645" w:type="dxa"/>
            <w:tcBorders>
              <w:right w:val="nil"/>
            </w:tcBorders>
          </w:tcPr>
          <w:p w14:paraId="68639ED1" w14:textId="77777777" w:rsidR="00803BBE" w:rsidRPr="00703E58" w:rsidRDefault="00803BBE" w:rsidP="00D30A80">
            <w:pPr>
              <w:jc w:val="both"/>
              <w:cnfStyle w:val="000000000000" w:firstRow="0" w:lastRow="0" w:firstColumn="0" w:lastColumn="0" w:oddVBand="0" w:evenVBand="0" w:oddHBand="0"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3/8/1940, 2/8/1941, 3/8/1944, 2/8/1945</w:t>
            </w:r>
          </w:p>
        </w:tc>
      </w:tr>
      <w:tr w:rsidR="00803BBE" w:rsidRPr="00703E58" w14:paraId="209B6A0D" w14:textId="77777777" w:rsidTr="007A15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7" w:type="dxa"/>
            <w:tcBorders>
              <w:top w:val="none" w:sz="0" w:space="0" w:color="auto"/>
              <w:bottom w:val="none" w:sz="0" w:space="0" w:color="auto"/>
            </w:tcBorders>
            <w:shd w:val="clear" w:color="auto" w:fill="D9D9D9" w:themeFill="background1" w:themeFillShade="D9"/>
            <w:vAlign w:val="center"/>
          </w:tcPr>
          <w:p w14:paraId="6F54BCC4" w14:textId="77777777" w:rsidR="00803BBE" w:rsidRPr="00703E58" w:rsidRDefault="00803BBE" w:rsidP="007A15B5">
            <w:pPr>
              <w:jc w:val="left"/>
              <w:rPr>
                <w:rFonts w:ascii="Avenir Next" w:hAnsi="Avenir Next" w:cs="Times New Roman"/>
                <w:lang w:val="es-MX"/>
              </w:rPr>
            </w:pPr>
            <w:r w:rsidRPr="00703E58">
              <w:rPr>
                <w:rFonts w:ascii="Avenir Next" w:hAnsi="Avenir Next" w:cs="Times New Roman"/>
                <w:lang w:val="es-MX"/>
              </w:rPr>
              <w:t>Palmares</w:t>
            </w:r>
          </w:p>
        </w:tc>
        <w:tc>
          <w:tcPr>
            <w:tcW w:w="2161" w:type="dxa"/>
            <w:shd w:val="clear" w:color="auto" w:fill="D9D9D9" w:themeFill="background1" w:themeFillShade="D9"/>
            <w:vAlign w:val="center"/>
          </w:tcPr>
          <w:p w14:paraId="20DA97C7" w14:textId="77777777" w:rsidR="00803BBE" w:rsidRPr="00703E58" w:rsidRDefault="00803BBE" w:rsidP="007A15B5">
            <w:pPr>
              <w:jc w:val="center"/>
              <w:cnfStyle w:val="000000100000" w:firstRow="0" w:lastRow="0" w:firstColumn="0" w:lastColumn="0" w:oddVBand="0" w:evenVBand="0" w:oddHBand="1"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4 veces</w:t>
            </w:r>
          </w:p>
        </w:tc>
        <w:tc>
          <w:tcPr>
            <w:tcW w:w="2645" w:type="dxa"/>
            <w:tcBorders>
              <w:right w:val="nil"/>
            </w:tcBorders>
            <w:shd w:val="clear" w:color="auto" w:fill="D9D9D9" w:themeFill="background1" w:themeFillShade="D9"/>
          </w:tcPr>
          <w:p w14:paraId="7CFD6868" w14:textId="77777777" w:rsidR="00803BBE" w:rsidRPr="00703E58" w:rsidRDefault="00803BBE" w:rsidP="00D30A80">
            <w:pPr>
              <w:jc w:val="both"/>
              <w:cnfStyle w:val="000000100000" w:firstRow="0" w:lastRow="0" w:firstColumn="0" w:lastColumn="0" w:oddVBand="0" w:evenVBand="0" w:oddHBand="1"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24/9/1938, 23/9/1944, 23/9/1945, 26/1/1946</w:t>
            </w:r>
          </w:p>
        </w:tc>
      </w:tr>
      <w:tr w:rsidR="00803BBE" w:rsidRPr="00703E58" w14:paraId="4AA3DFD7" w14:textId="77777777" w:rsidTr="007A15B5">
        <w:trPr>
          <w:jc w:val="center"/>
        </w:trPr>
        <w:tc>
          <w:tcPr>
            <w:cnfStyle w:val="001000000000" w:firstRow="0" w:lastRow="0" w:firstColumn="1" w:lastColumn="0" w:oddVBand="0" w:evenVBand="0" w:oddHBand="0" w:evenHBand="0" w:firstRowFirstColumn="0" w:firstRowLastColumn="0" w:lastRowFirstColumn="0" w:lastRowLastColumn="0"/>
            <w:tcW w:w="2587" w:type="dxa"/>
            <w:tcBorders>
              <w:top w:val="none" w:sz="0" w:space="0" w:color="auto"/>
              <w:bottom w:val="none" w:sz="0" w:space="0" w:color="auto"/>
            </w:tcBorders>
            <w:vAlign w:val="center"/>
          </w:tcPr>
          <w:p w14:paraId="05402967" w14:textId="77777777" w:rsidR="00803BBE" w:rsidRPr="00703E58" w:rsidRDefault="00803BBE" w:rsidP="007A15B5">
            <w:pPr>
              <w:jc w:val="left"/>
              <w:rPr>
                <w:rFonts w:ascii="Avenir Next" w:hAnsi="Avenir Next" w:cs="Times New Roman"/>
                <w:lang w:val="es-MX"/>
              </w:rPr>
            </w:pPr>
            <w:r w:rsidRPr="00703E58">
              <w:rPr>
                <w:rFonts w:ascii="Avenir Next" w:hAnsi="Avenir Next" w:cs="Times New Roman"/>
                <w:lang w:val="es-MX"/>
              </w:rPr>
              <w:t>Grecia</w:t>
            </w:r>
          </w:p>
        </w:tc>
        <w:tc>
          <w:tcPr>
            <w:tcW w:w="2161" w:type="dxa"/>
            <w:vAlign w:val="center"/>
          </w:tcPr>
          <w:p w14:paraId="0980FC22" w14:textId="77777777" w:rsidR="00803BBE" w:rsidRPr="00703E58" w:rsidRDefault="00803BBE" w:rsidP="007A15B5">
            <w:pPr>
              <w:jc w:val="center"/>
              <w:cnfStyle w:val="000000000000" w:firstRow="0" w:lastRow="0" w:firstColumn="0" w:lastColumn="0" w:oddVBand="0" w:evenVBand="0" w:oddHBand="0"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4 veces</w:t>
            </w:r>
          </w:p>
        </w:tc>
        <w:tc>
          <w:tcPr>
            <w:tcW w:w="2645" w:type="dxa"/>
            <w:tcBorders>
              <w:right w:val="nil"/>
            </w:tcBorders>
          </w:tcPr>
          <w:p w14:paraId="3455622B" w14:textId="77777777" w:rsidR="00803BBE" w:rsidRPr="00703E58" w:rsidRDefault="00803BBE" w:rsidP="00D30A80">
            <w:pPr>
              <w:jc w:val="both"/>
              <w:cnfStyle w:val="000000000000" w:firstRow="0" w:lastRow="0" w:firstColumn="0" w:lastColumn="0" w:oddVBand="0" w:evenVBand="0" w:oddHBand="0"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4/5/1941, 24/9/1941, 24/9/1942, 26/12/1943</w:t>
            </w:r>
          </w:p>
        </w:tc>
      </w:tr>
      <w:tr w:rsidR="00803BBE" w:rsidRPr="00703E58" w14:paraId="0A16055D" w14:textId="77777777" w:rsidTr="007A15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7" w:type="dxa"/>
            <w:tcBorders>
              <w:top w:val="none" w:sz="0" w:space="0" w:color="auto"/>
              <w:bottom w:val="none" w:sz="0" w:space="0" w:color="auto"/>
            </w:tcBorders>
            <w:shd w:val="clear" w:color="auto" w:fill="D9D9D9" w:themeFill="background1" w:themeFillShade="D9"/>
            <w:vAlign w:val="center"/>
          </w:tcPr>
          <w:p w14:paraId="0BCF1B3E" w14:textId="77777777" w:rsidR="00803BBE" w:rsidRPr="00703E58" w:rsidRDefault="00803BBE" w:rsidP="007A15B5">
            <w:pPr>
              <w:jc w:val="left"/>
              <w:rPr>
                <w:rFonts w:ascii="Avenir Next" w:hAnsi="Avenir Next" w:cs="Times New Roman"/>
                <w:lang w:val="es-MX"/>
              </w:rPr>
            </w:pPr>
            <w:r w:rsidRPr="00703E58">
              <w:rPr>
                <w:rFonts w:ascii="Avenir Next" w:hAnsi="Avenir Next" w:cs="Times New Roman"/>
                <w:lang w:val="es-MX"/>
              </w:rPr>
              <w:t>San Ramón</w:t>
            </w:r>
          </w:p>
        </w:tc>
        <w:tc>
          <w:tcPr>
            <w:tcW w:w="2161" w:type="dxa"/>
            <w:shd w:val="clear" w:color="auto" w:fill="D9D9D9" w:themeFill="background1" w:themeFillShade="D9"/>
            <w:vAlign w:val="center"/>
          </w:tcPr>
          <w:p w14:paraId="2354CEB9" w14:textId="77777777" w:rsidR="00803BBE" w:rsidRPr="00703E58" w:rsidRDefault="00803BBE" w:rsidP="007A15B5">
            <w:pPr>
              <w:jc w:val="center"/>
              <w:cnfStyle w:val="000000100000" w:firstRow="0" w:lastRow="0" w:firstColumn="0" w:lastColumn="0" w:oddVBand="0" w:evenVBand="0" w:oddHBand="1"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3 veces</w:t>
            </w:r>
          </w:p>
        </w:tc>
        <w:tc>
          <w:tcPr>
            <w:tcW w:w="2645" w:type="dxa"/>
            <w:tcBorders>
              <w:right w:val="nil"/>
            </w:tcBorders>
            <w:shd w:val="clear" w:color="auto" w:fill="D9D9D9" w:themeFill="background1" w:themeFillShade="D9"/>
          </w:tcPr>
          <w:p w14:paraId="078B67B3" w14:textId="77777777" w:rsidR="00803BBE" w:rsidRPr="00703E58" w:rsidRDefault="00803BBE" w:rsidP="00D30A80">
            <w:pPr>
              <w:jc w:val="both"/>
              <w:cnfStyle w:val="000000100000" w:firstRow="0" w:lastRow="0" w:firstColumn="0" w:lastColumn="0" w:oddVBand="0" w:evenVBand="0" w:oddHBand="1"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30/8/1938,10/2/1939, 17/3/1944,</w:t>
            </w:r>
          </w:p>
        </w:tc>
      </w:tr>
      <w:tr w:rsidR="00803BBE" w:rsidRPr="00703E58" w14:paraId="158850CD" w14:textId="77777777" w:rsidTr="007A15B5">
        <w:trPr>
          <w:jc w:val="center"/>
        </w:trPr>
        <w:tc>
          <w:tcPr>
            <w:cnfStyle w:val="001000000000" w:firstRow="0" w:lastRow="0" w:firstColumn="1" w:lastColumn="0" w:oddVBand="0" w:evenVBand="0" w:oddHBand="0" w:evenHBand="0" w:firstRowFirstColumn="0" w:firstRowLastColumn="0" w:lastRowFirstColumn="0" w:lastRowLastColumn="0"/>
            <w:tcW w:w="2587" w:type="dxa"/>
            <w:tcBorders>
              <w:top w:val="none" w:sz="0" w:space="0" w:color="auto"/>
              <w:bottom w:val="none" w:sz="0" w:space="0" w:color="auto"/>
            </w:tcBorders>
            <w:vAlign w:val="center"/>
          </w:tcPr>
          <w:p w14:paraId="09D87144" w14:textId="77777777" w:rsidR="00803BBE" w:rsidRPr="00703E58" w:rsidRDefault="00803BBE" w:rsidP="007A15B5">
            <w:pPr>
              <w:jc w:val="left"/>
              <w:rPr>
                <w:rFonts w:ascii="Avenir Next" w:hAnsi="Avenir Next" w:cs="Times New Roman"/>
                <w:lang w:val="es-MX"/>
              </w:rPr>
            </w:pPr>
            <w:r w:rsidRPr="00703E58">
              <w:rPr>
                <w:rFonts w:ascii="Avenir Next" w:hAnsi="Avenir Next" w:cs="Times New Roman"/>
                <w:lang w:val="es-MX"/>
              </w:rPr>
              <w:t>San Pedro de Poás</w:t>
            </w:r>
          </w:p>
        </w:tc>
        <w:tc>
          <w:tcPr>
            <w:tcW w:w="2161" w:type="dxa"/>
            <w:vAlign w:val="center"/>
          </w:tcPr>
          <w:p w14:paraId="4F7E052F" w14:textId="77777777" w:rsidR="00803BBE" w:rsidRPr="00703E58" w:rsidRDefault="00803BBE" w:rsidP="007A15B5">
            <w:pPr>
              <w:jc w:val="center"/>
              <w:cnfStyle w:val="000000000000" w:firstRow="0" w:lastRow="0" w:firstColumn="0" w:lastColumn="0" w:oddVBand="0" w:evenVBand="0" w:oddHBand="0"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3 veces</w:t>
            </w:r>
          </w:p>
        </w:tc>
        <w:tc>
          <w:tcPr>
            <w:tcW w:w="2645" w:type="dxa"/>
            <w:tcBorders>
              <w:right w:val="nil"/>
            </w:tcBorders>
          </w:tcPr>
          <w:p w14:paraId="3099C0DB" w14:textId="77777777" w:rsidR="00803BBE" w:rsidRPr="00703E58" w:rsidRDefault="00803BBE" w:rsidP="00D30A80">
            <w:pPr>
              <w:jc w:val="both"/>
              <w:cnfStyle w:val="000000000000" w:firstRow="0" w:lastRow="0" w:firstColumn="0" w:lastColumn="0" w:oddVBand="0" w:evenVBand="0" w:oddHBand="0"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29/6/1944, 29/6/1945, 29/6/1946</w:t>
            </w:r>
          </w:p>
        </w:tc>
      </w:tr>
      <w:tr w:rsidR="00803BBE" w:rsidRPr="00703E58" w14:paraId="169F5EFB" w14:textId="77777777" w:rsidTr="007A15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7" w:type="dxa"/>
            <w:tcBorders>
              <w:top w:val="none" w:sz="0" w:space="0" w:color="auto"/>
              <w:bottom w:val="none" w:sz="0" w:space="0" w:color="auto"/>
            </w:tcBorders>
            <w:shd w:val="clear" w:color="auto" w:fill="D9D9D9" w:themeFill="background1" w:themeFillShade="D9"/>
            <w:vAlign w:val="center"/>
          </w:tcPr>
          <w:p w14:paraId="299087A4" w14:textId="77777777" w:rsidR="00803BBE" w:rsidRPr="00703E58" w:rsidRDefault="00803BBE" w:rsidP="007A15B5">
            <w:pPr>
              <w:jc w:val="left"/>
              <w:rPr>
                <w:rFonts w:ascii="Avenir Next" w:hAnsi="Avenir Next" w:cs="Times New Roman"/>
                <w:lang w:val="es-MX"/>
              </w:rPr>
            </w:pPr>
            <w:r w:rsidRPr="00703E58">
              <w:rPr>
                <w:rFonts w:ascii="Avenir Next" w:hAnsi="Avenir Next" w:cs="Times New Roman"/>
                <w:lang w:val="es-MX"/>
              </w:rPr>
              <w:t>Río Segundo</w:t>
            </w:r>
          </w:p>
        </w:tc>
        <w:tc>
          <w:tcPr>
            <w:tcW w:w="2161" w:type="dxa"/>
            <w:shd w:val="clear" w:color="auto" w:fill="D9D9D9" w:themeFill="background1" w:themeFillShade="D9"/>
            <w:vAlign w:val="center"/>
          </w:tcPr>
          <w:p w14:paraId="28B056C7" w14:textId="77777777" w:rsidR="00803BBE" w:rsidRPr="00703E58" w:rsidRDefault="00803BBE" w:rsidP="007A15B5">
            <w:pPr>
              <w:jc w:val="center"/>
              <w:cnfStyle w:val="000000100000" w:firstRow="0" w:lastRow="0" w:firstColumn="0" w:lastColumn="0" w:oddVBand="0" w:evenVBand="0" w:oddHBand="1"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3 veces</w:t>
            </w:r>
          </w:p>
        </w:tc>
        <w:tc>
          <w:tcPr>
            <w:tcW w:w="2645" w:type="dxa"/>
            <w:tcBorders>
              <w:right w:val="nil"/>
            </w:tcBorders>
            <w:shd w:val="clear" w:color="auto" w:fill="D9D9D9" w:themeFill="background1" w:themeFillShade="D9"/>
          </w:tcPr>
          <w:p w14:paraId="0FFDCC9D" w14:textId="77777777" w:rsidR="00803BBE" w:rsidRPr="00703E58" w:rsidRDefault="00803BBE" w:rsidP="00D30A80">
            <w:pPr>
              <w:jc w:val="both"/>
              <w:cnfStyle w:val="000000100000" w:firstRow="0" w:lastRow="0" w:firstColumn="0" w:lastColumn="0" w:oddVBand="0" w:evenVBand="0" w:oddHBand="1"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25/7/1941, 25/7/1942, 25/7/1943</w:t>
            </w:r>
          </w:p>
        </w:tc>
      </w:tr>
      <w:tr w:rsidR="00803BBE" w:rsidRPr="00703E58" w14:paraId="7B1D7515" w14:textId="77777777" w:rsidTr="007A15B5">
        <w:trPr>
          <w:jc w:val="center"/>
        </w:trPr>
        <w:tc>
          <w:tcPr>
            <w:cnfStyle w:val="001000000000" w:firstRow="0" w:lastRow="0" w:firstColumn="1" w:lastColumn="0" w:oddVBand="0" w:evenVBand="0" w:oddHBand="0" w:evenHBand="0" w:firstRowFirstColumn="0" w:firstRowLastColumn="0" w:lastRowFirstColumn="0" w:lastRowLastColumn="0"/>
            <w:tcW w:w="2587" w:type="dxa"/>
            <w:tcBorders>
              <w:top w:val="none" w:sz="0" w:space="0" w:color="auto"/>
              <w:bottom w:val="none" w:sz="0" w:space="0" w:color="auto"/>
            </w:tcBorders>
            <w:vAlign w:val="center"/>
          </w:tcPr>
          <w:p w14:paraId="7B0B82A5" w14:textId="77777777" w:rsidR="00803BBE" w:rsidRPr="00703E58" w:rsidRDefault="00803BBE" w:rsidP="007A15B5">
            <w:pPr>
              <w:jc w:val="left"/>
              <w:rPr>
                <w:rFonts w:ascii="Avenir Next" w:hAnsi="Avenir Next" w:cs="Times New Roman"/>
                <w:lang w:val="es-MX"/>
              </w:rPr>
            </w:pPr>
            <w:r w:rsidRPr="00703E58">
              <w:rPr>
                <w:rFonts w:ascii="Avenir Next" w:hAnsi="Avenir Next" w:cs="Times New Roman"/>
                <w:lang w:val="es-MX"/>
              </w:rPr>
              <w:t>Naranjo</w:t>
            </w:r>
          </w:p>
        </w:tc>
        <w:tc>
          <w:tcPr>
            <w:tcW w:w="2161" w:type="dxa"/>
            <w:vAlign w:val="center"/>
          </w:tcPr>
          <w:p w14:paraId="039FEE61" w14:textId="77777777" w:rsidR="00803BBE" w:rsidRPr="00703E58" w:rsidRDefault="00803BBE" w:rsidP="007A15B5">
            <w:pPr>
              <w:jc w:val="center"/>
              <w:cnfStyle w:val="000000000000" w:firstRow="0" w:lastRow="0" w:firstColumn="0" w:lastColumn="0" w:oddVBand="0" w:evenVBand="0" w:oddHBand="0"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1 vez</w:t>
            </w:r>
          </w:p>
        </w:tc>
        <w:tc>
          <w:tcPr>
            <w:tcW w:w="2645" w:type="dxa"/>
            <w:tcBorders>
              <w:right w:val="nil"/>
            </w:tcBorders>
          </w:tcPr>
          <w:p w14:paraId="2988AB39" w14:textId="77777777" w:rsidR="00803BBE" w:rsidRPr="00703E58" w:rsidRDefault="00803BBE" w:rsidP="00D30A80">
            <w:pPr>
              <w:jc w:val="both"/>
              <w:cnfStyle w:val="000000000000" w:firstRow="0" w:lastRow="0" w:firstColumn="0" w:lastColumn="0" w:oddVBand="0" w:evenVBand="0" w:oddHBand="0"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1/8/1940</w:t>
            </w:r>
          </w:p>
        </w:tc>
      </w:tr>
      <w:tr w:rsidR="00803BBE" w:rsidRPr="00703E58" w14:paraId="49DE13AB" w14:textId="77777777" w:rsidTr="007A15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7" w:type="dxa"/>
            <w:tcBorders>
              <w:top w:val="none" w:sz="0" w:space="0" w:color="auto"/>
              <w:bottom w:val="none" w:sz="0" w:space="0" w:color="auto"/>
            </w:tcBorders>
            <w:shd w:val="clear" w:color="auto" w:fill="D9D9D9" w:themeFill="background1" w:themeFillShade="D9"/>
            <w:vAlign w:val="center"/>
          </w:tcPr>
          <w:p w14:paraId="34219C7E" w14:textId="77777777" w:rsidR="00803BBE" w:rsidRPr="00703E58" w:rsidRDefault="00803BBE" w:rsidP="007A15B5">
            <w:pPr>
              <w:jc w:val="left"/>
              <w:rPr>
                <w:rFonts w:ascii="Avenir Next" w:hAnsi="Avenir Next" w:cs="Times New Roman"/>
                <w:lang w:val="es-MX"/>
              </w:rPr>
            </w:pPr>
            <w:r w:rsidRPr="00703E58">
              <w:rPr>
                <w:rFonts w:ascii="Avenir Next" w:hAnsi="Avenir Next" w:cs="Times New Roman"/>
                <w:lang w:val="es-MX"/>
              </w:rPr>
              <w:t>Atenas</w:t>
            </w:r>
          </w:p>
        </w:tc>
        <w:tc>
          <w:tcPr>
            <w:tcW w:w="2161" w:type="dxa"/>
            <w:shd w:val="clear" w:color="auto" w:fill="D9D9D9" w:themeFill="background1" w:themeFillShade="D9"/>
            <w:vAlign w:val="center"/>
          </w:tcPr>
          <w:p w14:paraId="087D5CFA" w14:textId="77777777" w:rsidR="00803BBE" w:rsidRPr="00703E58" w:rsidRDefault="00803BBE" w:rsidP="007A15B5">
            <w:pPr>
              <w:jc w:val="center"/>
              <w:cnfStyle w:val="000000100000" w:firstRow="0" w:lastRow="0" w:firstColumn="0" w:lastColumn="0" w:oddVBand="0" w:evenVBand="0" w:oddHBand="1"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1 vez</w:t>
            </w:r>
          </w:p>
        </w:tc>
        <w:tc>
          <w:tcPr>
            <w:tcW w:w="2645" w:type="dxa"/>
            <w:tcBorders>
              <w:right w:val="nil"/>
            </w:tcBorders>
            <w:shd w:val="clear" w:color="auto" w:fill="D9D9D9" w:themeFill="background1" w:themeFillShade="D9"/>
          </w:tcPr>
          <w:p w14:paraId="4C649612" w14:textId="77777777" w:rsidR="00803BBE" w:rsidRPr="00703E58" w:rsidRDefault="00803BBE" w:rsidP="00D30A80">
            <w:pPr>
              <w:jc w:val="both"/>
              <w:cnfStyle w:val="000000100000" w:firstRow="0" w:lastRow="0" w:firstColumn="0" w:lastColumn="0" w:oddVBand="0" w:evenVBand="0" w:oddHBand="1"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23/10/1943</w:t>
            </w:r>
          </w:p>
        </w:tc>
      </w:tr>
      <w:tr w:rsidR="00803BBE" w:rsidRPr="00703E58" w14:paraId="0F5020A6" w14:textId="77777777" w:rsidTr="007A15B5">
        <w:trPr>
          <w:jc w:val="center"/>
        </w:trPr>
        <w:tc>
          <w:tcPr>
            <w:cnfStyle w:val="001000000000" w:firstRow="0" w:lastRow="0" w:firstColumn="1" w:lastColumn="0" w:oddVBand="0" w:evenVBand="0" w:oddHBand="0" w:evenHBand="0" w:firstRowFirstColumn="0" w:firstRowLastColumn="0" w:lastRowFirstColumn="0" w:lastRowLastColumn="0"/>
            <w:tcW w:w="2587" w:type="dxa"/>
            <w:tcBorders>
              <w:top w:val="none" w:sz="0" w:space="0" w:color="auto"/>
              <w:bottom w:val="none" w:sz="0" w:space="0" w:color="auto"/>
            </w:tcBorders>
            <w:vAlign w:val="center"/>
          </w:tcPr>
          <w:p w14:paraId="67A56CDF" w14:textId="77777777" w:rsidR="00803BBE" w:rsidRPr="00703E58" w:rsidRDefault="00803BBE" w:rsidP="007A15B5">
            <w:pPr>
              <w:jc w:val="left"/>
              <w:rPr>
                <w:rFonts w:ascii="Avenir Next" w:hAnsi="Avenir Next" w:cs="Times New Roman"/>
                <w:lang w:val="es-MX"/>
              </w:rPr>
            </w:pPr>
            <w:r w:rsidRPr="00703E58">
              <w:rPr>
                <w:rFonts w:ascii="Avenir Next" w:hAnsi="Avenir Next" w:cs="Times New Roman"/>
                <w:lang w:val="es-MX"/>
              </w:rPr>
              <w:t>La Guácima</w:t>
            </w:r>
          </w:p>
        </w:tc>
        <w:tc>
          <w:tcPr>
            <w:tcW w:w="2161" w:type="dxa"/>
            <w:vAlign w:val="center"/>
          </w:tcPr>
          <w:p w14:paraId="504E9A7A" w14:textId="77777777" w:rsidR="00803BBE" w:rsidRPr="00703E58" w:rsidRDefault="00803BBE" w:rsidP="007A15B5">
            <w:pPr>
              <w:jc w:val="center"/>
              <w:cnfStyle w:val="000000000000" w:firstRow="0" w:lastRow="0" w:firstColumn="0" w:lastColumn="0" w:oddVBand="0" w:evenVBand="0" w:oddHBand="0"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1 vez</w:t>
            </w:r>
          </w:p>
        </w:tc>
        <w:tc>
          <w:tcPr>
            <w:tcW w:w="2645" w:type="dxa"/>
            <w:tcBorders>
              <w:right w:val="nil"/>
            </w:tcBorders>
          </w:tcPr>
          <w:p w14:paraId="728910A3" w14:textId="77777777" w:rsidR="00803BBE" w:rsidRPr="00703E58" w:rsidRDefault="00803BBE" w:rsidP="00D30A80">
            <w:pPr>
              <w:jc w:val="both"/>
              <w:cnfStyle w:val="000000000000" w:firstRow="0" w:lastRow="0" w:firstColumn="0" w:lastColumn="0" w:oddVBand="0" w:evenVBand="0" w:oddHBand="0"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26/11/1944</w:t>
            </w:r>
          </w:p>
        </w:tc>
      </w:tr>
      <w:tr w:rsidR="00803BBE" w:rsidRPr="00703E58" w14:paraId="6675C28F" w14:textId="77777777" w:rsidTr="007A15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7" w:type="dxa"/>
            <w:tcBorders>
              <w:top w:val="none" w:sz="0" w:space="0" w:color="auto"/>
              <w:bottom w:val="none" w:sz="0" w:space="0" w:color="auto"/>
            </w:tcBorders>
            <w:shd w:val="clear" w:color="auto" w:fill="D9D9D9" w:themeFill="background1" w:themeFillShade="D9"/>
            <w:vAlign w:val="center"/>
          </w:tcPr>
          <w:p w14:paraId="10013548" w14:textId="77777777" w:rsidR="00803BBE" w:rsidRPr="00703E58" w:rsidRDefault="00803BBE" w:rsidP="007A15B5">
            <w:pPr>
              <w:jc w:val="left"/>
              <w:rPr>
                <w:rFonts w:ascii="Avenir Next" w:hAnsi="Avenir Next" w:cs="Times New Roman"/>
                <w:lang w:val="es-MX"/>
              </w:rPr>
            </w:pPr>
            <w:r w:rsidRPr="00703E58">
              <w:rPr>
                <w:rFonts w:ascii="Avenir Next" w:hAnsi="Avenir Next" w:cs="Times New Roman"/>
                <w:lang w:val="es-MX"/>
              </w:rPr>
              <w:t>Tapesco</w:t>
            </w:r>
          </w:p>
        </w:tc>
        <w:tc>
          <w:tcPr>
            <w:tcW w:w="2161" w:type="dxa"/>
            <w:shd w:val="clear" w:color="auto" w:fill="D9D9D9" w:themeFill="background1" w:themeFillShade="D9"/>
            <w:vAlign w:val="center"/>
          </w:tcPr>
          <w:p w14:paraId="1965CEBF" w14:textId="77777777" w:rsidR="00803BBE" w:rsidRPr="00703E58" w:rsidRDefault="00803BBE" w:rsidP="007A15B5">
            <w:pPr>
              <w:jc w:val="center"/>
              <w:cnfStyle w:val="000000100000" w:firstRow="0" w:lastRow="0" w:firstColumn="0" w:lastColumn="0" w:oddVBand="0" w:evenVBand="0" w:oddHBand="1"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1 vez</w:t>
            </w:r>
          </w:p>
        </w:tc>
        <w:tc>
          <w:tcPr>
            <w:tcW w:w="2645" w:type="dxa"/>
            <w:tcBorders>
              <w:right w:val="nil"/>
            </w:tcBorders>
            <w:shd w:val="clear" w:color="auto" w:fill="D9D9D9" w:themeFill="background1" w:themeFillShade="D9"/>
          </w:tcPr>
          <w:p w14:paraId="71B922B7" w14:textId="77777777" w:rsidR="00803BBE" w:rsidRPr="00703E58" w:rsidRDefault="00803BBE" w:rsidP="00D30A80">
            <w:pPr>
              <w:jc w:val="both"/>
              <w:cnfStyle w:val="000000100000" w:firstRow="0" w:lastRow="0" w:firstColumn="0" w:lastColumn="0" w:oddVBand="0" w:evenVBand="0" w:oddHBand="1"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15/8/1941</w:t>
            </w:r>
          </w:p>
        </w:tc>
      </w:tr>
      <w:tr w:rsidR="00803BBE" w:rsidRPr="00703E58" w14:paraId="523DA746" w14:textId="77777777" w:rsidTr="007A15B5">
        <w:trPr>
          <w:jc w:val="center"/>
        </w:trPr>
        <w:tc>
          <w:tcPr>
            <w:cnfStyle w:val="001000000000" w:firstRow="0" w:lastRow="0" w:firstColumn="1" w:lastColumn="0" w:oddVBand="0" w:evenVBand="0" w:oddHBand="0" w:evenHBand="0" w:firstRowFirstColumn="0" w:firstRowLastColumn="0" w:lastRowFirstColumn="0" w:lastRowLastColumn="0"/>
            <w:tcW w:w="2587" w:type="dxa"/>
            <w:tcBorders>
              <w:top w:val="none" w:sz="0" w:space="0" w:color="auto"/>
              <w:bottom w:val="none" w:sz="0" w:space="0" w:color="auto"/>
            </w:tcBorders>
            <w:vAlign w:val="center"/>
          </w:tcPr>
          <w:p w14:paraId="4EB5E05C" w14:textId="77777777" w:rsidR="00803BBE" w:rsidRPr="00703E58" w:rsidRDefault="00803BBE" w:rsidP="007A15B5">
            <w:pPr>
              <w:jc w:val="left"/>
              <w:rPr>
                <w:rFonts w:ascii="Avenir Next" w:hAnsi="Avenir Next" w:cs="Times New Roman"/>
                <w:lang w:val="es-MX"/>
              </w:rPr>
            </w:pPr>
            <w:r w:rsidRPr="00703E58">
              <w:rPr>
                <w:rFonts w:ascii="Avenir Next" w:hAnsi="Avenir Next" w:cs="Times New Roman"/>
                <w:lang w:val="es-MX"/>
              </w:rPr>
              <w:t>Sarchí</w:t>
            </w:r>
          </w:p>
        </w:tc>
        <w:tc>
          <w:tcPr>
            <w:tcW w:w="2161" w:type="dxa"/>
            <w:vAlign w:val="center"/>
          </w:tcPr>
          <w:p w14:paraId="326CFF4A" w14:textId="77777777" w:rsidR="00803BBE" w:rsidRPr="00703E58" w:rsidRDefault="00803BBE" w:rsidP="007A15B5">
            <w:pPr>
              <w:jc w:val="center"/>
              <w:cnfStyle w:val="000000000000" w:firstRow="0" w:lastRow="0" w:firstColumn="0" w:lastColumn="0" w:oddVBand="0" w:evenVBand="0" w:oddHBand="0"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1 vez</w:t>
            </w:r>
          </w:p>
        </w:tc>
        <w:tc>
          <w:tcPr>
            <w:tcW w:w="2645" w:type="dxa"/>
            <w:tcBorders>
              <w:right w:val="nil"/>
            </w:tcBorders>
          </w:tcPr>
          <w:p w14:paraId="1A8A99DE" w14:textId="77777777" w:rsidR="00803BBE" w:rsidRPr="00703E58" w:rsidRDefault="00803BBE" w:rsidP="00D30A80">
            <w:pPr>
              <w:jc w:val="both"/>
              <w:cnfStyle w:val="000000000000" w:firstRow="0" w:lastRow="0" w:firstColumn="0" w:lastColumn="0" w:oddVBand="0" w:evenVBand="0" w:oddHBand="0" w:evenHBand="0" w:firstRowFirstColumn="0" w:firstRowLastColumn="0" w:lastRowFirstColumn="0" w:lastRowLastColumn="0"/>
              <w:rPr>
                <w:rFonts w:ascii="Avenir Next" w:hAnsi="Avenir Next" w:cs="Times New Roman"/>
                <w:lang w:val="es-MX"/>
              </w:rPr>
            </w:pPr>
            <w:r w:rsidRPr="00703E58">
              <w:rPr>
                <w:rFonts w:ascii="Avenir Next" w:hAnsi="Avenir Next" w:cs="Times New Roman"/>
                <w:lang w:val="es-MX"/>
              </w:rPr>
              <w:t>31/10/1943</w:t>
            </w:r>
          </w:p>
        </w:tc>
      </w:tr>
    </w:tbl>
    <w:p w14:paraId="2247092A" w14:textId="77777777" w:rsidR="00803BBE" w:rsidRPr="00703E58" w:rsidRDefault="00803BBE" w:rsidP="00D30A80">
      <w:pPr>
        <w:jc w:val="both"/>
        <w:rPr>
          <w:rFonts w:ascii="Avenir Next" w:hAnsi="Avenir Next"/>
          <w:lang w:val="es-MX"/>
        </w:rPr>
      </w:pPr>
      <w:r w:rsidRPr="00703E58">
        <w:rPr>
          <w:rFonts w:ascii="Avenir Next" w:hAnsi="Avenir Next"/>
          <w:lang w:val="es-MX"/>
        </w:rPr>
        <w:t xml:space="preserve"> </w:t>
      </w:r>
    </w:p>
    <w:p w14:paraId="61C750C0" w14:textId="77777777" w:rsidR="007A15B5" w:rsidRDefault="007A15B5" w:rsidP="00D30A80">
      <w:pPr>
        <w:jc w:val="both"/>
        <w:rPr>
          <w:rFonts w:ascii="Avenir Next" w:hAnsi="Avenir Next"/>
          <w:lang w:val="es-MX"/>
        </w:rPr>
      </w:pPr>
    </w:p>
    <w:p w14:paraId="1A3756D8" w14:textId="77777777" w:rsidR="00803BBE" w:rsidRDefault="00803BBE" w:rsidP="00D30A80">
      <w:pPr>
        <w:jc w:val="both"/>
        <w:rPr>
          <w:rFonts w:ascii="Avenir Next" w:hAnsi="Avenir Next"/>
          <w:lang w:val="es-MX"/>
        </w:rPr>
      </w:pPr>
      <w:r w:rsidRPr="00703E58">
        <w:rPr>
          <w:rFonts w:ascii="Avenir Next" w:hAnsi="Avenir Next"/>
          <w:lang w:val="es-MX"/>
        </w:rPr>
        <w:t>Como se mencionó antes, la demografía también debe ser considerada, pues el porcentaje de personas impactadas por estos grupos será proporcional a la cantidad de habitantes en un momento dado.</w:t>
      </w:r>
    </w:p>
    <w:p w14:paraId="5274B16C" w14:textId="77777777" w:rsidR="007A15B5" w:rsidRPr="00703E58" w:rsidRDefault="007A15B5" w:rsidP="00D30A80">
      <w:pPr>
        <w:jc w:val="both"/>
        <w:rPr>
          <w:rFonts w:ascii="Avenir Next" w:hAnsi="Avenir Next"/>
          <w:lang w:val="es-MX"/>
        </w:rPr>
      </w:pPr>
    </w:p>
    <w:p w14:paraId="580B53FD" w14:textId="4B429AA1" w:rsidR="00803BBE" w:rsidRPr="00703E58" w:rsidRDefault="00803BBE" w:rsidP="007A15B5">
      <w:pPr>
        <w:pStyle w:val="Textoimgen"/>
        <w:spacing w:before="0" w:line="240" w:lineRule="auto"/>
        <w:jc w:val="both"/>
        <w:rPr>
          <w:rFonts w:ascii="Avenir Next" w:hAnsi="Avenir Next" w:cs="Times New Roman"/>
          <w:b w:val="0"/>
        </w:rPr>
      </w:pPr>
      <w:r w:rsidRPr="00703E58">
        <w:rPr>
          <w:rFonts w:ascii="Avenir Next" w:hAnsi="Avenir Next" w:cs="Times New Roman"/>
          <w:b w:val="0"/>
        </w:rPr>
        <w:t>Datos sobre la población de Costa Rica revelan que en 1927 la cantidad de habitantes del país era 489 030 y en 1950 subió considerablemente a 859 280.</w:t>
      </w:r>
      <w:r w:rsidRPr="00703E58">
        <w:rPr>
          <w:rStyle w:val="Refdenotaalpie"/>
          <w:rFonts w:ascii="Avenir Next" w:hAnsi="Avenir Next" w:cs="Times New Roman"/>
          <w:b w:val="0"/>
        </w:rPr>
        <w:footnoteReference w:id="39"/>
      </w:r>
      <w:r w:rsidRPr="00703E58">
        <w:rPr>
          <w:rFonts w:ascii="Avenir Next" w:hAnsi="Avenir Next" w:cs="Times New Roman"/>
          <w:b w:val="0"/>
        </w:rPr>
        <w:t xml:space="preserve"> </w:t>
      </w:r>
      <w:r w:rsidRPr="00703E58">
        <w:rPr>
          <w:rFonts w:ascii="Avenir Next" w:hAnsi="Avenir Next" w:cs="Times New Roman"/>
          <w:b w:val="0"/>
        </w:rPr>
        <w:lastRenderedPageBreak/>
        <w:t xml:space="preserve">Por otra parte, al 31 de </w:t>
      </w:r>
      <w:r w:rsidR="003D0C1B">
        <w:rPr>
          <w:rFonts w:ascii="Avenir Next" w:hAnsi="Avenir Next" w:cs="Times New Roman"/>
          <w:b w:val="0"/>
        </w:rPr>
        <w:t>diciembre de 1943 era de 706 598</w:t>
      </w:r>
      <w:r w:rsidRPr="00703E58">
        <w:rPr>
          <w:rFonts w:ascii="Avenir Next" w:hAnsi="Avenir Next" w:cs="Times New Roman"/>
          <w:b w:val="0"/>
        </w:rPr>
        <w:t>. En las provincias estaba distribuida de la siguiente manera:</w:t>
      </w:r>
      <w:r w:rsidRPr="00703E58">
        <w:rPr>
          <w:rStyle w:val="Refdenotaalpie"/>
          <w:rFonts w:ascii="Avenir Next" w:hAnsi="Avenir Next" w:cs="Times New Roman"/>
          <w:b w:val="0"/>
        </w:rPr>
        <w:footnoteReference w:id="40"/>
      </w:r>
    </w:p>
    <w:p w14:paraId="45A2019A" w14:textId="77777777" w:rsidR="00803BBE" w:rsidRDefault="00803BBE" w:rsidP="00D30A80">
      <w:pPr>
        <w:pStyle w:val="Textoimgen"/>
        <w:spacing w:before="0" w:line="240" w:lineRule="auto"/>
        <w:ind w:firstLine="708"/>
        <w:jc w:val="both"/>
        <w:rPr>
          <w:rFonts w:ascii="Avenir Next" w:hAnsi="Avenir Next" w:cs="Times New Roman"/>
          <w:b w:val="0"/>
        </w:rPr>
      </w:pPr>
    </w:p>
    <w:p w14:paraId="0B995E6C" w14:textId="77777777" w:rsidR="003D0C1B" w:rsidRDefault="003D0C1B" w:rsidP="00D30A80">
      <w:pPr>
        <w:pStyle w:val="Textoimgen"/>
        <w:spacing w:before="0" w:line="240" w:lineRule="auto"/>
        <w:ind w:firstLine="708"/>
        <w:jc w:val="both"/>
        <w:rPr>
          <w:rFonts w:ascii="Avenir Next" w:hAnsi="Avenir Next" w:cs="Times New Roman"/>
          <w:b w:val="0"/>
        </w:rPr>
      </w:pPr>
    </w:p>
    <w:p w14:paraId="2387F75E" w14:textId="562AA028" w:rsidR="007A15B5" w:rsidRPr="007A15B5" w:rsidRDefault="007A15B5" w:rsidP="003D0C1B">
      <w:pPr>
        <w:jc w:val="center"/>
        <w:rPr>
          <w:rFonts w:ascii="Avenir Next" w:hAnsi="Avenir Next"/>
          <w:sz w:val="20"/>
          <w:lang w:val="es-MX"/>
        </w:rPr>
      </w:pPr>
      <w:r w:rsidRPr="007A15B5">
        <w:rPr>
          <w:rFonts w:ascii="Avenir Next" w:hAnsi="Avenir Next"/>
          <w:sz w:val="20"/>
          <w:lang w:val="es-MX"/>
        </w:rPr>
        <w:t>Cuadro N</w:t>
      </w:r>
      <w:r w:rsidRPr="007A15B5">
        <w:rPr>
          <w:rFonts w:ascii="Avenir Next" w:hAnsi="Avenir Next"/>
          <w:sz w:val="20"/>
          <w:vertAlign w:val="superscript"/>
          <w:lang w:val="es-MX"/>
        </w:rPr>
        <w:t>o</w:t>
      </w:r>
      <w:r>
        <w:rPr>
          <w:rFonts w:ascii="Avenir Next" w:hAnsi="Avenir Next"/>
          <w:sz w:val="20"/>
          <w:lang w:val="es-MX"/>
        </w:rPr>
        <w:t xml:space="preserve"> 3</w:t>
      </w:r>
      <w:r w:rsidRPr="007A15B5">
        <w:rPr>
          <w:rFonts w:ascii="Avenir Next" w:hAnsi="Avenir Next"/>
          <w:sz w:val="20"/>
          <w:lang w:val="es-MX"/>
        </w:rPr>
        <w:t xml:space="preserve">. </w:t>
      </w:r>
      <w:r w:rsidR="003D0C1B">
        <w:rPr>
          <w:rFonts w:ascii="Avenir Next" w:hAnsi="Avenir Next"/>
          <w:sz w:val="20"/>
          <w:lang w:val="es-MX"/>
        </w:rPr>
        <w:t>Distribución de la población de Costa Rica en 1943.</w:t>
      </w:r>
    </w:p>
    <w:p w14:paraId="3EFF5851" w14:textId="77777777" w:rsidR="007A15B5" w:rsidRPr="00703E58" w:rsidRDefault="007A15B5" w:rsidP="003D0C1B">
      <w:pPr>
        <w:pStyle w:val="Textoimgen"/>
        <w:spacing w:before="0" w:line="240" w:lineRule="auto"/>
        <w:jc w:val="both"/>
        <w:rPr>
          <w:rFonts w:ascii="Avenir Next" w:hAnsi="Avenir Next" w:cs="Times New Roman"/>
          <w:b w:val="0"/>
        </w:rPr>
      </w:pPr>
    </w:p>
    <w:tbl>
      <w:tblPr>
        <w:tblStyle w:val="Tablaconcuadrcula6concolores"/>
        <w:tblW w:w="0" w:type="auto"/>
        <w:tblInd w:w="-147" w:type="dxa"/>
        <w:tblLook w:val="04A0" w:firstRow="1" w:lastRow="0" w:firstColumn="1" w:lastColumn="0" w:noHBand="0" w:noVBand="1"/>
      </w:tblPr>
      <w:tblGrid>
        <w:gridCol w:w="1578"/>
        <w:gridCol w:w="1379"/>
        <w:gridCol w:w="1538"/>
        <w:gridCol w:w="1379"/>
        <w:gridCol w:w="1580"/>
        <w:gridCol w:w="1379"/>
      </w:tblGrid>
      <w:tr w:rsidR="00803BBE" w:rsidRPr="00703E58" w14:paraId="22986371" w14:textId="77777777" w:rsidTr="003D0C1B">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98" w:type="dxa"/>
          </w:tcPr>
          <w:p w14:paraId="732451FA" w14:textId="77777777" w:rsidR="00803BBE" w:rsidRPr="00703E58" w:rsidRDefault="00803BBE" w:rsidP="00D30A80">
            <w:pPr>
              <w:pStyle w:val="Textoimgen"/>
              <w:spacing w:before="0" w:line="240" w:lineRule="auto"/>
              <w:jc w:val="both"/>
              <w:rPr>
                <w:rFonts w:ascii="Avenir Next" w:hAnsi="Avenir Next" w:cs="Times New Roman"/>
                <w:b/>
              </w:rPr>
            </w:pPr>
            <w:r w:rsidRPr="00703E58">
              <w:rPr>
                <w:rFonts w:ascii="Avenir Next" w:hAnsi="Avenir Next" w:cs="Times New Roman"/>
                <w:b/>
              </w:rPr>
              <w:t>Provincia</w:t>
            </w:r>
          </w:p>
        </w:tc>
        <w:tc>
          <w:tcPr>
            <w:tcW w:w="1379" w:type="dxa"/>
          </w:tcPr>
          <w:p w14:paraId="5369C646" w14:textId="77777777" w:rsidR="00803BBE" w:rsidRPr="00703E58" w:rsidRDefault="00803BBE" w:rsidP="00D30A80">
            <w:pPr>
              <w:pStyle w:val="Textoimgen"/>
              <w:spacing w:before="0" w:line="240" w:lineRule="auto"/>
              <w:jc w:val="both"/>
              <w:cnfStyle w:val="100000000000" w:firstRow="1" w:lastRow="0" w:firstColumn="0" w:lastColumn="0" w:oddVBand="0" w:evenVBand="0" w:oddHBand="0" w:evenHBand="0" w:firstRowFirstColumn="0" w:firstRowLastColumn="0" w:lastRowFirstColumn="0" w:lastRowLastColumn="0"/>
              <w:rPr>
                <w:rFonts w:ascii="Avenir Next" w:hAnsi="Avenir Next" w:cs="Times New Roman"/>
                <w:b/>
              </w:rPr>
            </w:pPr>
            <w:r w:rsidRPr="00703E58">
              <w:rPr>
                <w:rFonts w:ascii="Avenir Next" w:hAnsi="Avenir Next" w:cs="Times New Roman"/>
                <w:b/>
              </w:rPr>
              <w:t>Población</w:t>
            </w:r>
          </w:p>
        </w:tc>
        <w:tc>
          <w:tcPr>
            <w:tcW w:w="1573" w:type="dxa"/>
          </w:tcPr>
          <w:p w14:paraId="1BE85F59" w14:textId="77777777" w:rsidR="00803BBE" w:rsidRPr="00703E58" w:rsidRDefault="00803BBE" w:rsidP="00D30A80">
            <w:pPr>
              <w:pStyle w:val="Textoimgen"/>
              <w:spacing w:before="0" w:line="240" w:lineRule="auto"/>
              <w:jc w:val="both"/>
              <w:cnfStyle w:val="100000000000" w:firstRow="1" w:lastRow="0" w:firstColumn="0" w:lastColumn="0" w:oddVBand="0" w:evenVBand="0" w:oddHBand="0" w:evenHBand="0" w:firstRowFirstColumn="0" w:firstRowLastColumn="0" w:lastRowFirstColumn="0" w:lastRowLastColumn="0"/>
              <w:rPr>
                <w:rFonts w:ascii="Avenir Next" w:hAnsi="Avenir Next" w:cs="Times New Roman"/>
                <w:b/>
              </w:rPr>
            </w:pPr>
            <w:r w:rsidRPr="00703E58">
              <w:rPr>
                <w:rFonts w:ascii="Avenir Next" w:hAnsi="Avenir Next" w:cs="Times New Roman"/>
                <w:b/>
              </w:rPr>
              <w:t>Cantón central</w:t>
            </w:r>
          </w:p>
        </w:tc>
        <w:tc>
          <w:tcPr>
            <w:tcW w:w="1379" w:type="dxa"/>
          </w:tcPr>
          <w:p w14:paraId="3C9E8CBC" w14:textId="77777777" w:rsidR="00803BBE" w:rsidRPr="00703E58" w:rsidRDefault="00803BBE" w:rsidP="00D30A80">
            <w:pPr>
              <w:pStyle w:val="Textoimgen"/>
              <w:spacing w:before="0" w:line="240" w:lineRule="auto"/>
              <w:jc w:val="both"/>
              <w:cnfStyle w:val="100000000000" w:firstRow="1" w:lastRow="0" w:firstColumn="0" w:lastColumn="0" w:oddVBand="0" w:evenVBand="0" w:oddHBand="0" w:evenHBand="0" w:firstRowFirstColumn="0" w:firstRowLastColumn="0" w:lastRowFirstColumn="0" w:lastRowLastColumn="0"/>
              <w:rPr>
                <w:rFonts w:ascii="Avenir Next" w:hAnsi="Avenir Next" w:cs="Times New Roman"/>
                <w:b/>
              </w:rPr>
            </w:pPr>
            <w:r w:rsidRPr="00703E58">
              <w:rPr>
                <w:rFonts w:ascii="Avenir Next" w:hAnsi="Avenir Next" w:cs="Times New Roman"/>
                <w:b/>
              </w:rPr>
              <w:t>Población</w:t>
            </w:r>
          </w:p>
        </w:tc>
        <w:tc>
          <w:tcPr>
            <w:tcW w:w="1726" w:type="dxa"/>
          </w:tcPr>
          <w:p w14:paraId="2989D301" w14:textId="77777777" w:rsidR="00803BBE" w:rsidRPr="00703E58" w:rsidRDefault="00803BBE" w:rsidP="00D30A80">
            <w:pPr>
              <w:pStyle w:val="Textoimgen"/>
              <w:spacing w:before="0" w:line="240" w:lineRule="auto"/>
              <w:jc w:val="both"/>
              <w:cnfStyle w:val="100000000000" w:firstRow="1" w:lastRow="0" w:firstColumn="0" w:lastColumn="0" w:oddVBand="0" w:evenVBand="0" w:oddHBand="0" w:evenHBand="0" w:firstRowFirstColumn="0" w:firstRowLastColumn="0" w:lastRowFirstColumn="0" w:lastRowLastColumn="0"/>
              <w:rPr>
                <w:rFonts w:ascii="Avenir Next" w:hAnsi="Avenir Next" w:cs="Times New Roman"/>
                <w:b/>
              </w:rPr>
            </w:pPr>
            <w:r w:rsidRPr="00703E58">
              <w:rPr>
                <w:rFonts w:ascii="Avenir Next" w:hAnsi="Avenir Next" w:cs="Times New Roman"/>
                <w:b/>
              </w:rPr>
              <w:t>Capital de provincia</w:t>
            </w:r>
          </w:p>
        </w:tc>
        <w:tc>
          <w:tcPr>
            <w:tcW w:w="1178" w:type="dxa"/>
          </w:tcPr>
          <w:p w14:paraId="27708483" w14:textId="77777777" w:rsidR="00803BBE" w:rsidRPr="00703E58" w:rsidRDefault="00803BBE" w:rsidP="00D30A80">
            <w:pPr>
              <w:pStyle w:val="Textoimgen"/>
              <w:spacing w:before="0" w:line="240" w:lineRule="auto"/>
              <w:jc w:val="both"/>
              <w:cnfStyle w:val="100000000000" w:firstRow="1" w:lastRow="0" w:firstColumn="0" w:lastColumn="0" w:oddVBand="0" w:evenVBand="0" w:oddHBand="0" w:evenHBand="0" w:firstRowFirstColumn="0" w:firstRowLastColumn="0" w:lastRowFirstColumn="0" w:lastRowLastColumn="0"/>
              <w:rPr>
                <w:rFonts w:ascii="Avenir Next" w:hAnsi="Avenir Next" w:cs="Times New Roman"/>
                <w:b/>
              </w:rPr>
            </w:pPr>
            <w:r w:rsidRPr="00703E58">
              <w:rPr>
                <w:rFonts w:ascii="Avenir Next" w:hAnsi="Avenir Next" w:cs="Times New Roman"/>
                <w:b/>
              </w:rPr>
              <w:t>Población</w:t>
            </w:r>
          </w:p>
        </w:tc>
      </w:tr>
      <w:tr w:rsidR="00803BBE" w:rsidRPr="00703E58" w14:paraId="26082FBC" w14:textId="77777777" w:rsidTr="00EF08A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598" w:type="dxa"/>
            <w:shd w:val="clear" w:color="auto" w:fill="D9D9D9" w:themeFill="background1" w:themeFillShade="D9"/>
          </w:tcPr>
          <w:p w14:paraId="4B2BB553" w14:textId="77777777" w:rsidR="00803BBE" w:rsidRPr="00703E58" w:rsidRDefault="00803BBE" w:rsidP="00D30A80">
            <w:pPr>
              <w:pStyle w:val="Textoimgen"/>
              <w:spacing w:before="0" w:line="240" w:lineRule="auto"/>
              <w:jc w:val="both"/>
              <w:rPr>
                <w:rFonts w:ascii="Avenir Next" w:hAnsi="Avenir Next" w:cs="Times New Roman"/>
                <w:b/>
              </w:rPr>
            </w:pPr>
            <w:r w:rsidRPr="00703E58">
              <w:rPr>
                <w:rFonts w:ascii="Avenir Next" w:hAnsi="Avenir Next" w:cs="Times New Roman"/>
                <w:b/>
              </w:rPr>
              <w:t>San José</w:t>
            </w:r>
          </w:p>
        </w:tc>
        <w:tc>
          <w:tcPr>
            <w:tcW w:w="1379" w:type="dxa"/>
            <w:shd w:val="clear" w:color="auto" w:fill="D9D9D9" w:themeFill="background1" w:themeFillShade="D9"/>
          </w:tcPr>
          <w:p w14:paraId="66D811BC" w14:textId="77777777" w:rsidR="00803BBE" w:rsidRPr="00703E58" w:rsidRDefault="00803BBE" w:rsidP="003D0C1B">
            <w:pPr>
              <w:pStyle w:val="Textoimgen"/>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Avenir Next" w:hAnsi="Avenir Next" w:cs="Times New Roman"/>
                <w:b w:val="0"/>
              </w:rPr>
            </w:pPr>
            <w:r w:rsidRPr="00703E58">
              <w:rPr>
                <w:rFonts w:ascii="Avenir Next" w:hAnsi="Avenir Next" w:cs="Times New Roman"/>
                <w:b w:val="0"/>
              </w:rPr>
              <w:t>229 504</w:t>
            </w:r>
          </w:p>
        </w:tc>
        <w:tc>
          <w:tcPr>
            <w:tcW w:w="1573" w:type="dxa"/>
            <w:shd w:val="clear" w:color="auto" w:fill="D9D9D9" w:themeFill="background1" w:themeFillShade="D9"/>
          </w:tcPr>
          <w:p w14:paraId="0A2D384F" w14:textId="77777777" w:rsidR="00803BBE" w:rsidRPr="00703E58" w:rsidRDefault="00803BBE" w:rsidP="00D30A80">
            <w:pPr>
              <w:pStyle w:val="Textoimgen"/>
              <w:spacing w:before="0" w:line="240" w:lineRule="auto"/>
              <w:jc w:val="both"/>
              <w:cnfStyle w:val="000000100000" w:firstRow="0" w:lastRow="0" w:firstColumn="0" w:lastColumn="0" w:oddVBand="0" w:evenVBand="0" w:oddHBand="1" w:evenHBand="0" w:firstRowFirstColumn="0" w:firstRowLastColumn="0" w:lastRowFirstColumn="0" w:lastRowLastColumn="0"/>
              <w:rPr>
                <w:rFonts w:ascii="Avenir Next" w:hAnsi="Avenir Next" w:cs="Times New Roman"/>
              </w:rPr>
            </w:pPr>
            <w:r w:rsidRPr="00703E58">
              <w:rPr>
                <w:rFonts w:ascii="Avenir Next" w:hAnsi="Avenir Next" w:cs="Times New Roman"/>
              </w:rPr>
              <w:t>San José</w:t>
            </w:r>
          </w:p>
        </w:tc>
        <w:tc>
          <w:tcPr>
            <w:tcW w:w="1379" w:type="dxa"/>
            <w:shd w:val="clear" w:color="auto" w:fill="D9D9D9" w:themeFill="background1" w:themeFillShade="D9"/>
          </w:tcPr>
          <w:p w14:paraId="03D5EE78" w14:textId="77777777" w:rsidR="00803BBE" w:rsidRPr="00703E58" w:rsidRDefault="00803BBE" w:rsidP="003D0C1B">
            <w:pPr>
              <w:pStyle w:val="Textoimgen"/>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Avenir Next" w:hAnsi="Avenir Next" w:cs="Times New Roman"/>
                <w:b w:val="0"/>
              </w:rPr>
            </w:pPr>
            <w:r w:rsidRPr="00703E58">
              <w:rPr>
                <w:rFonts w:ascii="Avenir Next" w:hAnsi="Avenir Next" w:cs="Times New Roman"/>
                <w:b w:val="0"/>
              </w:rPr>
              <w:t>88 077</w:t>
            </w:r>
          </w:p>
        </w:tc>
        <w:tc>
          <w:tcPr>
            <w:tcW w:w="1726" w:type="dxa"/>
            <w:shd w:val="clear" w:color="auto" w:fill="D9D9D9" w:themeFill="background1" w:themeFillShade="D9"/>
          </w:tcPr>
          <w:p w14:paraId="412A14CF" w14:textId="77777777" w:rsidR="00803BBE" w:rsidRPr="00703E58" w:rsidRDefault="00803BBE" w:rsidP="00D30A80">
            <w:pPr>
              <w:pStyle w:val="Textoimgen"/>
              <w:spacing w:before="0" w:line="240" w:lineRule="auto"/>
              <w:jc w:val="both"/>
              <w:cnfStyle w:val="000000100000" w:firstRow="0" w:lastRow="0" w:firstColumn="0" w:lastColumn="0" w:oddVBand="0" w:evenVBand="0" w:oddHBand="1" w:evenHBand="0" w:firstRowFirstColumn="0" w:firstRowLastColumn="0" w:lastRowFirstColumn="0" w:lastRowLastColumn="0"/>
              <w:rPr>
                <w:rFonts w:ascii="Avenir Next" w:hAnsi="Avenir Next" w:cs="Times New Roman"/>
              </w:rPr>
            </w:pPr>
            <w:r w:rsidRPr="00703E58">
              <w:rPr>
                <w:rFonts w:ascii="Avenir Next" w:hAnsi="Avenir Next" w:cs="Times New Roman"/>
              </w:rPr>
              <w:t>San José</w:t>
            </w:r>
          </w:p>
        </w:tc>
        <w:tc>
          <w:tcPr>
            <w:tcW w:w="1178" w:type="dxa"/>
            <w:shd w:val="clear" w:color="auto" w:fill="D9D9D9" w:themeFill="background1" w:themeFillShade="D9"/>
          </w:tcPr>
          <w:p w14:paraId="066D3147" w14:textId="77777777" w:rsidR="00803BBE" w:rsidRPr="00703E58" w:rsidRDefault="00803BBE" w:rsidP="003D0C1B">
            <w:pPr>
              <w:pStyle w:val="Textoimgen"/>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Avenir Next" w:hAnsi="Avenir Next" w:cs="Times New Roman"/>
                <w:b w:val="0"/>
              </w:rPr>
            </w:pPr>
            <w:r w:rsidRPr="00703E58">
              <w:rPr>
                <w:rFonts w:ascii="Avenir Next" w:hAnsi="Avenir Next" w:cs="Times New Roman"/>
                <w:b w:val="0"/>
              </w:rPr>
              <w:t>74 872</w:t>
            </w:r>
          </w:p>
        </w:tc>
      </w:tr>
      <w:tr w:rsidR="00803BBE" w:rsidRPr="00703E58" w14:paraId="07AACB74" w14:textId="77777777" w:rsidTr="003D0C1B">
        <w:trPr>
          <w:trHeight w:val="210"/>
        </w:trPr>
        <w:tc>
          <w:tcPr>
            <w:cnfStyle w:val="001000000000" w:firstRow="0" w:lastRow="0" w:firstColumn="1" w:lastColumn="0" w:oddVBand="0" w:evenVBand="0" w:oddHBand="0" w:evenHBand="0" w:firstRowFirstColumn="0" w:firstRowLastColumn="0" w:lastRowFirstColumn="0" w:lastRowLastColumn="0"/>
            <w:tcW w:w="1598" w:type="dxa"/>
          </w:tcPr>
          <w:p w14:paraId="231C08F4" w14:textId="77777777" w:rsidR="00803BBE" w:rsidRPr="00703E58" w:rsidRDefault="00803BBE" w:rsidP="00D30A80">
            <w:pPr>
              <w:pStyle w:val="Textoimgen"/>
              <w:spacing w:before="0" w:line="240" w:lineRule="auto"/>
              <w:jc w:val="both"/>
              <w:rPr>
                <w:rFonts w:ascii="Avenir Next" w:hAnsi="Avenir Next" w:cs="Times New Roman"/>
                <w:b/>
              </w:rPr>
            </w:pPr>
            <w:r w:rsidRPr="00703E58">
              <w:rPr>
                <w:rFonts w:ascii="Avenir Next" w:hAnsi="Avenir Next" w:cs="Times New Roman"/>
                <w:b/>
              </w:rPr>
              <w:t>Alajuela</w:t>
            </w:r>
          </w:p>
        </w:tc>
        <w:tc>
          <w:tcPr>
            <w:tcW w:w="1379" w:type="dxa"/>
          </w:tcPr>
          <w:p w14:paraId="05904153" w14:textId="77777777" w:rsidR="00803BBE" w:rsidRPr="00703E58" w:rsidRDefault="00803BBE" w:rsidP="003D0C1B">
            <w:pPr>
              <w:pStyle w:val="Textoimgen"/>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venir Next" w:hAnsi="Avenir Next" w:cs="Times New Roman"/>
                <w:b w:val="0"/>
              </w:rPr>
            </w:pPr>
            <w:r w:rsidRPr="00703E58">
              <w:rPr>
                <w:rFonts w:ascii="Avenir Next" w:hAnsi="Avenir Next" w:cs="Times New Roman"/>
                <w:b w:val="0"/>
              </w:rPr>
              <w:t>148 771</w:t>
            </w:r>
          </w:p>
        </w:tc>
        <w:tc>
          <w:tcPr>
            <w:tcW w:w="1573" w:type="dxa"/>
          </w:tcPr>
          <w:p w14:paraId="0A26C7FA" w14:textId="77777777" w:rsidR="00803BBE" w:rsidRPr="00703E58" w:rsidRDefault="00803BBE" w:rsidP="00D30A80">
            <w:pPr>
              <w:pStyle w:val="Textoimgen"/>
              <w:spacing w:before="0" w:line="240" w:lineRule="auto"/>
              <w:jc w:val="both"/>
              <w:cnfStyle w:val="000000000000" w:firstRow="0" w:lastRow="0" w:firstColumn="0" w:lastColumn="0" w:oddVBand="0" w:evenVBand="0" w:oddHBand="0" w:evenHBand="0" w:firstRowFirstColumn="0" w:firstRowLastColumn="0" w:lastRowFirstColumn="0" w:lastRowLastColumn="0"/>
              <w:rPr>
                <w:rFonts w:ascii="Avenir Next" w:hAnsi="Avenir Next" w:cs="Times New Roman"/>
                <w:b w:val="0"/>
              </w:rPr>
            </w:pPr>
            <w:r w:rsidRPr="00703E58">
              <w:rPr>
                <w:rFonts w:ascii="Avenir Next" w:hAnsi="Avenir Next" w:cs="Times New Roman"/>
              </w:rPr>
              <w:t>Alajuela</w:t>
            </w:r>
          </w:p>
        </w:tc>
        <w:tc>
          <w:tcPr>
            <w:tcW w:w="1379" w:type="dxa"/>
          </w:tcPr>
          <w:p w14:paraId="0CD2657D" w14:textId="77777777" w:rsidR="00803BBE" w:rsidRPr="00703E58" w:rsidRDefault="00803BBE" w:rsidP="003D0C1B">
            <w:pPr>
              <w:pStyle w:val="Textoimgen"/>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venir Next" w:hAnsi="Avenir Next" w:cs="Times New Roman"/>
                <w:b w:val="0"/>
              </w:rPr>
            </w:pPr>
            <w:r w:rsidRPr="00703E58">
              <w:rPr>
                <w:rFonts w:ascii="Avenir Next" w:hAnsi="Avenir Next" w:cs="Times New Roman"/>
                <w:b w:val="0"/>
              </w:rPr>
              <w:t>36 605</w:t>
            </w:r>
          </w:p>
        </w:tc>
        <w:tc>
          <w:tcPr>
            <w:tcW w:w="1726" w:type="dxa"/>
          </w:tcPr>
          <w:p w14:paraId="7E8C3191" w14:textId="77777777" w:rsidR="00803BBE" w:rsidRPr="00703E58" w:rsidRDefault="00803BBE" w:rsidP="00D30A80">
            <w:pPr>
              <w:pStyle w:val="Textoimgen"/>
              <w:spacing w:before="0" w:line="240" w:lineRule="auto"/>
              <w:jc w:val="both"/>
              <w:cnfStyle w:val="000000000000" w:firstRow="0" w:lastRow="0" w:firstColumn="0" w:lastColumn="0" w:oddVBand="0" w:evenVBand="0" w:oddHBand="0" w:evenHBand="0" w:firstRowFirstColumn="0" w:firstRowLastColumn="0" w:lastRowFirstColumn="0" w:lastRowLastColumn="0"/>
              <w:rPr>
                <w:rFonts w:ascii="Avenir Next" w:hAnsi="Avenir Next" w:cs="Times New Roman"/>
                <w:b w:val="0"/>
              </w:rPr>
            </w:pPr>
            <w:r w:rsidRPr="00703E58">
              <w:rPr>
                <w:rFonts w:ascii="Avenir Next" w:hAnsi="Avenir Next" w:cs="Times New Roman"/>
              </w:rPr>
              <w:t>Alajuela</w:t>
            </w:r>
          </w:p>
        </w:tc>
        <w:tc>
          <w:tcPr>
            <w:tcW w:w="1178" w:type="dxa"/>
          </w:tcPr>
          <w:p w14:paraId="63567A9D" w14:textId="77777777" w:rsidR="00803BBE" w:rsidRPr="00703E58" w:rsidRDefault="00803BBE" w:rsidP="003D0C1B">
            <w:pPr>
              <w:pStyle w:val="Textoimgen"/>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venir Next" w:hAnsi="Avenir Next" w:cs="Times New Roman"/>
                <w:b w:val="0"/>
              </w:rPr>
            </w:pPr>
            <w:r w:rsidRPr="00703E58">
              <w:rPr>
                <w:rFonts w:ascii="Avenir Next" w:hAnsi="Avenir Next" w:cs="Times New Roman"/>
                <w:b w:val="0"/>
              </w:rPr>
              <w:t>9 999</w:t>
            </w:r>
          </w:p>
        </w:tc>
      </w:tr>
      <w:tr w:rsidR="00803BBE" w:rsidRPr="00703E58" w14:paraId="4614CDDE" w14:textId="77777777" w:rsidTr="00EF08AB">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98" w:type="dxa"/>
            <w:shd w:val="clear" w:color="auto" w:fill="D9D9D9" w:themeFill="background1" w:themeFillShade="D9"/>
          </w:tcPr>
          <w:p w14:paraId="3E4BE2A1" w14:textId="77777777" w:rsidR="00803BBE" w:rsidRPr="00703E58" w:rsidRDefault="00803BBE" w:rsidP="00D30A80">
            <w:pPr>
              <w:pStyle w:val="Textoimgen"/>
              <w:spacing w:before="0" w:line="240" w:lineRule="auto"/>
              <w:jc w:val="both"/>
              <w:rPr>
                <w:rFonts w:ascii="Avenir Next" w:hAnsi="Avenir Next" w:cs="Times New Roman"/>
                <w:b/>
              </w:rPr>
            </w:pPr>
            <w:r w:rsidRPr="00703E58">
              <w:rPr>
                <w:rFonts w:ascii="Avenir Next" w:hAnsi="Avenir Next" w:cs="Times New Roman"/>
                <w:b/>
              </w:rPr>
              <w:t>Cartago</w:t>
            </w:r>
          </w:p>
        </w:tc>
        <w:tc>
          <w:tcPr>
            <w:tcW w:w="1379" w:type="dxa"/>
            <w:shd w:val="clear" w:color="auto" w:fill="D9D9D9" w:themeFill="background1" w:themeFillShade="D9"/>
          </w:tcPr>
          <w:p w14:paraId="00420AE4" w14:textId="77777777" w:rsidR="00803BBE" w:rsidRPr="00703E58" w:rsidRDefault="00803BBE" w:rsidP="003D0C1B">
            <w:pPr>
              <w:pStyle w:val="Textoimgen"/>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Avenir Next" w:hAnsi="Avenir Next" w:cs="Times New Roman"/>
                <w:b w:val="0"/>
              </w:rPr>
            </w:pPr>
            <w:r w:rsidRPr="00703E58">
              <w:rPr>
                <w:rFonts w:ascii="Avenir Next" w:hAnsi="Avenir Next" w:cs="Times New Roman"/>
                <w:b w:val="0"/>
              </w:rPr>
              <w:t>106 242</w:t>
            </w:r>
          </w:p>
        </w:tc>
        <w:tc>
          <w:tcPr>
            <w:tcW w:w="1573" w:type="dxa"/>
            <w:shd w:val="clear" w:color="auto" w:fill="D9D9D9" w:themeFill="background1" w:themeFillShade="D9"/>
          </w:tcPr>
          <w:p w14:paraId="00A87C7D" w14:textId="77777777" w:rsidR="00803BBE" w:rsidRPr="00703E58" w:rsidRDefault="00803BBE" w:rsidP="00D30A80">
            <w:pPr>
              <w:pStyle w:val="Textoimgen"/>
              <w:spacing w:before="0" w:line="240" w:lineRule="auto"/>
              <w:jc w:val="both"/>
              <w:cnfStyle w:val="000000100000" w:firstRow="0" w:lastRow="0" w:firstColumn="0" w:lastColumn="0" w:oddVBand="0" w:evenVBand="0" w:oddHBand="1" w:evenHBand="0" w:firstRowFirstColumn="0" w:firstRowLastColumn="0" w:lastRowFirstColumn="0" w:lastRowLastColumn="0"/>
              <w:rPr>
                <w:rFonts w:ascii="Avenir Next" w:hAnsi="Avenir Next" w:cs="Times New Roman"/>
                <w:b w:val="0"/>
              </w:rPr>
            </w:pPr>
            <w:r w:rsidRPr="00703E58">
              <w:rPr>
                <w:rFonts w:ascii="Avenir Next" w:hAnsi="Avenir Next" w:cs="Times New Roman"/>
              </w:rPr>
              <w:t>Cartago</w:t>
            </w:r>
          </w:p>
        </w:tc>
        <w:tc>
          <w:tcPr>
            <w:tcW w:w="1379" w:type="dxa"/>
            <w:shd w:val="clear" w:color="auto" w:fill="D9D9D9" w:themeFill="background1" w:themeFillShade="D9"/>
          </w:tcPr>
          <w:p w14:paraId="5ABC689B" w14:textId="77777777" w:rsidR="00803BBE" w:rsidRPr="00703E58" w:rsidRDefault="00803BBE" w:rsidP="003D0C1B">
            <w:pPr>
              <w:pStyle w:val="Textoimgen"/>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Avenir Next" w:hAnsi="Avenir Next" w:cs="Times New Roman"/>
                <w:b w:val="0"/>
              </w:rPr>
            </w:pPr>
            <w:r w:rsidRPr="00703E58">
              <w:rPr>
                <w:rFonts w:ascii="Avenir Next" w:hAnsi="Avenir Next" w:cs="Times New Roman"/>
                <w:b w:val="0"/>
              </w:rPr>
              <w:t>31 926</w:t>
            </w:r>
          </w:p>
        </w:tc>
        <w:tc>
          <w:tcPr>
            <w:tcW w:w="1726" w:type="dxa"/>
            <w:shd w:val="clear" w:color="auto" w:fill="D9D9D9" w:themeFill="background1" w:themeFillShade="D9"/>
          </w:tcPr>
          <w:p w14:paraId="0905D612" w14:textId="77777777" w:rsidR="00803BBE" w:rsidRPr="00703E58" w:rsidRDefault="00803BBE" w:rsidP="00D30A80">
            <w:pPr>
              <w:pStyle w:val="Textoimgen"/>
              <w:spacing w:before="0" w:line="240" w:lineRule="auto"/>
              <w:jc w:val="both"/>
              <w:cnfStyle w:val="000000100000" w:firstRow="0" w:lastRow="0" w:firstColumn="0" w:lastColumn="0" w:oddVBand="0" w:evenVBand="0" w:oddHBand="1" w:evenHBand="0" w:firstRowFirstColumn="0" w:firstRowLastColumn="0" w:lastRowFirstColumn="0" w:lastRowLastColumn="0"/>
              <w:rPr>
                <w:rFonts w:ascii="Avenir Next" w:hAnsi="Avenir Next" w:cs="Times New Roman"/>
                <w:b w:val="0"/>
              </w:rPr>
            </w:pPr>
            <w:r w:rsidRPr="00703E58">
              <w:rPr>
                <w:rFonts w:ascii="Avenir Next" w:hAnsi="Avenir Next" w:cs="Times New Roman"/>
              </w:rPr>
              <w:t>Cartago</w:t>
            </w:r>
          </w:p>
        </w:tc>
        <w:tc>
          <w:tcPr>
            <w:tcW w:w="1178" w:type="dxa"/>
            <w:shd w:val="clear" w:color="auto" w:fill="D9D9D9" w:themeFill="background1" w:themeFillShade="D9"/>
          </w:tcPr>
          <w:p w14:paraId="3FF21B79" w14:textId="77777777" w:rsidR="00803BBE" w:rsidRPr="00703E58" w:rsidRDefault="00803BBE" w:rsidP="003D0C1B">
            <w:pPr>
              <w:pStyle w:val="Textoimgen"/>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Avenir Next" w:hAnsi="Avenir Next" w:cs="Times New Roman"/>
                <w:b w:val="0"/>
              </w:rPr>
            </w:pPr>
            <w:r w:rsidRPr="00703E58">
              <w:rPr>
                <w:rFonts w:ascii="Avenir Next" w:hAnsi="Avenir Next" w:cs="Times New Roman"/>
                <w:b w:val="0"/>
              </w:rPr>
              <w:t>9 667</w:t>
            </w:r>
          </w:p>
        </w:tc>
      </w:tr>
      <w:tr w:rsidR="00803BBE" w:rsidRPr="00703E58" w14:paraId="1BBC75FD" w14:textId="77777777" w:rsidTr="003D0C1B">
        <w:trPr>
          <w:trHeight w:val="216"/>
        </w:trPr>
        <w:tc>
          <w:tcPr>
            <w:cnfStyle w:val="001000000000" w:firstRow="0" w:lastRow="0" w:firstColumn="1" w:lastColumn="0" w:oddVBand="0" w:evenVBand="0" w:oddHBand="0" w:evenHBand="0" w:firstRowFirstColumn="0" w:firstRowLastColumn="0" w:lastRowFirstColumn="0" w:lastRowLastColumn="0"/>
            <w:tcW w:w="1598" w:type="dxa"/>
          </w:tcPr>
          <w:p w14:paraId="272AA07B" w14:textId="77777777" w:rsidR="00803BBE" w:rsidRPr="00703E58" w:rsidRDefault="00803BBE" w:rsidP="00D30A80">
            <w:pPr>
              <w:pStyle w:val="Textoimgen"/>
              <w:spacing w:before="0" w:line="240" w:lineRule="auto"/>
              <w:jc w:val="both"/>
              <w:rPr>
                <w:rFonts w:ascii="Avenir Next" w:hAnsi="Avenir Next" w:cs="Times New Roman"/>
                <w:b/>
              </w:rPr>
            </w:pPr>
            <w:r w:rsidRPr="00703E58">
              <w:rPr>
                <w:rFonts w:ascii="Avenir Next" w:hAnsi="Avenir Next" w:cs="Times New Roman"/>
                <w:b/>
              </w:rPr>
              <w:t>Heredia</w:t>
            </w:r>
          </w:p>
        </w:tc>
        <w:tc>
          <w:tcPr>
            <w:tcW w:w="1379" w:type="dxa"/>
          </w:tcPr>
          <w:p w14:paraId="295B5891" w14:textId="77777777" w:rsidR="00803BBE" w:rsidRPr="00703E58" w:rsidRDefault="00803BBE" w:rsidP="003D0C1B">
            <w:pPr>
              <w:pStyle w:val="Textoimgen"/>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venir Next" w:hAnsi="Avenir Next" w:cs="Times New Roman"/>
                <w:b w:val="0"/>
              </w:rPr>
            </w:pPr>
            <w:r w:rsidRPr="00703E58">
              <w:rPr>
                <w:rFonts w:ascii="Avenir Next" w:hAnsi="Avenir Next" w:cs="Times New Roman"/>
                <w:b w:val="0"/>
              </w:rPr>
              <w:t>53 025</w:t>
            </w:r>
          </w:p>
        </w:tc>
        <w:tc>
          <w:tcPr>
            <w:tcW w:w="1573" w:type="dxa"/>
          </w:tcPr>
          <w:p w14:paraId="306169E6" w14:textId="77777777" w:rsidR="00803BBE" w:rsidRPr="00703E58" w:rsidRDefault="00803BBE" w:rsidP="00D30A80">
            <w:pPr>
              <w:pStyle w:val="Textoimgen"/>
              <w:spacing w:before="0" w:line="240" w:lineRule="auto"/>
              <w:jc w:val="both"/>
              <w:cnfStyle w:val="000000000000" w:firstRow="0" w:lastRow="0" w:firstColumn="0" w:lastColumn="0" w:oddVBand="0" w:evenVBand="0" w:oddHBand="0" w:evenHBand="0" w:firstRowFirstColumn="0" w:firstRowLastColumn="0" w:lastRowFirstColumn="0" w:lastRowLastColumn="0"/>
              <w:rPr>
                <w:rFonts w:ascii="Avenir Next" w:hAnsi="Avenir Next" w:cs="Times New Roman"/>
                <w:b w:val="0"/>
              </w:rPr>
            </w:pPr>
            <w:r w:rsidRPr="00703E58">
              <w:rPr>
                <w:rFonts w:ascii="Avenir Next" w:hAnsi="Avenir Next" w:cs="Times New Roman"/>
              </w:rPr>
              <w:t>Heredia</w:t>
            </w:r>
          </w:p>
        </w:tc>
        <w:tc>
          <w:tcPr>
            <w:tcW w:w="1379" w:type="dxa"/>
          </w:tcPr>
          <w:p w14:paraId="24287160" w14:textId="77777777" w:rsidR="00803BBE" w:rsidRPr="00703E58" w:rsidRDefault="00803BBE" w:rsidP="003D0C1B">
            <w:pPr>
              <w:pStyle w:val="Textoimgen"/>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venir Next" w:hAnsi="Avenir Next" w:cs="Times New Roman"/>
                <w:b w:val="0"/>
              </w:rPr>
            </w:pPr>
            <w:r w:rsidRPr="00703E58">
              <w:rPr>
                <w:rFonts w:ascii="Avenir Next" w:hAnsi="Avenir Next" w:cs="Times New Roman"/>
                <w:b w:val="0"/>
              </w:rPr>
              <w:t>17 526</w:t>
            </w:r>
          </w:p>
        </w:tc>
        <w:tc>
          <w:tcPr>
            <w:tcW w:w="1726" w:type="dxa"/>
          </w:tcPr>
          <w:p w14:paraId="3E923B07" w14:textId="77777777" w:rsidR="00803BBE" w:rsidRPr="00703E58" w:rsidRDefault="00803BBE" w:rsidP="00D30A80">
            <w:pPr>
              <w:pStyle w:val="Textoimgen"/>
              <w:spacing w:before="0" w:line="240" w:lineRule="auto"/>
              <w:jc w:val="both"/>
              <w:cnfStyle w:val="000000000000" w:firstRow="0" w:lastRow="0" w:firstColumn="0" w:lastColumn="0" w:oddVBand="0" w:evenVBand="0" w:oddHBand="0" w:evenHBand="0" w:firstRowFirstColumn="0" w:firstRowLastColumn="0" w:lastRowFirstColumn="0" w:lastRowLastColumn="0"/>
              <w:rPr>
                <w:rFonts w:ascii="Avenir Next" w:hAnsi="Avenir Next" w:cs="Times New Roman"/>
                <w:b w:val="0"/>
              </w:rPr>
            </w:pPr>
            <w:r w:rsidRPr="00703E58">
              <w:rPr>
                <w:rFonts w:ascii="Avenir Next" w:hAnsi="Avenir Next" w:cs="Times New Roman"/>
              </w:rPr>
              <w:t>Heredia</w:t>
            </w:r>
          </w:p>
        </w:tc>
        <w:tc>
          <w:tcPr>
            <w:tcW w:w="1178" w:type="dxa"/>
          </w:tcPr>
          <w:p w14:paraId="0AEF5C81" w14:textId="77777777" w:rsidR="00803BBE" w:rsidRPr="00703E58" w:rsidRDefault="00803BBE" w:rsidP="003D0C1B">
            <w:pPr>
              <w:pStyle w:val="Textoimgen"/>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venir Next" w:hAnsi="Avenir Next" w:cs="Times New Roman"/>
                <w:b w:val="0"/>
              </w:rPr>
            </w:pPr>
            <w:r w:rsidRPr="00703E58">
              <w:rPr>
                <w:rFonts w:ascii="Avenir Next" w:hAnsi="Avenir Next" w:cs="Times New Roman"/>
                <w:b w:val="0"/>
              </w:rPr>
              <w:t>10 331</w:t>
            </w:r>
          </w:p>
        </w:tc>
      </w:tr>
      <w:tr w:rsidR="00803BBE" w:rsidRPr="00703E58" w14:paraId="56256DDA" w14:textId="77777777" w:rsidTr="00EF08AB">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98" w:type="dxa"/>
            <w:shd w:val="clear" w:color="auto" w:fill="D9D9D9" w:themeFill="background1" w:themeFillShade="D9"/>
          </w:tcPr>
          <w:p w14:paraId="28073C6F" w14:textId="77777777" w:rsidR="00803BBE" w:rsidRPr="00703E58" w:rsidRDefault="00803BBE" w:rsidP="00D30A80">
            <w:pPr>
              <w:pStyle w:val="Textoimgen"/>
              <w:spacing w:before="0" w:line="240" w:lineRule="auto"/>
              <w:jc w:val="both"/>
              <w:rPr>
                <w:rFonts w:ascii="Avenir Next" w:hAnsi="Avenir Next" w:cs="Times New Roman"/>
                <w:b/>
              </w:rPr>
            </w:pPr>
            <w:r w:rsidRPr="00703E58">
              <w:rPr>
                <w:rFonts w:ascii="Avenir Next" w:hAnsi="Avenir Next" w:cs="Times New Roman"/>
                <w:b/>
              </w:rPr>
              <w:t>Guanacaste</w:t>
            </w:r>
          </w:p>
        </w:tc>
        <w:tc>
          <w:tcPr>
            <w:tcW w:w="1379" w:type="dxa"/>
            <w:shd w:val="clear" w:color="auto" w:fill="D9D9D9" w:themeFill="background1" w:themeFillShade="D9"/>
          </w:tcPr>
          <w:p w14:paraId="38A639C7" w14:textId="77777777" w:rsidR="00803BBE" w:rsidRPr="00703E58" w:rsidRDefault="00803BBE" w:rsidP="003D0C1B">
            <w:pPr>
              <w:pStyle w:val="Textoimgen"/>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Avenir Next" w:hAnsi="Avenir Next" w:cs="Times New Roman"/>
                <w:b w:val="0"/>
              </w:rPr>
            </w:pPr>
            <w:r w:rsidRPr="00703E58">
              <w:rPr>
                <w:rFonts w:ascii="Avenir Next" w:hAnsi="Avenir Next" w:cs="Times New Roman"/>
                <w:b w:val="0"/>
              </w:rPr>
              <w:t>84 536</w:t>
            </w:r>
          </w:p>
        </w:tc>
        <w:tc>
          <w:tcPr>
            <w:tcW w:w="1573" w:type="dxa"/>
            <w:shd w:val="clear" w:color="auto" w:fill="D9D9D9" w:themeFill="background1" w:themeFillShade="D9"/>
          </w:tcPr>
          <w:p w14:paraId="5C035DC2" w14:textId="77777777" w:rsidR="00803BBE" w:rsidRPr="00703E58" w:rsidRDefault="00803BBE" w:rsidP="00D30A80">
            <w:pPr>
              <w:pStyle w:val="Textoimgen"/>
              <w:spacing w:before="0" w:line="240" w:lineRule="auto"/>
              <w:jc w:val="both"/>
              <w:cnfStyle w:val="000000100000" w:firstRow="0" w:lastRow="0" w:firstColumn="0" w:lastColumn="0" w:oddVBand="0" w:evenVBand="0" w:oddHBand="1" w:evenHBand="0" w:firstRowFirstColumn="0" w:firstRowLastColumn="0" w:lastRowFirstColumn="0" w:lastRowLastColumn="0"/>
              <w:rPr>
                <w:rFonts w:ascii="Avenir Next" w:hAnsi="Avenir Next" w:cs="Times New Roman"/>
                <w:b w:val="0"/>
              </w:rPr>
            </w:pPr>
            <w:r w:rsidRPr="00703E58">
              <w:rPr>
                <w:rFonts w:ascii="Avenir Next" w:hAnsi="Avenir Next" w:cs="Times New Roman"/>
              </w:rPr>
              <w:t>Liberia</w:t>
            </w:r>
          </w:p>
        </w:tc>
        <w:tc>
          <w:tcPr>
            <w:tcW w:w="1379" w:type="dxa"/>
            <w:shd w:val="clear" w:color="auto" w:fill="D9D9D9" w:themeFill="background1" w:themeFillShade="D9"/>
          </w:tcPr>
          <w:p w14:paraId="0830CCD9" w14:textId="77777777" w:rsidR="00803BBE" w:rsidRPr="00703E58" w:rsidRDefault="00803BBE" w:rsidP="003D0C1B">
            <w:pPr>
              <w:pStyle w:val="Textoimgen"/>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Avenir Next" w:hAnsi="Avenir Next" w:cs="Times New Roman"/>
                <w:b w:val="0"/>
              </w:rPr>
            </w:pPr>
            <w:r w:rsidRPr="00703E58">
              <w:rPr>
                <w:rFonts w:ascii="Avenir Next" w:hAnsi="Avenir Next" w:cs="Times New Roman"/>
                <w:b w:val="0"/>
              </w:rPr>
              <w:t>11 578</w:t>
            </w:r>
          </w:p>
        </w:tc>
        <w:tc>
          <w:tcPr>
            <w:tcW w:w="1726" w:type="dxa"/>
            <w:shd w:val="clear" w:color="auto" w:fill="D9D9D9" w:themeFill="background1" w:themeFillShade="D9"/>
          </w:tcPr>
          <w:p w14:paraId="532F4D7D" w14:textId="77777777" w:rsidR="00803BBE" w:rsidRPr="00703E58" w:rsidRDefault="00803BBE" w:rsidP="00D30A80">
            <w:pPr>
              <w:pStyle w:val="Textoimgen"/>
              <w:spacing w:before="0" w:line="240" w:lineRule="auto"/>
              <w:jc w:val="both"/>
              <w:cnfStyle w:val="000000100000" w:firstRow="0" w:lastRow="0" w:firstColumn="0" w:lastColumn="0" w:oddVBand="0" w:evenVBand="0" w:oddHBand="1" w:evenHBand="0" w:firstRowFirstColumn="0" w:firstRowLastColumn="0" w:lastRowFirstColumn="0" w:lastRowLastColumn="0"/>
              <w:rPr>
                <w:rFonts w:ascii="Avenir Next" w:hAnsi="Avenir Next" w:cs="Times New Roman"/>
                <w:b w:val="0"/>
              </w:rPr>
            </w:pPr>
            <w:r w:rsidRPr="00703E58">
              <w:rPr>
                <w:rFonts w:ascii="Avenir Next" w:hAnsi="Avenir Next" w:cs="Times New Roman"/>
              </w:rPr>
              <w:t>Liberia</w:t>
            </w:r>
          </w:p>
        </w:tc>
        <w:tc>
          <w:tcPr>
            <w:tcW w:w="1178" w:type="dxa"/>
            <w:shd w:val="clear" w:color="auto" w:fill="D9D9D9" w:themeFill="background1" w:themeFillShade="D9"/>
          </w:tcPr>
          <w:p w14:paraId="58BC9823" w14:textId="77777777" w:rsidR="00803BBE" w:rsidRPr="00703E58" w:rsidRDefault="00803BBE" w:rsidP="003D0C1B">
            <w:pPr>
              <w:pStyle w:val="Textoimgen"/>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Avenir Next" w:hAnsi="Avenir Next" w:cs="Times New Roman"/>
                <w:b w:val="0"/>
              </w:rPr>
            </w:pPr>
            <w:r w:rsidRPr="00703E58">
              <w:rPr>
                <w:rFonts w:ascii="Avenir Next" w:hAnsi="Avenir Next" w:cs="Times New Roman"/>
                <w:b w:val="0"/>
              </w:rPr>
              <w:t>3 694</w:t>
            </w:r>
          </w:p>
        </w:tc>
      </w:tr>
      <w:tr w:rsidR="00803BBE" w:rsidRPr="00703E58" w14:paraId="18CCB7FE" w14:textId="77777777" w:rsidTr="003D0C1B">
        <w:trPr>
          <w:trHeight w:val="216"/>
        </w:trPr>
        <w:tc>
          <w:tcPr>
            <w:cnfStyle w:val="001000000000" w:firstRow="0" w:lastRow="0" w:firstColumn="1" w:lastColumn="0" w:oddVBand="0" w:evenVBand="0" w:oddHBand="0" w:evenHBand="0" w:firstRowFirstColumn="0" w:firstRowLastColumn="0" w:lastRowFirstColumn="0" w:lastRowLastColumn="0"/>
            <w:tcW w:w="1598" w:type="dxa"/>
          </w:tcPr>
          <w:p w14:paraId="74F416B0" w14:textId="77777777" w:rsidR="00803BBE" w:rsidRPr="00703E58" w:rsidRDefault="00803BBE" w:rsidP="00D30A80">
            <w:pPr>
              <w:pStyle w:val="Textoimgen"/>
              <w:spacing w:before="0" w:line="240" w:lineRule="auto"/>
              <w:jc w:val="both"/>
              <w:rPr>
                <w:rFonts w:ascii="Avenir Next" w:hAnsi="Avenir Next" w:cs="Times New Roman"/>
                <w:b/>
              </w:rPr>
            </w:pPr>
            <w:r w:rsidRPr="00703E58">
              <w:rPr>
                <w:rFonts w:ascii="Avenir Next" w:hAnsi="Avenir Next" w:cs="Times New Roman"/>
                <w:b/>
              </w:rPr>
              <w:t>Puntarenas</w:t>
            </w:r>
          </w:p>
        </w:tc>
        <w:tc>
          <w:tcPr>
            <w:tcW w:w="1379" w:type="dxa"/>
          </w:tcPr>
          <w:p w14:paraId="53175D9D" w14:textId="77777777" w:rsidR="00803BBE" w:rsidRPr="00703E58" w:rsidRDefault="00803BBE" w:rsidP="003D0C1B">
            <w:pPr>
              <w:pStyle w:val="Textoimgen"/>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venir Next" w:hAnsi="Avenir Next" w:cs="Times New Roman"/>
                <w:b w:val="0"/>
              </w:rPr>
            </w:pPr>
            <w:r w:rsidRPr="00703E58">
              <w:rPr>
                <w:rFonts w:ascii="Avenir Next" w:hAnsi="Avenir Next" w:cs="Times New Roman"/>
                <w:b w:val="0"/>
              </w:rPr>
              <w:t>45 727</w:t>
            </w:r>
          </w:p>
        </w:tc>
        <w:tc>
          <w:tcPr>
            <w:tcW w:w="1573" w:type="dxa"/>
          </w:tcPr>
          <w:p w14:paraId="426F3DA8" w14:textId="77777777" w:rsidR="00803BBE" w:rsidRPr="00703E58" w:rsidRDefault="00803BBE" w:rsidP="00D30A80">
            <w:pPr>
              <w:pStyle w:val="Textoimgen"/>
              <w:spacing w:before="0" w:line="240" w:lineRule="auto"/>
              <w:jc w:val="both"/>
              <w:cnfStyle w:val="000000000000" w:firstRow="0" w:lastRow="0" w:firstColumn="0" w:lastColumn="0" w:oddVBand="0" w:evenVBand="0" w:oddHBand="0" w:evenHBand="0" w:firstRowFirstColumn="0" w:firstRowLastColumn="0" w:lastRowFirstColumn="0" w:lastRowLastColumn="0"/>
              <w:rPr>
                <w:rFonts w:ascii="Avenir Next" w:hAnsi="Avenir Next" w:cs="Times New Roman"/>
                <w:b w:val="0"/>
              </w:rPr>
            </w:pPr>
            <w:r w:rsidRPr="00703E58">
              <w:rPr>
                <w:rFonts w:ascii="Avenir Next" w:hAnsi="Avenir Next" w:cs="Times New Roman"/>
              </w:rPr>
              <w:t>Puntarenas</w:t>
            </w:r>
          </w:p>
        </w:tc>
        <w:tc>
          <w:tcPr>
            <w:tcW w:w="1379" w:type="dxa"/>
          </w:tcPr>
          <w:p w14:paraId="409D25E8" w14:textId="77777777" w:rsidR="00803BBE" w:rsidRPr="00703E58" w:rsidRDefault="00803BBE" w:rsidP="003D0C1B">
            <w:pPr>
              <w:pStyle w:val="Textoimgen"/>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venir Next" w:hAnsi="Avenir Next" w:cs="Times New Roman"/>
                <w:b w:val="0"/>
              </w:rPr>
            </w:pPr>
            <w:r w:rsidRPr="00703E58">
              <w:rPr>
                <w:rFonts w:ascii="Avenir Next" w:hAnsi="Avenir Next" w:cs="Times New Roman"/>
                <w:b w:val="0"/>
              </w:rPr>
              <w:t>22 427</w:t>
            </w:r>
          </w:p>
        </w:tc>
        <w:tc>
          <w:tcPr>
            <w:tcW w:w="1726" w:type="dxa"/>
          </w:tcPr>
          <w:p w14:paraId="67C400E2" w14:textId="77777777" w:rsidR="00803BBE" w:rsidRPr="00703E58" w:rsidRDefault="00803BBE" w:rsidP="00D30A80">
            <w:pPr>
              <w:pStyle w:val="Textoimgen"/>
              <w:spacing w:before="0" w:line="240" w:lineRule="auto"/>
              <w:jc w:val="both"/>
              <w:cnfStyle w:val="000000000000" w:firstRow="0" w:lastRow="0" w:firstColumn="0" w:lastColumn="0" w:oddVBand="0" w:evenVBand="0" w:oddHBand="0" w:evenHBand="0" w:firstRowFirstColumn="0" w:firstRowLastColumn="0" w:lastRowFirstColumn="0" w:lastRowLastColumn="0"/>
              <w:rPr>
                <w:rFonts w:ascii="Avenir Next" w:hAnsi="Avenir Next" w:cs="Times New Roman"/>
                <w:b w:val="0"/>
              </w:rPr>
            </w:pPr>
            <w:r w:rsidRPr="00703E58">
              <w:rPr>
                <w:rFonts w:ascii="Avenir Next" w:hAnsi="Avenir Next" w:cs="Times New Roman"/>
              </w:rPr>
              <w:t>Puntarenas</w:t>
            </w:r>
          </w:p>
        </w:tc>
        <w:tc>
          <w:tcPr>
            <w:tcW w:w="1178" w:type="dxa"/>
          </w:tcPr>
          <w:p w14:paraId="6562C281" w14:textId="77777777" w:rsidR="00803BBE" w:rsidRPr="00703E58" w:rsidRDefault="00803BBE" w:rsidP="003D0C1B">
            <w:pPr>
              <w:pStyle w:val="Textoimgen"/>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Avenir Next" w:hAnsi="Avenir Next" w:cs="Times New Roman"/>
                <w:b w:val="0"/>
              </w:rPr>
            </w:pPr>
            <w:r w:rsidRPr="00703E58">
              <w:rPr>
                <w:rFonts w:ascii="Avenir Next" w:hAnsi="Avenir Next" w:cs="Times New Roman"/>
                <w:b w:val="0"/>
              </w:rPr>
              <w:t>8 265</w:t>
            </w:r>
          </w:p>
        </w:tc>
      </w:tr>
      <w:tr w:rsidR="00803BBE" w:rsidRPr="00703E58" w14:paraId="4CCB27A0" w14:textId="77777777" w:rsidTr="00EF08AB">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598" w:type="dxa"/>
            <w:shd w:val="clear" w:color="auto" w:fill="D9D9D9" w:themeFill="background1" w:themeFillShade="D9"/>
          </w:tcPr>
          <w:p w14:paraId="00BB38AF" w14:textId="77777777" w:rsidR="00803BBE" w:rsidRPr="00703E58" w:rsidRDefault="00803BBE" w:rsidP="00D30A80">
            <w:pPr>
              <w:pStyle w:val="Textoimgen"/>
              <w:spacing w:before="0" w:line="240" w:lineRule="auto"/>
              <w:jc w:val="both"/>
              <w:rPr>
                <w:rFonts w:ascii="Avenir Next" w:hAnsi="Avenir Next" w:cs="Times New Roman"/>
                <w:b/>
              </w:rPr>
            </w:pPr>
            <w:r w:rsidRPr="00703E58">
              <w:rPr>
                <w:rFonts w:ascii="Avenir Next" w:hAnsi="Avenir Next" w:cs="Times New Roman"/>
                <w:b/>
              </w:rPr>
              <w:t>Limón</w:t>
            </w:r>
          </w:p>
        </w:tc>
        <w:tc>
          <w:tcPr>
            <w:tcW w:w="1379" w:type="dxa"/>
            <w:shd w:val="clear" w:color="auto" w:fill="D9D9D9" w:themeFill="background1" w:themeFillShade="D9"/>
          </w:tcPr>
          <w:p w14:paraId="297A47E6" w14:textId="77777777" w:rsidR="00803BBE" w:rsidRPr="00703E58" w:rsidRDefault="00803BBE" w:rsidP="003D0C1B">
            <w:pPr>
              <w:pStyle w:val="Textoimgen"/>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Avenir Next" w:hAnsi="Avenir Next" w:cs="Times New Roman"/>
                <w:b w:val="0"/>
              </w:rPr>
            </w:pPr>
            <w:r w:rsidRPr="00703E58">
              <w:rPr>
                <w:rFonts w:ascii="Avenir Next" w:hAnsi="Avenir Next" w:cs="Times New Roman"/>
                <w:b w:val="0"/>
              </w:rPr>
              <w:t>38 793</w:t>
            </w:r>
          </w:p>
        </w:tc>
        <w:tc>
          <w:tcPr>
            <w:tcW w:w="1573" w:type="dxa"/>
            <w:shd w:val="clear" w:color="auto" w:fill="D9D9D9" w:themeFill="background1" w:themeFillShade="D9"/>
          </w:tcPr>
          <w:p w14:paraId="5325107B" w14:textId="77777777" w:rsidR="00803BBE" w:rsidRPr="00703E58" w:rsidRDefault="00803BBE" w:rsidP="00D30A80">
            <w:pPr>
              <w:pStyle w:val="Textoimgen"/>
              <w:spacing w:before="0" w:line="240" w:lineRule="auto"/>
              <w:jc w:val="both"/>
              <w:cnfStyle w:val="000000100000" w:firstRow="0" w:lastRow="0" w:firstColumn="0" w:lastColumn="0" w:oddVBand="0" w:evenVBand="0" w:oddHBand="1" w:evenHBand="0" w:firstRowFirstColumn="0" w:firstRowLastColumn="0" w:lastRowFirstColumn="0" w:lastRowLastColumn="0"/>
              <w:rPr>
                <w:rFonts w:ascii="Avenir Next" w:hAnsi="Avenir Next" w:cs="Times New Roman"/>
                <w:b w:val="0"/>
              </w:rPr>
            </w:pPr>
            <w:r w:rsidRPr="00703E58">
              <w:rPr>
                <w:rFonts w:ascii="Avenir Next" w:hAnsi="Avenir Next" w:cs="Times New Roman"/>
              </w:rPr>
              <w:t>Limón</w:t>
            </w:r>
          </w:p>
        </w:tc>
        <w:tc>
          <w:tcPr>
            <w:tcW w:w="1379" w:type="dxa"/>
            <w:shd w:val="clear" w:color="auto" w:fill="D9D9D9" w:themeFill="background1" w:themeFillShade="D9"/>
          </w:tcPr>
          <w:p w14:paraId="3046E0BF" w14:textId="534D629C" w:rsidR="00803BBE" w:rsidRPr="00703E58" w:rsidRDefault="00803BBE" w:rsidP="003D0C1B">
            <w:pPr>
              <w:pStyle w:val="Textoimgen"/>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Avenir Next" w:hAnsi="Avenir Next" w:cs="Times New Roman"/>
                <w:b w:val="0"/>
              </w:rPr>
            </w:pPr>
            <w:r w:rsidRPr="00703E58">
              <w:rPr>
                <w:rFonts w:ascii="Avenir Next" w:hAnsi="Avenir Next" w:cs="Times New Roman"/>
                <w:b w:val="0"/>
              </w:rPr>
              <w:t>25 770</w:t>
            </w:r>
          </w:p>
        </w:tc>
        <w:tc>
          <w:tcPr>
            <w:tcW w:w="1726" w:type="dxa"/>
            <w:shd w:val="clear" w:color="auto" w:fill="D9D9D9" w:themeFill="background1" w:themeFillShade="D9"/>
          </w:tcPr>
          <w:p w14:paraId="2A28CF7D" w14:textId="77777777" w:rsidR="00803BBE" w:rsidRPr="00703E58" w:rsidRDefault="00803BBE" w:rsidP="00D30A80">
            <w:pPr>
              <w:pStyle w:val="Textoimgen"/>
              <w:spacing w:before="0" w:line="240" w:lineRule="auto"/>
              <w:jc w:val="both"/>
              <w:cnfStyle w:val="000000100000" w:firstRow="0" w:lastRow="0" w:firstColumn="0" w:lastColumn="0" w:oddVBand="0" w:evenVBand="0" w:oddHBand="1" w:evenHBand="0" w:firstRowFirstColumn="0" w:firstRowLastColumn="0" w:lastRowFirstColumn="0" w:lastRowLastColumn="0"/>
              <w:rPr>
                <w:rFonts w:ascii="Avenir Next" w:hAnsi="Avenir Next" w:cs="Times New Roman"/>
                <w:b w:val="0"/>
              </w:rPr>
            </w:pPr>
            <w:r w:rsidRPr="00703E58">
              <w:rPr>
                <w:rFonts w:ascii="Avenir Next" w:hAnsi="Avenir Next" w:cs="Times New Roman"/>
              </w:rPr>
              <w:t>Limón</w:t>
            </w:r>
          </w:p>
        </w:tc>
        <w:tc>
          <w:tcPr>
            <w:tcW w:w="1178" w:type="dxa"/>
            <w:shd w:val="clear" w:color="auto" w:fill="D9D9D9" w:themeFill="background1" w:themeFillShade="D9"/>
          </w:tcPr>
          <w:p w14:paraId="7AACA88D" w14:textId="77777777" w:rsidR="00803BBE" w:rsidRPr="00703E58" w:rsidRDefault="00803BBE" w:rsidP="003D0C1B">
            <w:pPr>
              <w:pStyle w:val="Textoimgen"/>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Avenir Next" w:hAnsi="Avenir Next" w:cs="Times New Roman"/>
                <w:b w:val="0"/>
              </w:rPr>
            </w:pPr>
            <w:r w:rsidRPr="00703E58">
              <w:rPr>
                <w:rFonts w:ascii="Avenir Next" w:hAnsi="Avenir Next" w:cs="Times New Roman"/>
                <w:b w:val="0"/>
              </w:rPr>
              <w:t>9 760</w:t>
            </w:r>
          </w:p>
        </w:tc>
      </w:tr>
    </w:tbl>
    <w:p w14:paraId="28BC0F73" w14:textId="77777777" w:rsidR="00803BBE" w:rsidRDefault="00803BBE" w:rsidP="00D30A80">
      <w:pPr>
        <w:jc w:val="both"/>
        <w:rPr>
          <w:rFonts w:ascii="Avenir Next" w:hAnsi="Avenir Next"/>
          <w:lang w:val="es-MX"/>
        </w:rPr>
      </w:pPr>
    </w:p>
    <w:p w14:paraId="5ACCE764" w14:textId="77777777" w:rsidR="003D0C1B" w:rsidRPr="00703E58" w:rsidRDefault="003D0C1B" w:rsidP="00D30A80">
      <w:pPr>
        <w:jc w:val="both"/>
        <w:rPr>
          <w:rFonts w:ascii="Avenir Next" w:hAnsi="Avenir Next"/>
          <w:lang w:val="es-MX"/>
        </w:rPr>
      </w:pPr>
    </w:p>
    <w:p w14:paraId="51A97EF3" w14:textId="77777777" w:rsidR="00803BBE" w:rsidRDefault="00803BBE" w:rsidP="00D30A80">
      <w:pPr>
        <w:jc w:val="both"/>
        <w:rPr>
          <w:rFonts w:ascii="Avenir Next" w:hAnsi="Avenir Next"/>
          <w:lang w:val="es-MX"/>
        </w:rPr>
      </w:pPr>
      <w:r w:rsidRPr="00703E58">
        <w:rPr>
          <w:rFonts w:ascii="Avenir Next" w:hAnsi="Avenir Next"/>
          <w:lang w:val="es-MX"/>
        </w:rPr>
        <w:t>Iván Molina seguramente utiliza el término casco central para referirse a lo denominado en esa época “capital de provincia” en donde se encontraban los parques principales que albergaron los conciertos.</w:t>
      </w:r>
    </w:p>
    <w:p w14:paraId="01D5D6AD" w14:textId="77777777" w:rsidR="003D0C1B" w:rsidRPr="00703E58" w:rsidRDefault="003D0C1B" w:rsidP="00D30A80">
      <w:pPr>
        <w:jc w:val="both"/>
        <w:rPr>
          <w:rFonts w:ascii="Avenir Next" w:hAnsi="Avenir Next"/>
          <w:lang w:val="es-MX"/>
        </w:rPr>
      </w:pPr>
    </w:p>
    <w:p w14:paraId="6E7817C0" w14:textId="05BB19AE" w:rsidR="00803BBE" w:rsidRPr="00703E58" w:rsidRDefault="00803BBE" w:rsidP="00D30A80">
      <w:pPr>
        <w:jc w:val="both"/>
        <w:rPr>
          <w:rFonts w:ascii="Avenir Next" w:hAnsi="Avenir Next"/>
          <w:lang w:val="es-MX"/>
        </w:rPr>
      </w:pPr>
      <w:r w:rsidRPr="00703E58">
        <w:rPr>
          <w:rFonts w:ascii="Avenir Next" w:hAnsi="Avenir Next"/>
          <w:lang w:val="es-MX"/>
        </w:rPr>
        <w:t>Una vez conocidos los datos de población de esa época y de acuerdo al ejemplo anterior sobre comunidades visitadas por la Banda Militar de Alajuela entre 1938 y 1946, se puede establecer que quienes tuvieron más ventaja para poder escuchar las bandas en 1943, por su cercanía, fueron las 126 588 personas de las capitales de cada provincia (17,9% de la población total de Costa Rica). Esos porcentajes variaron en las provincias con respecto a la población total de cada una: San José, 32,6%; Alajuela, 6,</w:t>
      </w:r>
      <w:r w:rsidR="003D0C1B">
        <w:rPr>
          <w:rFonts w:ascii="Avenir Next" w:hAnsi="Avenir Next"/>
          <w:lang w:val="es-MX"/>
        </w:rPr>
        <w:t>7%; Cartago, 9%; Heredia, 19,4%;</w:t>
      </w:r>
      <w:r w:rsidRPr="00703E58">
        <w:rPr>
          <w:rFonts w:ascii="Avenir Next" w:hAnsi="Avenir Next"/>
          <w:lang w:val="es-MX"/>
        </w:rPr>
        <w:t xml:space="preserve"> Guanac</w:t>
      </w:r>
      <w:r w:rsidR="003D0C1B">
        <w:rPr>
          <w:rFonts w:ascii="Avenir Next" w:hAnsi="Avenir Next"/>
          <w:lang w:val="es-MX"/>
        </w:rPr>
        <w:t xml:space="preserve">aste, 4,3%; Puntarenas 18% y </w:t>
      </w:r>
      <w:r w:rsidRPr="00703E58">
        <w:rPr>
          <w:rFonts w:ascii="Avenir Next" w:hAnsi="Avenir Next"/>
          <w:lang w:val="es-MX"/>
        </w:rPr>
        <w:t>Limón, 25,1% Es lamentable no tener a mano datos sobre la cantidad de público asistente a las presentaciones para poder conocer cuántos aprovechaban ese presupuesto destinado por el estado para la música militar.</w:t>
      </w:r>
    </w:p>
    <w:p w14:paraId="5532DF07" w14:textId="77777777" w:rsidR="003D0C1B" w:rsidRDefault="003D0C1B" w:rsidP="003D0C1B">
      <w:pPr>
        <w:jc w:val="both"/>
        <w:rPr>
          <w:rFonts w:ascii="Avenir Next" w:hAnsi="Avenir Next"/>
          <w:lang w:val="es-MX"/>
        </w:rPr>
      </w:pPr>
    </w:p>
    <w:p w14:paraId="10341B09" w14:textId="7BCA093F" w:rsidR="00803BBE" w:rsidRDefault="00803BBE" w:rsidP="003D0C1B">
      <w:pPr>
        <w:jc w:val="both"/>
        <w:rPr>
          <w:rFonts w:ascii="Avenir Next" w:hAnsi="Avenir Next"/>
          <w:lang w:val="es-MX"/>
        </w:rPr>
      </w:pPr>
      <w:r w:rsidRPr="00703E58">
        <w:rPr>
          <w:rFonts w:ascii="Avenir Next" w:hAnsi="Avenir Next"/>
          <w:lang w:val="es-MX"/>
        </w:rPr>
        <w:t xml:space="preserve">Por otra parte, los datos de la población de las provincias también son importantes para verificar la disparidad en inversión estatal en música y cultura. Un aspecto que marcó diferencia en la manera de contactar al público, era el </w:t>
      </w:r>
      <w:r w:rsidRPr="00703E58">
        <w:rPr>
          <w:rFonts w:ascii="Avenir Next" w:hAnsi="Avenir Next"/>
          <w:lang w:val="es-MX"/>
        </w:rPr>
        <w:lastRenderedPageBreak/>
        <w:t xml:space="preserve">tamaño de las bandas. De acuerdo a la fotografía </w:t>
      </w:r>
      <w:r w:rsidR="003D0C1B">
        <w:rPr>
          <w:rFonts w:ascii="Avenir Next" w:hAnsi="Avenir Next"/>
          <w:lang w:val="es-MX"/>
        </w:rPr>
        <w:t>N</w:t>
      </w:r>
      <w:r w:rsidR="003D0C1B" w:rsidRPr="003D0C1B">
        <w:rPr>
          <w:rFonts w:ascii="Avenir Next" w:hAnsi="Avenir Next"/>
          <w:vertAlign w:val="superscript"/>
          <w:lang w:val="es-MX"/>
        </w:rPr>
        <w:t>o</w:t>
      </w:r>
      <w:r w:rsidR="003D0C1B">
        <w:rPr>
          <w:rFonts w:ascii="Avenir Next" w:hAnsi="Avenir Next"/>
          <w:lang w:val="es-MX"/>
        </w:rPr>
        <w:t xml:space="preserve"> 2</w:t>
      </w:r>
      <w:r w:rsidRPr="00703E58">
        <w:rPr>
          <w:rFonts w:ascii="Avenir Next" w:hAnsi="Avenir Next"/>
          <w:lang w:val="es-MX"/>
        </w:rPr>
        <w:t>, se logró notar que la Banda Militar de San José tenía más de setenta músicos en sus filas. No se sabe porque razón, y hasta el día de hoy, las bandas militares del resto de las provincias están conformadas por menos de treinta músicos. Como se pudo observar, la banda de Alajuela no tenía la posibilidad de contar con las filas completas de trompetas, cornos, clarinetes y percusión. Esa desigualdad impidió que lograra ejecutar las instrumentaciones completas de las obras del repertorio internacional europeo y americano. Así por ejemplo, el público escuchó las orquestaciones incompletas y no conoció instrumentos como el fagot, los timbales sinfónicos, entre otros.</w:t>
      </w:r>
    </w:p>
    <w:p w14:paraId="10D1A2B0" w14:textId="77777777" w:rsidR="003D0C1B" w:rsidRPr="00703E58" w:rsidRDefault="003D0C1B" w:rsidP="003D0C1B">
      <w:pPr>
        <w:jc w:val="both"/>
        <w:rPr>
          <w:rFonts w:ascii="Avenir Next" w:hAnsi="Avenir Next"/>
          <w:lang w:val="es-MX"/>
        </w:rPr>
      </w:pPr>
    </w:p>
    <w:p w14:paraId="39FDEC88" w14:textId="77777777" w:rsidR="00803BBE" w:rsidRDefault="00803BBE" w:rsidP="003D0C1B">
      <w:pPr>
        <w:jc w:val="both"/>
        <w:rPr>
          <w:rFonts w:ascii="Avenir Next" w:hAnsi="Avenir Next"/>
          <w:lang w:val="es-MX"/>
        </w:rPr>
      </w:pPr>
      <w:r w:rsidRPr="00703E58">
        <w:rPr>
          <w:rFonts w:ascii="Avenir Next" w:hAnsi="Avenir Next"/>
          <w:lang w:val="es-MX"/>
        </w:rPr>
        <w:t>Con respecto al posicionamiento de valores estéticos, para efectos de este trabajo se les denominó atributos que diferencian una creación musical de otra por las variaciones en el empleo y desarrollo de las diferentes sonoridades armónicas, melódicas y rítmicas; así como los distintos colores instrumentales. Son considerados por el espectador en su juicio sobre lo que escucha, eso le ocasiona reacciones emocionales en virtud de lo que considere bello. También, son normas estéticas establecidas y posicionadas en diferentes contextos culturales.</w:t>
      </w:r>
    </w:p>
    <w:p w14:paraId="555AFA9A" w14:textId="77777777" w:rsidR="003D0C1B" w:rsidRPr="00703E58" w:rsidRDefault="003D0C1B" w:rsidP="003D0C1B">
      <w:pPr>
        <w:jc w:val="both"/>
        <w:rPr>
          <w:rFonts w:ascii="Avenir Next" w:hAnsi="Avenir Next"/>
          <w:lang w:val="es-MX"/>
        </w:rPr>
      </w:pPr>
    </w:p>
    <w:p w14:paraId="5D67E317" w14:textId="45E9D92E" w:rsidR="00803BBE" w:rsidRDefault="00803BBE" w:rsidP="003D0C1B">
      <w:pPr>
        <w:jc w:val="both"/>
        <w:rPr>
          <w:rFonts w:ascii="Avenir Next" w:hAnsi="Avenir Next"/>
          <w:lang w:val="es-MX"/>
        </w:rPr>
      </w:pPr>
      <w:r w:rsidRPr="00703E58">
        <w:rPr>
          <w:rFonts w:ascii="Avenir Next" w:hAnsi="Avenir Next"/>
          <w:lang w:val="es-MX"/>
        </w:rPr>
        <w:t>En el caso de Costa Rica, muchos ciudadanos, antes de 1950, consumieron valores estéticos por primera vez gracias a las bandas. Se puede definir que ante una densidad de población menor, con menos distractores y difusores de música que los actuales; el consumo de obras, géneros  y conceptos musicales e</w:t>
      </w:r>
      <w:r w:rsidR="003D0C1B">
        <w:rPr>
          <w:rFonts w:ascii="Avenir Next" w:hAnsi="Avenir Next"/>
          <w:lang w:val="es-MX"/>
        </w:rPr>
        <w:t>n los conciertos de las bandas,</w:t>
      </w:r>
      <w:r w:rsidRPr="00703E58">
        <w:rPr>
          <w:rFonts w:ascii="Avenir Next" w:hAnsi="Avenir Next"/>
          <w:lang w:val="es-MX"/>
        </w:rPr>
        <w:t xml:space="preserve"> se daba de una manera más eficaz y menos competida.</w:t>
      </w:r>
    </w:p>
    <w:p w14:paraId="1E4CB66C" w14:textId="77777777" w:rsidR="003D0C1B" w:rsidRPr="00703E58" w:rsidRDefault="003D0C1B" w:rsidP="003D0C1B">
      <w:pPr>
        <w:jc w:val="both"/>
        <w:rPr>
          <w:rFonts w:ascii="Avenir Next" w:hAnsi="Avenir Next"/>
          <w:lang w:val="es-MX"/>
        </w:rPr>
      </w:pPr>
    </w:p>
    <w:p w14:paraId="757FC058" w14:textId="77777777" w:rsidR="00803BBE" w:rsidRDefault="00803BBE" w:rsidP="00D30A80">
      <w:pPr>
        <w:jc w:val="both"/>
        <w:rPr>
          <w:rFonts w:ascii="Avenir Next" w:hAnsi="Avenir Next"/>
          <w:lang w:val="es-MX"/>
        </w:rPr>
      </w:pPr>
      <w:r w:rsidRPr="00703E58">
        <w:rPr>
          <w:rFonts w:ascii="Avenir Next" w:hAnsi="Avenir Next"/>
          <w:lang w:val="es-MX"/>
        </w:rPr>
        <w:t>Si se considera, además, la existencia de otros mecanismos de distribución de obras musicales, los cuales afectaban masivamente a la población, como la radio o la televisión, es posible observar lo siguiente: con respecto al acceso de ciertos bienes en 1950, Iván Molina cita a Walter Hernández Valle, quien dice: “Los aparatos que funcionaban con fluido eléctrico… eran muy pocos: si acaso, una modesta cocina o calentador de barro con resistencia; una plancha y, en uno que otro caso, un receptor de radio…”</w:t>
      </w:r>
      <w:r w:rsidRPr="00703E58">
        <w:rPr>
          <w:rStyle w:val="Refdenotaalpie"/>
          <w:rFonts w:ascii="Avenir Next" w:hAnsi="Avenir Next"/>
        </w:rPr>
        <w:footnoteReference w:id="41"/>
      </w:r>
      <w:r w:rsidRPr="00703E58">
        <w:rPr>
          <w:rFonts w:ascii="Avenir Next" w:hAnsi="Avenir Next"/>
          <w:lang w:val="es-MX"/>
        </w:rPr>
        <w:t xml:space="preserve"> Sobre esto Molina agrega “unos pocos años atrás era casi excepcional…”</w:t>
      </w:r>
      <w:r w:rsidRPr="00703E58">
        <w:rPr>
          <w:rStyle w:val="Refdenotaalpie"/>
          <w:rFonts w:ascii="Avenir Next" w:hAnsi="Avenir Next"/>
        </w:rPr>
        <w:footnoteReference w:id="42"/>
      </w:r>
      <w:r w:rsidRPr="00703E58">
        <w:rPr>
          <w:rFonts w:ascii="Avenir Next" w:hAnsi="Avenir Next"/>
          <w:lang w:val="es-MX"/>
        </w:rPr>
        <w:t xml:space="preserve"> Esa información debe ser ampliada con datos precisos sobre la tenencia de radio y televisión de las poblaciones en </w:t>
      </w:r>
      <w:r w:rsidRPr="00703E58">
        <w:rPr>
          <w:rFonts w:ascii="Avenir Next" w:hAnsi="Avenir Next"/>
          <w:lang w:val="es-MX"/>
        </w:rPr>
        <w:lastRenderedPageBreak/>
        <w:t>contacto con las bandas. Sin embargo, siguiendo lo dicho por Walter Hernández, no muchos escucharon las obras musicales del repertorio de las bandas por esos medios de difusión, en especial las obras de autores nacionales o internacionales que no estaban grabadas, de tal manera que muchas piezas musicales proyectadas en las presentaciones, se consumieron y se posicionaron únicamente ahí, tal es el caso de la lista de piezas de autores costarricenses mostrada en los artículos anteriores, extraída del “Libro de programas 1938-1946” de la Banda Militar de Alajuela.</w:t>
      </w:r>
    </w:p>
    <w:p w14:paraId="1C5618F2" w14:textId="77777777" w:rsidR="00BE7D7E" w:rsidRPr="00703E58" w:rsidRDefault="00BE7D7E" w:rsidP="00D30A80">
      <w:pPr>
        <w:jc w:val="both"/>
        <w:rPr>
          <w:rFonts w:ascii="Avenir Next" w:hAnsi="Avenir Next"/>
          <w:lang w:val="es-MX"/>
        </w:rPr>
      </w:pPr>
    </w:p>
    <w:p w14:paraId="4102EBC0" w14:textId="77777777" w:rsidR="00803BBE" w:rsidRDefault="00803BBE" w:rsidP="00D30A80">
      <w:pPr>
        <w:jc w:val="both"/>
        <w:rPr>
          <w:rFonts w:ascii="Avenir Next" w:hAnsi="Avenir Next"/>
          <w:lang w:val="es-MX"/>
        </w:rPr>
      </w:pPr>
      <w:r w:rsidRPr="00703E58">
        <w:rPr>
          <w:rFonts w:ascii="Avenir Next" w:hAnsi="Avenir Next"/>
          <w:lang w:val="es-MX"/>
        </w:rPr>
        <w:t xml:space="preserve">Otro aspecto a tomar en consideración es la alfabetización, la cual aceleró la tendencia a consumir bienes culturales entre 1890 y 1950. </w:t>
      </w:r>
    </w:p>
    <w:p w14:paraId="2E07AE31" w14:textId="77777777" w:rsidR="00BE7D7E" w:rsidRPr="00703E58" w:rsidRDefault="00BE7D7E" w:rsidP="00D30A80">
      <w:pPr>
        <w:jc w:val="both"/>
        <w:rPr>
          <w:rFonts w:ascii="Avenir Next" w:hAnsi="Avenir Next"/>
          <w:lang w:val="es-MX"/>
        </w:rPr>
      </w:pPr>
    </w:p>
    <w:p w14:paraId="281B014A" w14:textId="77777777" w:rsidR="00803BBE" w:rsidRPr="00BE7D7E" w:rsidRDefault="00803BBE" w:rsidP="00BE7D7E">
      <w:pPr>
        <w:ind w:left="1843"/>
        <w:jc w:val="both"/>
        <w:rPr>
          <w:rFonts w:ascii="Avenir Next Regular" w:hAnsi="Avenir Next Regular" w:cs="Arial"/>
          <w:sz w:val="18"/>
          <w:szCs w:val="18"/>
        </w:rPr>
      </w:pPr>
      <w:r w:rsidRPr="00BE7D7E">
        <w:rPr>
          <w:rFonts w:ascii="Avenir Next Regular" w:hAnsi="Avenir Next Regular" w:cs="Arial"/>
          <w:sz w:val="18"/>
          <w:szCs w:val="18"/>
        </w:rPr>
        <w:t>La penetración de la cultura de masas acorde con la diversificación de los patrones de consumo, se acrecentó a partir de 1950. La experiencia de Costa Rica en este campo fue temprana a lo que contribuyó una alfabetización popular que se profundizó desde fines del siglo XIX. El 90,1% de los varones urbanos y el 69,9% de los rurales, y el 82,5% de las mujeres de la ciudad, y el 56,2% de las del campo, que vinieron al mundo en todo el país entre 1886 y 1895, lograron alfabetizarse, aunque la mayoría sólo cursó los primeros grados de escuela. El alfabetismo en ascenso fue la base para que en el periodo 1890-1950 se diera un consumo cada vez más amplio de revistas, periódicos (en particular, de la prensa sensacionalista) y de las novelas de aventuras y del corazón, y contribuyó a que se extendiera el gusto por el deporte (sobretodo el fútbol), la música popular, el teatro y el cine.</w:t>
      </w:r>
      <w:r w:rsidRPr="00BE7D7E">
        <w:rPr>
          <w:rFonts w:ascii="Avenir Next Regular" w:hAnsi="Avenir Next Regular" w:cs="Arial"/>
          <w:sz w:val="18"/>
          <w:szCs w:val="18"/>
          <w:vertAlign w:val="superscript"/>
        </w:rPr>
        <w:footnoteReference w:id="43"/>
      </w:r>
    </w:p>
    <w:p w14:paraId="77B26311" w14:textId="77777777" w:rsidR="00BE7D7E" w:rsidRPr="00703E58" w:rsidRDefault="00BE7D7E" w:rsidP="00D30A80">
      <w:pPr>
        <w:pStyle w:val="CITATEXTUAL01"/>
        <w:spacing w:before="0" w:line="240" w:lineRule="auto"/>
        <w:ind w:left="0"/>
        <w:rPr>
          <w:rFonts w:ascii="Avenir Next" w:hAnsi="Avenir Next" w:cs="Times New Roman"/>
          <w:sz w:val="24"/>
          <w:szCs w:val="24"/>
        </w:rPr>
      </w:pPr>
    </w:p>
    <w:p w14:paraId="2F0D33DF" w14:textId="77777777" w:rsidR="00803BBE" w:rsidRDefault="00803BBE" w:rsidP="00D30A80">
      <w:pPr>
        <w:jc w:val="both"/>
        <w:rPr>
          <w:rFonts w:ascii="Avenir Next" w:hAnsi="Avenir Next"/>
          <w:lang w:val="es-MX"/>
        </w:rPr>
      </w:pPr>
      <w:r w:rsidRPr="00703E58">
        <w:rPr>
          <w:rFonts w:ascii="Avenir Next" w:hAnsi="Avenir Next"/>
          <w:lang w:val="es-MX"/>
        </w:rPr>
        <w:t>Los sectores populares de inicios del siglo XX, cada vez más alfabetizados, pronto se descubrieron como consumidores culturales (teatro, cine, deporte, música y periódicos amarillistas, entre otros productos).</w:t>
      </w:r>
      <w:r w:rsidRPr="00703E58">
        <w:rPr>
          <w:rStyle w:val="Refdenotaalpie"/>
          <w:rFonts w:ascii="Avenir Next" w:hAnsi="Avenir Next"/>
        </w:rPr>
        <w:footnoteReference w:id="44"/>
      </w:r>
    </w:p>
    <w:p w14:paraId="118F7824" w14:textId="77777777" w:rsidR="00BE7D7E" w:rsidRPr="00703E58" w:rsidRDefault="00BE7D7E" w:rsidP="00D30A80">
      <w:pPr>
        <w:jc w:val="both"/>
        <w:rPr>
          <w:rFonts w:ascii="Avenir Next" w:hAnsi="Avenir Next"/>
          <w:lang w:val="es-MX"/>
        </w:rPr>
      </w:pPr>
    </w:p>
    <w:p w14:paraId="288BD080" w14:textId="008043AE" w:rsidR="00803BBE" w:rsidRDefault="00803BBE" w:rsidP="00D30A80">
      <w:pPr>
        <w:jc w:val="both"/>
        <w:rPr>
          <w:rFonts w:ascii="Avenir Next" w:hAnsi="Avenir Next"/>
          <w:lang w:val="es-MX"/>
        </w:rPr>
      </w:pPr>
      <w:r w:rsidRPr="00703E58">
        <w:rPr>
          <w:rFonts w:ascii="Avenir Next" w:hAnsi="Avenir Next"/>
          <w:lang w:val="es-MX"/>
        </w:rPr>
        <w:t>Sobre esto se pueden definir dos aspectos en relación con las bandas: el primero, esos grupos estatales fueron parte importante del proceso histórico en educación musical, pues transmitieron conocimientos por medio de sus presentaciones (retretas, recreos, procesiones, misas, desfiles) y de la publicación e impresión de notas de prensa y programas de obras, tal como se verá más adelante. Lo segundo, según las citas textuales anteriores, se consumieron cada vez más revistas y periódicos (material impreso) por lo tanto, había más conocimiento sobre el quehacer de las bandas y sobre la mú</w:t>
      </w:r>
      <w:r w:rsidR="00BE7D7E">
        <w:rPr>
          <w:rFonts w:ascii="Avenir Next" w:hAnsi="Avenir Next"/>
          <w:lang w:val="es-MX"/>
        </w:rPr>
        <w:t>sica que proyectaban. Además, sí</w:t>
      </w:r>
      <w:r w:rsidRPr="00703E58">
        <w:rPr>
          <w:rFonts w:ascii="Avenir Next" w:hAnsi="Avenir Next"/>
          <w:lang w:val="es-MX"/>
        </w:rPr>
        <w:t xml:space="preserve"> se acrecentó el consumo de música, especialmente la popular; las presentaciones de las bandas fueron una opción, pues ejecutaron obras de géneros populares, en especial en los conciertos de “música ligera”.</w:t>
      </w:r>
    </w:p>
    <w:p w14:paraId="1BA44FF1" w14:textId="77777777" w:rsidR="007A5FEB" w:rsidRDefault="007A5FEB" w:rsidP="00D30A80">
      <w:pPr>
        <w:jc w:val="both"/>
        <w:rPr>
          <w:rFonts w:ascii="Avenir Next" w:hAnsi="Avenir Next"/>
          <w:lang w:val="es-MX"/>
        </w:rPr>
      </w:pPr>
    </w:p>
    <w:p w14:paraId="099B9BB5" w14:textId="77777777" w:rsidR="007A5FEB" w:rsidRDefault="007A5FEB" w:rsidP="00D30A80">
      <w:pPr>
        <w:jc w:val="both"/>
        <w:rPr>
          <w:rFonts w:ascii="Avenir Next" w:hAnsi="Avenir Next"/>
          <w:lang w:val="es-MX"/>
        </w:rPr>
      </w:pPr>
    </w:p>
    <w:p w14:paraId="2120FFF9" w14:textId="77777777" w:rsidR="00BE7D7E" w:rsidRPr="00703E58" w:rsidRDefault="00BE7D7E" w:rsidP="00D30A80">
      <w:pPr>
        <w:jc w:val="both"/>
        <w:rPr>
          <w:rFonts w:ascii="Avenir Next" w:hAnsi="Avenir Next"/>
          <w:lang w:val="es-MX"/>
        </w:rPr>
      </w:pPr>
    </w:p>
    <w:p w14:paraId="16CA73DA" w14:textId="77777777" w:rsidR="00803BBE" w:rsidRDefault="00803BBE" w:rsidP="00D30A80">
      <w:pPr>
        <w:jc w:val="both"/>
        <w:rPr>
          <w:rFonts w:ascii="Avenir Next" w:hAnsi="Avenir Next"/>
          <w:lang w:val="es-MX"/>
        </w:rPr>
      </w:pPr>
      <w:r w:rsidRPr="00703E58">
        <w:rPr>
          <w:rFonts w:ascii="Avenir Next" w:hAnsi="Avenir Next"/>
          <w:lang w:val="es-MX"/>
        </w:rPr>
        <w:t xml:space="preserve">En síntesis, cuanta más alfabetización, más disposición para el consumo cultural. De tal manera que para este periodo de estudio se contempla a un público más educado que el del siglo anterior y más dispuesto a exponerse a eventos culturales como los producidos por las bandas. </w:t>
      </w:r>
    </w:p>
    <w:p w14:paraId="53B12986" w14:textId="77777777" w:rsidR="00BE7D7E" w:rsidRPr="00703E58" w:rsidRDefault="00BE7D7E" w:rsidP="00D30A80">
      <w:pPr>
        <w:jc w:val="both"/>
        <w:rPr>
          <w:rFonts w:ascii="Avenir Next" w:hAnsi="Avenir Next"/>
          <w:lang w:val="es-MX"/>
        </w:rPr>
      </w:pPr>
    </w:p>
    <w:p w14:paraId="6FCB3242" w14:textId="77777777" w:rsidR="00803BBE" w:rsidRPr="00703E58" w:rsidRDefault="00803BBE" w:rsidP="00D30A80">
      <w:pPr>
        <w:jc w:val="both"/>
        <w:rPr>
          <w:rFonts w:ascii="Avenir Next" w:hAnsi="Avenir Next"/>
          <w:lang w:val="es-MX"/>
        </w:rPr>
      </w:pPr>
      <w:r w:rsidRPr="00703E58">
        <w:rPr>
          <w:rFonts w:ascii="Avenir Next" w:hAnsi="Avenir Next"/>
          <w:lang w:val="es-CR" w:eastAsia="es-CR"/>
        </w:rPr>
        <w:t xml:space="preserve">Por otra parte, Rafael Cuevas Molina considera que los liberales, en su idea de amalgamar y posicionar su visión de país, requirieron repensar los temas culturales y sociales. </w:t>
      </w:r>
    </w:p>
    <w:p w14:paraId="4E92E62D" w14:textId="77777777" w:rsidR="00BE7D7E" w:rsidRDefault="00BE7D7E" w:rsidP="00D30A80">
      <w:pPr>
        <w:pStyle w:val="CITATEXTUAL01"/>
        <w:spacing w:before="0" w:line="240" w:lineRule="auto"/>
        <w:ind w:left="0"/>
        <w:rPr>
          <w:rFonts w:ascii="Avenir Next" w:eastAsia="Times New Roman" w:hAnsi="Avenir Next" w:cs="Times New Roman"/>
          <w:sz w:val="24"/>
          <w:szCs w:val="24"/>
          <w:lang w:eastAsia="es-CR"/>
        </w:rPr>
      </w:pPr>
    </w:p>
    <w:p w14:paraId="6153F36E" w14:textId="77777777" w:rsidR="00803BBE" w:rsidRPr="00BE7D7E" w:rsidRDefault="00803BBE" w:rsidP="00BE7D7E">
      <w:pPr>
        <w:ind w:left="1843"/>
        <w:jc w:val="both"/>
        <w:rPr>
          <w:rFonts w:ascii="Avenir Next Regular" w:hAnsi="Avenir Next Regular" w:cs="Arial"/>
          <w:sz w:val="18"/>
          <w:szCs w:val="18"/>
        </w:rPr>
      </w:pPr>
      <w:r w:rsidRPr="00BE7D7E">
        <w:rPr>
          <w:rFonts w:ascii="Avenir Next Regular" w:hAnsi="Avenir Next Regular" w:cs="Arial"/>
          <w:sz w:val="18"/>
          <w:szCs w:val="18"/>
        </w:rPr>
        <w:t>La pregunta crucial en este sentido es: ¿para qué́ necesitaban los liberales la construcción de una idea de nación y, consecuentemente, de un nacionalismo? La respuesta es: para cohesionar a la población en torno a su proyecto político y económico. El proyecto liberal de cultura comportó dos niveles: uno de diferenciación y otro de homogenización. La diferenciación implicó, en primer lugar, el distanciamiento entre cultura urbana y cultura rural y, en segundo lugar, en una creciente distinción entre la cultura popular y la cultura “de élite”. La homogenización se expresó en la aceptación más o menos unánime de una serie de ideas en torno a la nación costarricense. La aceptación de estas ideas no se dio por generación espontánea o por decreto, sino a través de la construcción de un consenso.</w:t>
      </w:r>
      <w:r w:rsidRPr="00BE7D7E">
        <w:rPr>
          <w:rFonts w:ascii="Avenir Next Regular" w:hAnsi="Avenir Next Regular" w:cs="Arial"/>
          <w:sz w:val="18"/>
          <w:szCs w:val="18"/>
          <w:vertAlign w:val="superscript"/>
        </w:rPr>
        <w:footnoteReference w:id="45"/>
      </w:r>
    </w:p>
    <w:p w14:paraId="7495323F" w14:textId="77777777" w:rsidR="00BE7D7E" w:rsidRPr="00703E58" w:rsidRDefault="00BE7D7E" w:rsidP="00D30A80">
      <w:pPr>
        <w:pStyle w:val="CITATEXTUAL01"/>
        <w:spacing w:before="0" w:line="240" w:lineRule="auto"/>
        <w:ind w:left="0"/>
        <w:rPr>
          <w:rFonts w:ascii="Avenir Next" w:eastAsia="Times New Roman" w:hAnsi="Avenir Next" w:cs="Times New Roman"/>
          <w:sz w:val="24"/>
          <w:szCs w:val="24"/>
          <w:lang w:eastAsia="es-CR"/>
        </w:rPr>
      </w:pPr>
    </w:p>
    <w:p w14:paraId="6CAE9AB3" w14:textId="77777777" w:rsidR="00803BBE" w:rsidRDefault="00803BBE" w:rsidP="00D30A80">
      <w:pPr>
        <w:jc w:val="both"/>
        <w:rPr>
          <w:rFonts w:ascii="Avenir Next" w:hAnsi="Avenir Next"/>
          <w:lang w:val="es-CR" w:eastAsia="es-CR"/>
        </w:rPr>
      </w:pPr>
      <w:r w:rsidRPr="00703E58">
        <w:rPr>
          <w:rFonts w:ascii="Avenir Next" w:hAnsi="Avenir Next"/>
          <w:lang w:val="es-CR" w:eastAsia="es-CR"/>
        </w:rPr>
        <w:t>A pesar de lo anterior, la diferenciación dada o el distanciamiento entre cultura urbana y cultura rural no fue tan radical en el ámbito de cobertura de las bandas militares, lo mismo con respecto a la homogenización expresada, al distinguir la cultura popular y la cultura de élite. A pesar de las diferencias con la Banda Militar de San José, las bandas del resto de las provincias, por la naturaleza de su trabajo, democratizaron el acceso a la cultura por medio de la música, tanto la popular cómo la culta o académica.  Gracias a las bitácoras de trabajo (libros de programas y catálogos de obras), se sabe que ejecutaron piezas de los grandes maestros europeos y latinoamericanos, así como música de corte popular de diversos géneros, estilos y nacionalidades. Además, promovieron la apreciación musical de forma gratuita para todas las personas que quisieran acercarse a los conciertos en los parques. La siguiente fotografía ilustra con ejemplos de varias programaciones lo dicho anteriormente.</w:t>
      </w:r>
    </w:p>
    <w:p w14:paraId="31B12959" w14:textId="77777777" w:rsidR="007A5FEB" w:rsidRDefault="007A5FEB" w:rsidP="00D30A80">
      <w:pPr>
        <w:jc w:val="both"/>
        <w:rPr>
          <w:rFonts w:ascii="Avenir Next" w:hAnsi="Avenir Next"/>
          <w:lang w:val="es-CR" w:eastAsia="es-CR"/>
        </w:rPr>
      </w:pPr>
    </w:p>
    <w:p w14:paraId="748C16D1" w14:textId="77777777" w:rsidR="007A5FEB" w:rsidRDefault="007A5FEB" w:rsidP="00D30A80">
      <w:pPr>
        <w:jc w:val="both"/>
        <w:rPr>
          <w:rFonts w:ascii="Avenir Next" w:hAnsi="Avenir Next"/>
          <w:lang w:val="es-CR" w:eastAsia="es-CR"/>
        </w:rPr>
      </w:pPr>
    </w:p>
    <w:p w14:paraId="3D5447D0" w14:textId="77777777" w:rsidR="007A5FEB" w:rsidRDefault="007A5FEB" w:rsidP="00D30A80">
      <w:pPr>
        <w:jc w:val="both"/>
        <w:rPr>
          <w:rFonts w:ascii="Avenir Next" w:hAnsi="Avenir Next"/>
          <w:lang w:val="es-CR" w:eastAsia="es-CR"/>
        </w:rPr>
      </w:pPr>
    </w:p>
    <w:p w14:paraId="6553C203" w14:textId="616BAA8F" w:rsidR="007A5FEB" w:rsidRPr="007A5FEB" w:rsidRDefault="007A5FEB" w:rsidP="007A5FEB">
      <w:pPr>
        <w:pStyle w:val="Textoimgen"/>
        <w:spacing w:before="0" w:line="240" w:lineRule="auto"/>
        <w:rPr>
          <w:rFonts w:ascii="Avenir Next" w:hAnsi="Avenir Next" w:cs="Times New Roman"/>
          <w:b w:val="0"/>
          <w:sz w:val="20"/>
          <w:szCs w:val="20"/>
          <w:lang w:val="es-CR"/>
        </w:rPr>
      </w:pPr>
      <w:r w:rsidRPr="007A5FEB">
        <w:rPr>
          <w:rFonts w:ascii="Avenir Next" w:hAnsi="Avenir Next" w:cs="Times New Roman"/>
          <w:b w:val="0"/>
          <w:sz w:val="20"/>
          <w:szCs w:val="20"/>
        </w:rPr>
        <w:t xml:space="preserve">Fotografía </w:t>
      </w:r>
      <w:r>
        <w:rPr>
          <w:rFonts w:ascii="Avenir Next" w:hAnsi="Avenir Next" w:cs="Times New Roman"/>
          <w:b w:val="0"/>
          <w:sz w:val="20"/>
          <w:szCs w:val="20"/>
        </w:rPr>
        <w:t>N</w:t>
      </w:r>
      <w:r w:rsidRPr="007A5FEB">
        <w:rPr>
          <w:rFonts w:ascii="Avenir Next" w:hAnsi="Avenir Next" w:cs="Times New Roman"/>
          <w:b w:val="0"/>
          <w:sz w:val="20"/>
          <w:szCs w:val="20"/>
          <w:vertAlign w:val="superscript"/>
        </w:rPr>
        <w:t>o</w:t>
      </w:r>
      <w:r>
        <w:rPr>
          <w:rFonts w:ascii="Avenir Next" w:hAnsi="Avenir Next" w:cs="Times New Roman"/>
          <w:b w:val="0"/>
          <w:sz w:val="20"/>
          <w:szCs w:val="20"/>
        </w:rPr>
        <w:t xml:space="preserve"> </w:t>
      </w:r>
      <w:r w:rsidRPr="007A5FEB">
        <w:rPr>
          <w:rFonts w:ascii="Avenir Next" w:hAnsi="Avenir Next" w:cs="Times New Roman"/>
          <w:b w:val="0"/>
          <w:sz w:val="20"/>
          <w:szCs w:val="20"/>
        </w:rPr>
        <w:t>3. Página 4 Libro de programas 1938-1946, Banda Militar de Alajuela</w:t>
      </w:r>
      <w:r>
        <w:rPr>
          <w:rFonts w:ascii="Avenir Next" w:hAnsi="Avenir Next" w:cs="Times New Roman"/>
          <w:b w:val="0"/>
          <w:sz w:val="20"/>
          <w:szCs w:val="20"/>
        </w:rPr>
        <w:t>.</w:t>
      </w:r>
    </w:p>
    <w:p w14:paraId="5946E9EB" w14:textId="77777777" w:rsidR="007A5FEB" w:rsidRPr="00703E58" w:rsidRDefault="007A5FEB" w:rsidP="00D30A80">
      <w:pPr>
        <w:jc w:val="both"/>
        <w:rPr>
          <w:rFonts w:ascii="Avenir Next" w:hAnsi="Avenir Next"/>
          <w:lang w:val="es-CR" w:eastAsia="es-CR"/>
        </w:rPr>
      </w:pPr>
    </w:p>
    <w:p w14:paraId="0171B9C5" w14:textId="77777777" w:rsidR="00803BBE" w:rsidRPr="00703E58" w:rsidRDefault="00803BBE" w:rsidP="007A5FEB">
      <w:pPr>
        <w:jc w:val="center"/>
        <w:rPr>
          <w:rFonts w:ascii="Avenir Next" w:hAnsi="Avenir Next"/>
          <w:lang w:val="es-CR" w:eastAsia="es-CR"/>
        </w:rPr>
      </w:pPr>
      <w:r w:rsidRPr="00703E58">
        <w:rPr>
          <w:rFonts w:ascii="Avenir Next" w:hAnsi="Avenir Next"/>
          <w:noProof/>
          <w:lang w:val="es-CR" w:eastAsia="es-CR"/>
        </w:rPr>
        <w:drawing>
          <wp:inline distT="0" distB="0" distL="0" distR="0" wp14:anchorId="653BF735" wp14:editId="4301E84C">
            <wp:extent cx="5092996" cy="6998745"/>
            <wp:effectExtent l="0" t="0" r="0" b="0"/>
            <wp:docPr id="4" name="Imagen 4" descr="C:\Users\Mauricio Araya\Pictures\Proyecto inv, las bitácoras\Recortes de Bitácoras\22 de m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io Araya\Pictures\Proyecto inv, las bitácoras\Recortes de Bitácoras\22 de may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6873" cy="7004072"/>
                    </a:xfrm>
                    <a:prstGeom prst="rect">
                      <a:avLst/>
                    </a:prstGeom>
                    <a:noFill/>
                    <a:ln>
                      <a:noFill/>
                    </a:ln>
                  </pic:spPr>
                </pic:pic>
              </a:graphicData>
            </a:graphic>
          </wp:inline>
        </w:drawing>
      </w:r>
    </w:p>
    <w:p w14:paraId="6B499EAE" w14:textId="77777777" w:rsidR="007A5FEB" w:rsidRDefault="007A5FEB" w:rsidP="00D30A80">
      <w:pPr>
        <w:jc w:val="both"/>
        <w:rPr>
          <w:rFonts w:ascii="Avenir Next" w:hAnsi="Avenir Next"/>
          <w:lang w:val="es-CR" w:eastAsia="es-CR"/>
        </w:rPr>
      </w:pPr>
    </w:p>
    <w:p w14:paraId="02595CF2" w14:textId="77777777" w:rsidR="007A5FEB" w:rsidRDefault="007A5FEB" w:rsidP="00D30A80">
      <w:pPr>
        <w:jc w:val="both"/>
        <w:rPr>
          <w:rFonts w:ascii="Avenir Next" w:hAnsi="Avenir Next"/>
          <w:lang w:val="es-CR" w:eastAsia="es-CR"/>
        </w:rPr>
      </w:pPr>
    </w:p>
    <w:p w14:paraId="26D5D491" w14:textId="77777777" w:rsidR="007A5FEB" w:rsidRDefault="007A5FEB" w:rsidP="00D30A80">
      <w:pPr>
        <w:jc w:val="both"/>
        <w:rPr>
          <w:rFonts w:ascii="Avenir Next" w:hAnsi="Avenir Next"/>
          <w:lang w:val="es-CR" w:eastAsia="es-CR"/>
        </w:rPr>
      </w:pPr>
    </w:p>
    <w:p w14:paraId="74487FDC" w14:textId="77777777" w:rsidR="007A5FEB" w:rsidRDefault="007A5FEB" w:rsidP="00D30A80">
      <w:pPr>
        <w:jc w:val="both"/>
        <w:rPr>
          <w:rFonts w:ascii="Avenir Next" w:hAnsi="Avenir Next"/>
          <w:lang w:val="es-CR" w:eastAsia="es-CR"/>
        </w:rPr>
      </w:pPr>
    </w:p>
    <w:p w14:paraId="5CBA6DAB" w14:textId="77777777" w:rsidR="00803BBE" w:rsidRDefault="00803BBE" w:rsidP="00D30A80">
      <w:pPr>
        <w:jc w:val="both"/>
        <w:rPr>
          <w:rFonts w:ascii="Avenir Next" w:hAnsi="Avenir Next"/>
          <w:lang w:val="es-CR" w:eastAsia="es-CR"/>
        </w:rPr>
      </w:pPr>
      <w:r w:rsidRPr="00703E58">
        <w:rPr>
          <w:rFonts w:ascii="Avenir Next" w:hAnsi="Avenir Next"/>
          <w:lang w:val="es-CR" w:eastAsia="es-CR"/>
        </w:rPr>
        <w:t>Como lo constata Iván Molina, antes de 1950 la mayoría de la población de las provincias fuera del área metropolitana era considerada rural; por lo tanto, del todo no es cierto que la división entre lo rural y el urbano aplicó para los asistentes a los conciertos de las bandas militares, pues en las provincias de Guanacaste, Puntarenas, Limón, Cartago, Alajuela y Heredia se realizaban los servicios con la misma rigurosidad que en San José, salvo por la desventaja para los habitantes de esas provincias de no poder disfrutar de orquestaciones completas, pues sus bandas eran más pequeñas.</w:t>
      </w:r>
    </w:p>
    <w:p w14:paraId="1C5E1C2D" w14:textId="77777777" w:rsidR="007A5FEB" w:rsidRPr="00703E58" w:rsidRDefault="007A5FEB" w:rsidP="00D30A80">
      <w:pPr>
        <w:jc w:val="both"/>
        <w:rPr>
          <w:rFonts w:ascii="Avenir Next" w:hAnsi="Avenir Next"/>
          <w:lang w:val="es-CR" w:eastAsia="es-CR"/>
        </w:rPr>
      </w:pPr>
    </w:p>
    <w:p w14:paraId="770E1E02" w14:textId="77777777" w:rsidR="00803BBE" w:rsidRDefault="00803BBE" w:rsidP="007A5FEB">
      <w:pPr>
        <w:jc w:val="both"/>
        <w:rPr>
          <w:rFonts w:ascii="Avenir Next" w:hAnsi="Avenir Next"/>
          <w:lang w:val="es-MX"/>
        </w:rPr>
      </w:pPr>
      <w:r w:rsidRPr="00703E58">
        <w:rPr>
          <w:rFonts w:ascii="Avenir Next" w:hAnsi="Avenir Next"/>
          <w:lang w:val="es-MX"/>
        </w:rPr>
        <w:t>Con respecto a la educación musical, es importante aclarar que esta se propició también en el seno de las bandas militares: hacia adentro con la formación de sus integrantes en la Escuela de Música Militar y hacia afuera en la docencia. Como lo relató Julio Fonseca, varios músicos enseñaban y formaban a otros en escuelas colegios y filarmonías comunales.</w:t>
      </w:r>
    </w:p>
    <w:p w14:paraId="7A7B2356" w14:textId="77777777" w:rsidR="007A5FEB" w:rsidRPr="00703E58" w:rsidRDefault="007A5FEB" w:rsidP="007A5FEB">
      <w:pPr>
        <w:jc w:val="both"/>
        <w:rPr>
          <w:rFonts w:ascii="Avenir Next" w:hAnsi="Avenir Next"/>
          <w:lang w:val="es-MX"/>
        </w:rPr>
      </w:pPr>
    </w:p>
    <w:p w14:paraId="73A21EFF" w14:textId="77777777" w:rsidR="00803BBE" w:rsidRDefault="00803BBE" w:rsidP="00D30A80">
      <w:pPr>
        <w:jc w:val="both"/>
        <w:rPr>
          <w:rFonts w:ascii="Avenir Next" w:hAnsi="Avenir Next"/>
          <w:lang w:val="es-MX"/>
        </w:rPr>
      </w:pPr>
      <w:r w:rsidRPr="00703E58">
        <w:rPr>
          <w:rFonts w:ascii="Avenir Next" w:hAnsi="Avenir Next"/>
          <w:lang w:val="es-MX"/>
        </w:rPr>
        <w:t>En lo que concierne al contacto con el público, se puede decir que una vez que los consumidores están dispuestos a continuar su exposición a los eventos musicales de las bandas, inician un proceso de consumo de conocimiento que les permite apreciar la música, reconocer el lenguaje técnico musical, así como a los diversos autores, obras y géneros musicales. Christopher Small expone al respecto:</w:t>
      </w:r>
    </w:p>
    <w:p w14:paraId="61078FF4" w14:textId="77777777" w:rsidR="007A5FEB" w:rsidRPr="00703E58" w:rsidRDefault="007A5FEB" w:rsidP="00D30A80">
      <w:pPr>
        <w:jc w:val="both"/>
        <w:rPr>
          <w:rFonts w:ascii="Avenir Next" w:hAnsi="Avenir Next"/>
          <w:lang w:val="es-CR" w:eastAsia="es-CR"/>
        </w:rPr>
      </w:pPr>
    </w:p>
    <w:p w14:paraId="2D8C089C" w14:textId="77777777" w:rsidR="00803BBE" w:rsidRPr="007A5FEB" w:rsidRDefault="00803BBE" w:rsidP="007A5FEB">
      <w:pPr>
        <w:ind w:left="1843"/>
        <w:jc w:val="both"/>
        <w:rPr>
          <w:rFonts w:ascii="Avenir Next Regular" w:hAnsi="Avenir Next Regular" w:cs="Arial"/>
          <w:sz w:val="18"/>
          <w:szCs w:val="18"/>
        </w:rPr>
      </w:pPr>
      <w:r w:rsidRPr="007A5FEB">
        <w:rPr>
          <w:rFonts w:ascii="Avenir Next Regular" w:hAnsi="Avenir Next Regular" w:cs="Arial"/>
          <w:sz w:val="18"/>
          <w:szCs w:val="18"/>
        </w:rPr>
        <w:t>El punto donde se aproximan en forma más significativa los dos conceptos gemelos de la relación productor consumidor y del conocimiento como algo esencialmente externo a quien conoce y aparte de él, se encuentra en el campo de la educación…</w:t>
      </w:r>
      <w:r w:rsidRPr="007A5FEB">
        <w:rPr>
          <w:rFonts w:ascii="Avenir Next Regular" w:hAnsi="Avenir Next Regular" w:cs="Arial"/>
          <w:sz w:val="18"/>
          <w:szCs w:val="18"/>
          <w:vertAlign w:val="superscript"/>
        </w:rPr>
        <w:footnoteReference w:id="46"/>
      </w:r>
    </w:p>
    <w:p w14:paraId="7A2A6B43" w14:textId="77777777" w:rsidR="007A5FEB" w:rsidRDefault="007A5FEB" w:rsidP="007A5FEB">
      <w:pPr>
        <w:pStyle w:val="CITATEXTUAL01"/>
        <w:spacing w:before="0" w:line="240" w:lineRule="auto"/>
        <w:ind w:left="0"/>
        <w:rPr>
          <w:rFonts w:ascii="Avenir Next" w:hAnsi="Avenir Next" w:cs="Times New Roman"/>
          <w:sz w:val="24"/>
          <w:szCs w:val="24"/>
        </w:rPr>
      </w:pPr>
    </w:p>
    <w:p w14:paraId="7D8EBCF0" w14:textId="67F34ACF" w:rsidR="007A5FEB" w:rsidRPr="00703E58" w:rsidRDefault="00803BBE" w:rsidP="007A5FEB">
      <w:pPr>
        <w:pStyle w:val="CITATEXTUAL01"/>
        <w:spacing w:before="0" w:line="240" w:lineRule="auto"/>
        <w:ind w:left="0"/>
        <w:rPr>
          <w:rFonts w:ascii="Avenir Next" w:hAnsi="Avenir Next" w:cs="Times New Roman"/>
          <w:sz w:val="24"/>
          <w:szCs w:val="24"/>
        </w:rPr>
      </w:pPr>
      <w:r w:rsidRPr="00703E58">
        <w:rPr>
          <w:rFonts w:ascii="Avenir Next" w:hAnsi="Avenir Next" w:cs="Times New Roman"/>
          <w:sz w:val="24"/>
          <w:szCs w:val="24"/>
        </w:rPr>
        <w:t>Los productores (compositores, directores, gestores) están en contacto con los consumidores constantemente por medio de las presentaciones en donde se ofrecen obras que serán consumidas. El receptor, a través de su primera audición y de la lectura de programas de mano, o por medio de las explicaciones de las obras; se acerca al conocimiento. Dicho de otra forma, el conocimiento lo aproxima al compositor, a su lenguaje; a su idea estética, estilística; a su ideología, a su filosofía. En el contexto de las bandas militares este hecho es relevante pues como ya se dijo, eran las únicas instituciones gubernamentales dedicadas a ofrecer presentaciones musicales a la población de todas las provincias.</w:t>
      </w:r>
    </w:p>
    <w:p w14:paraId="11041875" w14:textId="77777777" w:rsidR="00AB77EA" w:rsidRDefault="00AB77EA" w:rsidP="00D30A80">
      <w:pPr>
        <w:jc w:val="both"/>
        <w:rPr>
          <w:rFonts w:ascii="Avenir Next" w:hAnsi="Avenir Next"/>
          <w:lang w:val="es-MX"/>
        </w:rPr>
      </w:pPr>
    </w:p>
    <w:p w14:paraId="734A1E12" w14:textId="77777777" w:rsidR="00803BBE" w:rsidRDefault="00803BBE" w:rsidP="00D30A80">
      <w:pPr>
        <w:jc w:val="both"/>
        <w:rPr>
          <w:rFonts w:ascii="Avenir Next" w:hAnsi="Avenir Next"/>
          <w:lang w:val="es-MX"/>
        </w:rPr>
      </w:pPr>
      <w:r w:rsidRPr="00703E58">
        <w:rPr>
          <w:rFonts w:ascii="Avenir Next" w:hAnsi="Avenir Next"/>
          <w:lang w:val="es-MX"/>
        </w:rPr>
        <w:t xml:space="preserve">Varios conciertos eran anunciados por la prensa, otros eran comentados posteriormente en periódicos y revistas, algunos tenían los respectivos programas de mano que seguramente servían también de anuncios. Tal como se ha mencionado, esos impresos contenían información sobre las obras que se programaron. Por ejemplo: </w:t>
      </w:r>
      <w:r w:rsidRPr="00703E58">
        <w:rPr>
          <w:rFonts w:ascii="Avenir Next" w:hAnsi="Avenir Next"/>
          <w:i/>
          <w:lang w:val="es-MX"/>
        </w:rPr>
        <w:t xml:space="preserve">Las siete palabras de Cristo, </w:t>
      </w:r>
      <w:r w:rsidRPr="00703E58">
        <w:rPr>
          <w:rFonts w:ascii="Avenir Next" w:hAnsi="Avenir Next"/>
          <w:lang w:val="es-MX"/>
        </w:rPr>
        <w:t>de Alejandro Monestel, estrenadas tres en versión para banda un miércoles en el parque central de San José, bajo la dirección de Roberto Cantillano en 1939.</w:t>
      </w:r>
      <w:r w:rsidRPr="00703E58">
        <w:rPr>
          <w:rStyle w:val="Refdenotaalpie"/>
          <w:rFonts w:ascii="Avenir Next" w:hAnsi="Avenir Next"/>
        </w:rPr>
        <w:footnoteReference w:id="47"/>
      </w:r>
    </w:p>
    <w:p w14:paraId="290C1951" w14:textId="77777777" w:rsidR="007A5FEB" w:rsidRDefault="007A5FEB" w:rsidP="00D30A80">
      <w:pPr>
        <w:jc w:val="both"/>
        <w:rPr>
          <w:rFonts w:ascii="Avenir Next" w:hAnsi="Avenir Next"/>
          <w:lang w:val="es-MX"/>
        </w:rPr>
      </w:pPr>
    </w:p>
    <w:p w14:paraId="503410EA" w14:textId="61644F84" w:rsidR="007A5FEB" w:rsidRDefault="007A5FEB" w:rsidP="007A5FEB">
      <w:pPr>
        <w:pStyle w:val="Textoimgen"/>
        <w:spacing w:before="0" w:line="240" w:lineRule="auto"/>
        <w:rPr>
          <w:rFonts w:ascii="Avenir Next" w:hAnsi="Avenir Next" w:cs="Times New Roman"/>
          <w:b w:val="0"/>
          <w:sz w:val="20"/>
          <w:szCs w:val="20"/>
        </w:rPr>
      </w:pPr>
      <w:r w:rsidRPr="007A5FEB">
        <w:rPr>
          <w:rFonts w:ascii="Avenir Next" w:hAnsi="Avenir Next" w:cs="Times New Roman"/>
          <w:b w:val="0"/>
          <w:sz w:val="20"/>
          <w:szCs w:val="20"/>
        </w:rPr>
        <w:t xml:space="preserve">Fotografía </w:t>
      </w:r>
      <w:r>
        <w:rPr>
          <w:rFonts w:ascii="Avenir Next" w:hAnsi="Avenir Next" w:cs="Times New Roman"/>
          <w:b w:val="0"/>
          <w:sz w:val="20"/>
          <w:szCs w:val="20"/>
        </w:rPr>
        <w:t>N</w:t>
      </w:r>
      <w:r w:rsidRPr="007A5FEB">
        <w:rPr>
          <w:rFonts w:ascii="Avenir Next" w:hAnsi="Avenir Next" w:cs="Times New Roman"/>
          <w:b w:val="0"/>
          <w:sz w:val="20"/>
          <w:szCs w:val="20"/>
          <w:vertAlign w:val="superscript"/>
        </w:rPr>
        <w:t>o</w:t>
      </w:r>
      <w:r>
        <w:rPr>
          <w:rFonts w:ascii="Avenir Next" w:hAnsi="Avenir Next" w:cs="Times New Roman"/>
          <w:b w:val="0"/>
          <w:sz w:val="20"/>
          <w:szCs w:val="20"/>
        </w:rPr>
        <w:t xml:space="preserve"> </w:t>
      </w:r>
      <w:r w:rsidRPr="007A5FEB">
        <w:rPr>
          <w:rFonts w:ascii="Avenir Next" w:hAnsi="Avenir Next" w:cs="Times New Roman"/>
          <w:b w:val="0"/>
          <w:sz w:val="20"/>
          <w:szCs w:val="20"/>
        </w:rPr>
        <w:t>4. Programa impreso, Banda Militar de San José</w:t>
      </w:r>
    </w:p>
    <w:p w14:paraId="604B6367" w14:textId="77777777" w:rsidR="007A5FEB" w:rsidRPr="007A5FEB" w:rsidRDefault="007A5FEB" w:rsidP="007A5FEB">
      <w:pPr>
        <w:pStyle w:val="Textoimgen"/>
        <w:spacing w:before="0" w:line="240" w:lineRule="auto"/>
        <w:rPr>
          <w:rFonts w:ascii="Avenir Next" w:hAnsi="Avenir Next" w:cs="Times New Roman"/>
          <w:b w:val="0"/>
          <w:sz w:val="20"/>
          <w:szCs w:val="20"/>
        </w:rPr>
      </w:pPr>
    </w:p>
    <w:p w14:paraId="7D7096F1" w14:textId="77777777" w:rsidR="00803BBE" w:rsidRPr="00703E58" w:rsidRDefault="00803BBE" w:rsidP="007A5FEB">
      <w:pPr>
        <w:pStyle w:val="Textoimgen"/>
        <w:spacing w:before="0" w:line="240" w:lineRule="auto"/>
        <w:rPr>
          <w:rFonts w:ascii="Avenir Next" w:hAnsi="Avenir Next" w:cs="Times New Roman"/>
        </w:rPr>
      </w:pPr>
      <w:r w:rsidRPr="00703E58">
        <w:rPr>
          <w:rFonts w:ascii="Avenir Next" w:hAnsi="Avenir Next" w:cs="Times New Roman"/>
          <w:noProof/>
          <w:lang w:val="es-CR"/>
        </w:rPr>
        <w:drawing>
          <wp:inline distT="0" distB="0" distL="0" distR="0" wp14:anchorId="136C4A2B" wp14:editId="413F6260">
            <wp:extent cx="4086181" cy="5794744"/>
            <wp:effectExtent l="0" t="0" r="3810" b="0"/>
            <wp:docPr id="2" name="Imagen 2" descr="C:\Users\Mauricio Araya\Documents\Mauricio\Artículos\Enviar a publicar\bitácoras Banda Alajuela\Pensamiento actual\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io Araya\Documents\Mauricio\Artículos\Enviar a publicar\bitácoras Banda Alajuela\Pensamiento actual\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5747" cy="5808310"/>
                    </a:xfrm>
                    <a:prstGeom prst="rect">
                      <a:avLst/>
                    </a:prstGeom>
                    <a:noFill/>
                    <a:ln>
                      <a:noFill/>
                    </a:ln>
                  </pic:spPr>
                </pic:pic>
              </a:graphicData>
            </a:graphic>
          </wp:inline>
        </w:drawing>
      </w:r>
      <w:bookmarkStart w:id="3" w:name="_Toc469238632"/>
    </w:p>
    <w:bookmarkEnd w:id="3"/>
    <w:p w14:paraId="37ADDC8F" w14:textId="77777777" w:rsidR="007A5FEB" w:rsidRDefault="007A5FEB" w:rsidP="00D30A80">
      <w:pPr>
        <w:jc w:val="both"/>
        <w:rPr>
          <w:rFonts w:ascii="Avenir Next" w:hAnsi="Avenir Next"/>
          <w:lang w:val="es-MX"/>
        </w:rPr>
      </w:pPr>
    </w:p>
    <w:p w14:paraId="492BB29F" w14:textId="77777777" w:rsidR="00803BBE" w:rsidRDefault="00803BBE" w:rsidP="00D30A80">
      <w:pPr>
        <w:jc w:val="both"/>
        <w:rPr>
          <w:rFonts w:ascii="Avenir Next" w:hAnsi="Avenir Next"/>
          <w:lang w:val="es-MX"/>
        </w:rPr>
      </w:pPr>
      <w:r w:rsidRPr="00703E58">
        <w:rPr>
          <w:rFonts w:ascii="Avenir Next" w:hAnsi="Avenir Next"/>
          <w:lang w:val="es-MX"/>
        </w:rPr>
        <w:t xml:space="preserve">Otro concierto, de un miércoles en 1939, contiene también varias obras, entre ellas, tres estrenos: </w:t>
      </w:r>
      <w:r w:rsidRPr="00703E58">
        <w:rPr>
          <w:rFonts w:ascii="Avenir Next" w:hAnsi="Avenir Next"/>
          <w:i/>
          <w:lang w:val="es-MX"/>
        </w:rPr>
        <w:t>Resurrección y ascensión</w:t>
      </w:r>
      <w:r w:rsidRPr="00703E58">
        <w:rPr>
          <w:rFonts w:ascii="Avenir Next" w:hAnsi="Avenir Next"/>
          <w:lang w:val="es-MX"/>
        </w:rPr>
        <w:t xml:space="preserve"> de Alejandro Monestel, y el pasillo </w:t>
      </w:r>
      <w:r w:rsidRPr="00703E58">
        <w:rPr>
          <w:rFonts w:ascii="Avenir Next" w:hAnsi="Avenir Next"/>
          <w:i/>
          <w:lang w:val="es-MX"/>
        </w:rPr>
        <w:t>Ensueños</w:t>
      </w:r>
      <w:r w:rsidRPr="00703E58">
        <w:rPr>
          <w:rFonts w:ascii="Avenir Next" w:hAnsi="Avenir Next"/>
          <w:lang w:val="es-MX"/>
        </w:rPr>
        <w:t xml:space="preserve"> de Manuel Alberto Coto. En este programa de mano se da una explicación de las obras </w:t>
      </w:r>
      <w:r w:rsidRPr="00703E58">
        <w:rPr>
          <w:rFonts w:ascii="Avenir Next" w:hAnsi="Avenir Next"/>
          <w:i/>
          <w:lang w:val="es-MX"/>
        </w:rPr>
        <w:t>Resurrección y ascensión</w:t>
      </w:r>
      <w:r w:rsidRPr="00703E58">
        <w:rPr>
          <w:rFonts w:ascii="Avenir Next" w:hAnsi="Avenir Next"/>
          <w:lang w:val="es-MX"/>
        </w:rPr>
        <w:t xml:space="preserve"> de Monestel, </w:t>
      </w:r>
      <w:r w:rsidRPr="00703E58">
        <w:rPr>
          <w:rFonts w:ascii="Avenir Next" w:hAnsi="Avenir Next"/>
          <w:i/>
          <w:lang w:val="es-MX"/>
        </w:rPr>
        <w:t>Mefistófeles</w:t>
      </w:r>
      <w:r w:rsidRPr="00703E58">
        <w:rPr>
          <w:rFonts w:ascii="Avenir Next" w:hAnsi="Avenir Next"/>
          <w:lang w:val="es-MX"/>
        </w:rPr>
        <w:t xml:space="preserve">, selección de la ópera de Arrigo Boito y de la </w:t>
      </w:r>
      <w:r w:rsidRPr="00703E58">
        <w:rPr>
          <w:rFonts w:ascii="Avenir Next" w:hAnsi="Avenir Next"/>
          <w:i/>
          <w:lang w:val="es-MX"/>
        </w:rPr>
        <w:t>Rapsodia nicaragüense</w:t>
      </w:r>
      <w:r w:rsidRPr="00703E58">
        <w:rPr>
          <w:rFonts w:ascii="Avenir Next" w:hAnsi="Avenir Next"/>
          <w:lang w:val="es-MX"/>
        </w:rPr>
        <w:t xml:space="preserve"> de Gilberto Vega, que también fue estrenada ese día.</w:t>
      </w:r>
    </w:p>
    <w:p w14:paraId="5A7639BE" w14:textId="77777777" w:rsidR="007A5FEB" w:rsidRDefault="007A5FEB" w:rsidP="00D30A80">
      <w:pPr>
        <w:jc w:val="both"/>
        <w:rPr>
          <w:rFonts w:ascii="Avenir Next" w:hAnsi="Avenir Next"/>
          <w:lang w:val="es-MX"/>
        </w:rPr>
      </w:pPr>
    </w:p>
    <w:p w14:paraId="7897E837" w14:textId="181EF7D3" w:rsidR="007A5FEB" w:rsidRDefault="007A5FEB" w:rsidP="007A5FEB">
      <w:pPr>
        <w:jc w:val="center"/>
        <w:rPr>
          <w:rFonts w:ascii="Avenir Next" w:hAnsi="Avenir Next"/>
          <w:sz w:val="20"/>
        </w:rPr>
      </w:pPr>
      <w:bookmarkStart w:id="4" w:name="_Toc469238633"/>
      <w:r w:rsidRPr="007A5FEB">
        <w:rPr>
          <w:rFonts w:ascii="Avenir Next" w:hAnsi="Avenir Next"/>
          <w:sz w:val="20"/>
        </w:rPr>
        <w:t>Fotografía N</w:t>
      </w:r>
      <w:r w:rsidRPr="007A5FEB">
        <w:rPr>
          <w:rFonts w:ascii="Avenir Next" w:hAnsi="Avenir Next"/>
          <w:sz w:val="20"/>
          <w:vertAlign w:val="superscript"/>
        </w:rPr>
        <w:t>o</w:t>
      </w:r>
      <w:r w:rsidRPr="007A5FEB">
        <w:rPr>
          <w:rFonts w:ascii="Avenir Next" w:hAnsi="Avenir Next"/>
          <w:sz w:val="20"/>
        </w:rPr>
        <w:t xml:space="preserve"> 5. Programa impreso, Banda Militar de San José</w:t>
      </w:r>
      <w:bookmarkEnd w:id="4"/>
      <w:r w:rsidR="004959F3">
        <w:rPr>
          <w:rFonts w:ascii="Avenir Next" w:hAnsi="Avenir Next"/>
          <w:sz w:val="20"/>
        </w:rPr>
        <w:t>.</w:t>
      </w:r>
    </w:p>
    <w:p w14:paraId="5F3F56DC" w14:textId="77777777" w:rsidR="007A5FEB" w:rsidRPr="007A5FEB" w:rsidRDefault="007A5FEB" w:rsidP="007A5FEB">
      <w:pPr>
        <w:jc w:val="center"/>
        <w:rPr>
          <w:rFonts w:ascii="Avenir Next" w:hAnsi="Avenir Next"/>
          <w:sz w:val="20"/>
          <w:lang w:val="es-MX"/>
        </w:rPr>
      </w:pPr>
    </w:p>
    <w:p w14:paraId="2C706C35" w14:textId="77777777" w:rsidR="00803BBE" w:rsidRPr="00703E58" w:rsidRDefault="00803BBE" w:rsidP="007A5FEB">
      <w:pPr>
        <w:jc w:val="center"/>
        <w:rPr>
          <w:rFonts w:ascii="Avenir Next" w:hAnsi="Avenir Next"/>
          <w:lang w:val="es-MX"/>
        </w:rPr>
      </w:pPr>
      <w:r w:rsidRPr="00703E58">
        <w:rPr>
          <w:rFonts w:ascii="Avenir Next" w:hAnsi="Avenir Next"/>
          <w:noProof/>
          <w:lang w:val="es-CR" w:eastAsia="es-CR"/>
        </w:rPr>
        <w:drawing>
          <wp:inline distT="0" distB="0" distL="0" distR="0" wp14:anchorId="32281060" wp14:editId="7E032D19">
            <wp:extent cx="4029740" cy="5795367"/>
            <wp:effectExtent l="0" t="0" r="0" b="0"/>
            <wp:docPr id="5" name="Imagen 5" descr="C:\Users\Mauricio Araya\Documents\Mauricio\Artículos\Enviar a publicar\bitácoras Banda Alajuela\Pensamiento actual\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icio Araya\Documents\Mauricio\Artículos\Enviar a publicar\bitácoras Banda Alajuela\Pensamiento actual\00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3817" cy="5815612"/>
                    </a:xfrm>
                    <a:prstGeom prst="rect">
                      <a:avLst/>
                    </a:prstGeom>
                    <a:noFill/>
                    <a:ln>
                      <a:noFill/>
                    </a:ln>
                  </pic:spPr>
                </pic:pic>
              </a:graphicData>
            </a:graphic>
          </wp:inline>
        </w:drawing>
      </w:r>
    </w:p>
    <w:p w14:paraId="6FF3FD0D" w14:textId="19BBF36C" w:rsidR="00803BBE" w:rsidRPr="00703E58" w:rsidRDefault="00803BBE" w:rsidP="00D30A80">
      <w:pPr>
        <w:pStyle w:val="Textoimgen"/>
        <w:spacing w:before="0" w:line="240" w:lineRule="auto"/>
        <w:jc w:val="both"/>
        <w:rPr>
          <w:rFonts w:ascii="Avenir Next" w:hAnsi="Avenir Next" w:cs="Times New Roman"/>
        </w:rPr>
      </w:pPr>
    </w:p>
    <w:p w14:paraId="3FD26BE3" w14:textId="77777777" w:rsidR="004959F3" w:rsidRDefault="004959F3" w:rsidP="00D30A80">
      <w:pPr>
        <w:jc w:val="both"/>
        <w:rPr>
          <w:rFonts w:ascii="Avenir Next" w:hAnsi="Avenir Next"/>
          <w:lang w:val="es-MX"/>
        </w:rPr>
      </w:pPr>
    </w:p>
    <w:p w14:paraId="0681BB96" w14:textId="77777777" w:rsidR="004959F3" w:rsidRDefault="004959F3" w:rsidP="00D30A80">
      <w:pPr>
        <w:jc w:val="both"/>
        <w:rPr>
          <w:rFonts w:ascii="Avenir Next" w:hAnsi="Avenir Next"/>
          <w:lang w:val="es-MX"/>
        </w:rPr>
      </w:pPr>
    </w:p>
    <w:p w14:paraId="7E3FC6B7" w14:textId="77777777" w:rsidR="00803BBE" w:rsidRDefault="00803BBE" w:rsidP="00D30A80">
      <w:pPr>
        <w:jc w:val="both"/>
        <w:rPr>
          <w:rFonts w:ascii="Avenir Next" w:hAnsi="Avenir Next"/>
          <w:lang w:val="es-MX"/>
        </w:rPr>
      </w:pPr>
      <w:r w:rsidRPr="00703E58">
        <w:rPr>
          <w:rFonts w:ascii="Avenir Next" w:hAnsi="Avenir Next"/>
          <w:lang w:val="es-MX"/>
        </w:rPr>
        <w:t xml:space="preserve">Es evidente que las personas que asistieron a los conciertos, o en general, quienes tenían acceso a estos programas de mano, pudieron aprender sobre las obras musicales, los compositores y la historia de la música; de tal manera que se formaron en el ámbito de la apreciación musical. Un programa de mano del miércoles 16 de junio de 1937 también explica sobre las obras </w:t>
      </w:r>
      <w:r w:rsidRPr="00703E58">
        <w:rPr>
          <w:rFonts w:ascii="Avenir Next" w:hAnsi="Avenir Next"/>
          <w:i/>
          <w:lang w:val="es-MX"/>
        </w:rPr>
        <w:t xml:space="preserve">Nocturno número uno, </w:t>
      </w:r>
      <w:r w:rsidRPr="00703E58">
        <w:rPr>
          <w:rFonts w:ascii="Avenir Next" w:hAnsi="Avenir Next"/>
          <w:lang w:val="es-MX"/>
        </w:rPr>
        <w:t xml:space="preserve">de Jesús Bonilla estrenado ese día y sobre la </w:t>
      </w:r>
      <w:r w:rsidRPr="00703E58">
        <w:rPr>
          <w:rFonts w:ascii="Avenir Next" w:hAnsi="Avenir Next"/>
          <w:i/>
          <w:lang w:val="es-MX"/>
        </w:rPr>
        <w:t xml:space="preserve">Fantasía napolitana  </w:t>
      </w:r>
      <w:r w:rsidRPr="00703E58">
        <w:rPr>
          <w:rFonts w:ascii="Avenir Next" w:hAnsi="Avenir Next"/>
          <w:lang w:val="es-MX"/>
        </w:rPr>
        <w:t>de Boccalari.</w:t>
      </w:r>
    </w:p>
    <w:p w14:paraId="65795DFF" w14:textId="77777777" w:rsidR="004959F3" w:rsidRDefault="004959F3" w:rsidP="00D30A80">
      <w:pPr>
        <w:jc w:val="both"/>
        <w:rPr>
          <w:rFonts w:ascii="Avenir Next" w:hAnsi="Avenir Next"/>
          <w:lang w:val="es-MX"/>
        </w:rPr>
      </w:pPr>
    </w:p>
    <w:p w14:paraId="3B43C061" w14:textId="50CC11C4" w:rsidR="004959F3" w:rsidRPr="004959F3" w:rsidRDefault="004959F3" w:rsidP="004959F3">
      <w:pPr>
        <w:pStyle w:val="Textoimgen"/>
        <w:spacing w:before="0" w:line="240" w:lineRule="auto"/>
        <w:rPr>
          <w:rFonts w:ascii="Avenir Next" w:hAnsi="Avenir Next" w:cs="Times New Roman"/>
          <w:b w:val="0"/>
          <w:sz w:val="20"/>
          <w:szCs w:val="20"/>
        </w:rPr>
      </w:pPr>
      <w:bookmarkStart w:id="5" w:name="_Toc469238634"/>
      <w:r w:rsidRPr="004959F3">
        <w:rPr>
          <w:rFonts w:ascii="Avenir Next" w:hAnsi="Avenir Next" w:cs="Times New Roman"/>
          <w:b w:val="0"/>
          <w:sz w:val="20"/>
          <w:szCs w:val="20"/>
        </w:rPr>
        <w:t xml:space="preserve">Fotografía </w:t>
      </w:r>
      <w:r>
        <w:rPr>
          <w:rFonts w:ascii="Avenir Next" w:hAnsi="Avenir Next" w:cs="Times New Roman"/>
          <w:b w:val="0"/>
          <w:sz w:val="20"/>
          <w:szCs w:val="20"/>
        </w:rPr>
        <w:t>N</w:t>
      </w:r>
      <w:r w:rsidRPr="004959F3">
        <w:rPr>
          <w:rFonts w:ascii="Avenir Next" w:hAnsi="Avenir Next" w:cs="Times New Roman"/>
          <w:b w:val="0"/>
          <w:sz w:val="20"/>
          <w:szCs w:val="20"/>
          <w:vertAlign w:val="superscript"/>
        </w:rPr>
        <w:t>o</w:t>
      </w:r>
      <w:r>
        <w:rPr>
          <w:rFonts w:ascii="Avenir Next" w:hAnsi="Avenir Next" w:cs="Times New Roman"/>
          <w:b w:val="0"/>
          <w:sz w:val="20"/>
          <w:szCs w:val="20"/>
        </w:rPr>
        <w:t xml:space="preserve"> </w:t>
      </w:r>
      <w:r w:rsidRPr="004959F3">
        <w:rPr>
          <w:rFonts w:ascii="Avenir Next" w:hAnsi="Avenir Next" w:cs="Times New Roman"/>
          <w:b w:val="0"/>
          <w:sz w:val="20"/>
          <w:szCs w:val="20"/>
        </w:rPr>
        <w:t>6. Programa impreso, Banda Militar de San José, 16 de junio de 1937</w:t>
      </w:r>
      <w:bookmarkEnd w:id="5"/>
    </w:p>
    <w:p w14:paraId="7C17E1F0" w14:textId="77777777" w:rsidR="004959F3" w:rsidRPr="00703E58" w:rsidRDefault="004959F3" w:rsidP="00D30A80">
      <w:pPr>
        <w:jc w:val="both"/>
        <w:rPr>
          <w:rFonts w:ascii="Avenir Next" w:hAnsi="Avenir Next"/>
          <w:lang w:val="es-MX"/>
        </w:rPr>
      </w:pPr>
    </w:p>
    <w:p w14:paraId="6FB7695E" w14:textId="77777777" w:rsidR="00803BBE" w:rsidRPr="00703E58" w:rsidRDefault="00803BBE" w:rsidP="007A5FEB">
      <w:pPr>
        <w:jc w:val="center"/>
        <w:rPr>
          <w:rFonts w:ascii="Avenir Next" w:hAnsi="Avenir Next"/>
        </w:rPr>
      </w:pPr>
      <w:r w:rsidRPr="00703E58">
        <w:rPr>
          <w:rFonts w:ascii="Avenir Next" w:hAnsi="Avenir Next"/>
          <w:noProof/>
          <w:lang w:val="es-CR" w:eastAsia="es-CR"/>
        </w:rPr>
        <w:drawing>
          <wp:inline distT="0" distB="0" distL="0" distR="0" wp14:anchorId="618D78EE" wp14:editId="6987AE07">
            <wp:extent cx="4029740" cy="5795278"/>
            <wp:effectExtent l="0" t="0" r="0" b="0"/>
            <wp:docPr id="6" name="Imagen 6" descr="C:\Users\Mauricio Araya\Documents\Mauricio\Artículos\Enviar a publicar\bitácoras Banda Alajuela\Pensamiento actual\imágenes\programa 16 de junio 193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io Araya\Documents\Mauricio\Artículos\Enviar a publicar\bitácoras Banda Alajuela\Pensamiento actual\imágenes\programa 16 de junio 1937-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0752" cy="5811115"/>
                    </a:xfrm>
                    <a:prstGeom prst="rect">
                      <a:avLst/>
                    </a:prstGeom>
                    <a:noFill/>
                    <a:ln>
                      <a:noFill/>
                    </a:ln>
                  </pic:spPr>
                </pic:pic>
              </a:graphicData>
            </a:graphic>
          </wp:inline>
        </w:drawing>
      </w:r>
    </w:p>
    <w:p w14:paraId="340D836E" w14:textId="77777777" w:rsidR="004959F3" w:rsidRDefault="004959F3" w:rsidP="00D30A80">
      <w:pPr>
        <w:jc w:val="both"/>
        <w:rPr>
          <w:rFonts w:ascii="Avenir Next" w:hAnsi="Avenir Next"/>
          <w:lang w:val="es-MX"/>
        </w:rPr>
      </w:pPr>
    </w:p>
    <w:p w14:paraId="6AF2FDE9" w14:textId="77777777" w:rsidR="004959F3" w:rsidRDefault="004959F3" w:rsidP="00D30A80">
      <w:pPr>
        <w:jc w:val="both"/>
        <w:rPr>
          <w:rFonts w:ascii="Avenir Next" w:hAnsi="Avenir Next"/>
          <w:lang w:val="es-MX"/>
        </w:rPr>
      </w:pPr>
    </w:p>
    <w:p w14:paraId="0703C697" w14:textId="77777777" w:rsidR="004959F3" w:rsidRDefault="004959F3" w:rsidP="00D30A80">
      <w:pPr>
        <w:jc w:val="both"/>
        <w:rPr>
          <w:rFonts w:ascii="Avenir Next" w:hAnsi="Avenir Next"/>
          <w:lang w:val="es-MX"/>
        </w:rPr>
      </w:pPr>
    </w:p>
    <w:p w14:paraId="0577F186" w14:textId="77777777" w:rsidR="004959F3" w:rsidRDefault="004959F3" w:rsidP="00D30A80">
      <w:pPr>
        <w:jc w:val="both"/>
        <w:rPr>
          <w:rFonts w:ascii="Avenir Next" w:hAnsi="Avenir Next"/>
          <w:lang w:val="es-MX"/>
        </w:rPr>
      </w:pPr>
    </w:p>
    <w:p w14:paraId="6C3AE5CA" w14:textId="77777777" w:rsidR="00803BBE" w:rsidRDefault="00803BBE" w:rsidP="00D30A80">
      <w:pPr>
        <w:jc w:val="both"/>
        <w:rPr>
          <w:rFonts w:ascii="Avenir Next" w:hAnsi="Avenir Next"/>
          <w:lang w:val="es-MX"/>
        </w:rPr>
      </w:pPr>
      <w:r w:rsidRPr="00703E58">
        <w:rPr>
          <w:rFonts w:ascii="Avenir Next" w:hAnsi="Avenir Next"/>
          <w:lang w:val="es-MX"/>
        </w:rPr>
        <w:t>Por otro lado, vale la pena mencionar algunos aspectos de la educación para el patriotismo. Es necesario señalar que en las escuelas y colegios se enseñaban canciones e himnos patrios, a conocer y respetar los símbolos, los héroes y se educó a la población para que entendiera la importancia de las efemérides. Las bandas cumplieron un papel protagónico en este sentido, pues debían participar en las actividades patrióticas más importantes en donde les correspondía tocar los himnos respectivos a cada una y ejecutar obras nacionales que resaltaran la identidad nacional. El hecho de ser bandas militares y la ejecución constante de marchas, toques de ordenanza e himnos patrios las posicionaba como herramientas indispensables en la educación para el patriotismo. En un concierto con música nacional realizado el jueves 15 de septiembre de 1938 en la retreta se tocaron las siguientes obras:</w:t>
      </w:r>
      <w:r w:rsidRPr="00703E58">
        <w:rPr>
          <w:rStyle w:val="Refdenotaalpie"/>
          <w:rFonts w:ascii="Avenir Next" w:hAnsi="Avenir Next"/>
        </w:rPr>
        <w:footnoteReference w:id="48"/>
      </w:r>
    </w:p>
    <w:p w14:paraId="2B69ED3E" w14:textId="77777777" w:rsidR="004959F3" w:rsidRDefault="004959F3" w:rsidP="00D30A80">
      <w:pPr>
        <w:jc w:val="both"/>
        <w:rPr>
          <w:rFonts w:ascii="Avenir Next" w:hAnsi="Avenir Next"/>
          <w:lang w:val="es-MX"/>
        </w:rPr>
      </w:pPr>
    </w:p>
    <w:p w14:paraId="7C1D38EA" w14:textId="77777777" w:rsidR="004959F3" w:rsidRDefault="004959F3" w:rsidP="00D30A80">
      <w:pPr>
        <w:jc w:val="both"/>
        <w:rPr>
          <w:rFonts w:ascii="Avenir Next" w:hAnsi="Avenir Next"/>
          <w:lang w:val="es-MX"/>
        </w:rPr>
      </w:pPr>
    </w:p>
    <w:p w14:paraId="19BF21B7" w14:textId="39047C31" w:rsidR="004959F3" w:rsidRPr="004959F3" w:rsidRDefault="004959F3" w:rsidP="004959F3">
      <w:pPr>
        <w:jc w:val="center"/>
        <w:rPr>
          <w:rFonts w:ascii="Avenir Next" w:hAnsi="Avenir Next"/>
          <w:sz w:val="20"/>
          <w:szCs w:val="20"/>
          <w:lang w:val="es-MX"/>
        </w:rPr>
      </w:pPr>
      <w:r w:rsidRPr="004959F3">
        <w:rPr>
          <w:rFonts w:ascii="Avenir Next" w:hAnsi="Avenir Next"/>
          <w:sz w:val="20"/>
          <w:szCs w:val="20"/>
          <w:lang w:val="es-MX"/>
        </w:rPr>
        <w:t>Cuadro No 4. Obras interpretadas en concierto el 15 de setiembre de 1938.</w:t>
      </w:r>
    </w:p>
    <w:p w14:paraId="632DC23D" w14:textId="77777777" w:rsidR="004959F3" w:rsidRPr="00703E58" w:rsidRDefault="004959F3" w:rsidP="00D30A80">
      <w:pPr>
        <w:jc w:val="both"/>
        <w:rPr>
          <w:rFonts w:ascii="Avenir Next" w:hAnsi="Avenir Next"/>
          <w:lang w:val="es-MX"/>
        </w:rPr>
      </w:pPr>
    </w:p>
    <w:tbl>
      <w:tblPr>
        <w:tblStyle w:val="Listaclara1"/>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gridCol w:w="3544"/>
      </w:tblGrid>
      <w:tr w:rsidR="00803BBE" w:rsidRPr="00703E58" w14:paraId="06CB1FAB" w14:textId="77777777" w:rsidTr="004959F3">
        <w:trPr>
          <w:cnfStyle w:val="100000000000" w:firstRow="1" w:lastRow="0" w:firstColumn="0" w:lastColumn="0" w:oddVBand="0" w:evenVBand="0" w:oddHBand="0"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943" w:type="dxa"/>
            <w:tcBorders>
              <w:left w:val="nil"/>
            </w:tcBorders>
            <w:shd w:val="clear" w:color="auto" w:fill="D9D9D9" w:themeFill="background1" w:themeFillShade="D9"/>
            <w:noWrap/>
          </w:tcPr>
          <w:p w14:paraId="2A8E6A86" w14:textId="77777777" w:rsidR="00803BBE" w:rsidRPr="00703E58" w:rsidRDefault="00803BBE" w:rsidP="004959F3">
            <w:pPr>
              <w:jc w:val="center"/>
              <w:rPr>
                <w:rFonts w:ascii="Avenir Next" w:hAnsi="Avenir Next" w:cs="Times New Roman"/>
                <w:color w:val="auto"/>
              </w:rPr>
            </w:pPr>
            <w:r w:rsidRPr="00703E58">
              <w:rPr>
                <w:rFonts w:ascii="Avenir Next" w:hAnsi="Avenir Next" w:cs="Times New Roman"/>
                <w:color w:val="auto"/>
              </w:rPr>
              <w:t>Compositor</w:t>
            </w:r>
          </w:p>
        </w:tc>
        <w:tc>
          <w:tcPr>
            <w:tcW w:w="1701" w:type="dxa"/>
            <w:shd w:val="clear" w:color="auto" w:fill="D9D9D9" w:themeFill="background1" w:themeFillShade="D9"/>
            <w:noWrap/>
          </w:tcPr>
          <w:p w14:paraId="34995F23" w14:textId="77777777" w:rsidR="00803BBE" w:rsidRPr="00703E58" w:rsidRDefault="00803BBE" w:rsidP="004959F3">
            <w:pPr>
              <w:jc w:val="center"/>
              <w:cnfStyle w:val="100000000000" w:firstRow="1" w:lastRow="0" w:firstColumn="0" w:lastColumn="0" w:oddVBand="0" w:evenVBand="0" w:oddHBand="0" w:evenHBand="0" w:firstRowFirstColumn="0" w:firstRowLastColumn="0" w:lastRowFirstColumn="0" w:lastRowLastColumn="0"/>
              <w:rPr>
                <w:rFonts w:ascii="Avenir Next" w:hAnsi="Avenir Next" w:cs="Times New Roman"/>
                <w:color w:val="auto"/>
              </w:rPr>
            </w:pPr>
            <w:r w:rsidRPr="00703E58">
              <w:rPr>
                <w:rFonts w:ascii="Avenir Next" w:hAnsi="Avenir Next" w:cs="Times New Roman"/>
                <w:color w:val="auto"/>
              </w:rPr>
              <w:t>Género</w:t>
            </w:r>
          </w:p>
        </w:tc>
        <w:tc>
          <w:tcPr>
            <w:tcW w:w="3544" w:type="dxa"/>
            <w:tcBorders>
              <w:right w:val="nil"/>
            </w:tcBorders>
            <w:shd w:val="clear" w:color="auto" w:fill="D9D9D9" w:themeFill="background1" w:themeFillShade="D9"/>
            <w:noWrap/>
          </w:tcPr>
          <w:p w14:paraId="7AE38DFD" w14:textId="77777777" w:rsidR="00803BBE" w:rsidRPr="00703E58" w:rsidRDefault="00803BBE" w:rsidP="004959F3">
            <w:pPr>
              <w:jc w:val="center"/>
              <w:cnfStyle w:val="100000000000" w:firstRow="1" w:lastRow="0" w:firstColumn="0" w:lastColumn="0" w:oddVBand="0" w:evenVBand="0" w:oddHBand="0" w:evenHBand="0" w:firstRowFirstColumn="0" w:firstRowLastColumn="0" w:lastRowFirstColumn="0" w:lastRowLastColumn="0"/>
              <w:rPr>
                <w:rFonts w:ascii="Avenir Next" w:hAnsi="Avenir Next" w:cs="Times New Roman"/>
                <w:color w:val="auto"/>
              </w:rPr>
            </w:pPr>
            <w:r w:rsidRPr="00703E58">
              <w:rPr>
                <w:rFonts w:ascii="Avenir Next" w:hAnsi="Avenir Next" w:cs="Times New Roman"/>
                <w:color w:val="auto"/>
              </w:rPr>
              <w:t>Obra</w:t>
            </w:r>
          </w:p>
        </w:tc>
      </w:tr>
      <w:tr w:rsidR="00803BBE" w:rsidRPr="00703E58" w14:paraId="63D2419A" w14:textId="77777777" w:rsidTr="004959F3">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il"/>
              <w:bottom w:val="none" w:sz="0" w:space="0" w:color="auto"/>
            </w:tcBorders>
            <w:noWrap/>
            <w:hideMark/>
          </w:tcPr>
          <w:p w14:paraId="398AA73B" w14:textId="77777777" w:rsidR="00803BBE" w:rsidRPr="00703E58" w:rsidRDefault="00803BBE" w:rsidP="00D30A80">
            <w:pPr>
              <w:jc w:val="both"/>
              <w:rPr>
                <w:rFonts w:ascii="Avenir Next" w:hAnsi="Avenir Next" w:cs="Times New Roman"/>
              </w:rPr>
            </w:pPr>
            <w:r w:rsidRPr="00703E58">
              <w:rPr>
                <w:rFonts w:ascii="Avenir Next" w:hAnsi="Avenir Next" w:cs="Times New Roman"/>
              </w:rPr>
              <w:t>Eduardo Cuevas</w:t>
            </w:r>
          </w:p>
        </w:tc>
        <w:tc>
          <w:tcPr>
            <w:tcW w:w="1701" w:type="dxa"/>
            <w:tcBorders>
              <w:top w:val="none" w:sz="0" w:space="0" w:color="auto"/>
              <w:bottom w:val="none" w:sz="0" w:space="0" w:color="auto"/>
            </w:tcBorders>
            <w:noWrap/>
            <w:hideMark/>
          </w:tcPr>
          <w:p w14:paraId="173E608C" w14:textId="77777777" w:rsidR="00803BBE" w:rsidRPr="00703E58" w:rsidRDefault="00803BBE" w:rsidP="00D30A80">
            <w:pPr>
              <w:jc w:val="both"/>
              <w:cnfStyle w:val="000000100000" w:firstRow="0" w:lastRow="0" w:firstColumn="0" w:lastColumn="0" w:oddVBand="0" w:evenVBand="0" w:oddHBand="1" w:evenHBand="0" w:firstRowFirstColumn="0" w:firstRowLastColumn="0" w:lastRowFirstColumn="0" w:lastRowLastColumn="0"/>
              <w:rPr>
                <w:rFonts w:ascii="Avenir Next" w:hAnsi="Avenir Next" w:cs="Times New Roman"/>
              </w:rPr>
            </w:pPr>
            <w:r w:rsidRPr="00703E58">
              <w:rPr>
                <w:rFonts w:ascii="Avenir Next" w:hAnsi="Avenir Next" w:cs="Times New Roman"/>
              </w:rPr>
              <w:t>Obertura</w:t>
            </w:r>
          </w:p>
        </w:tc>
        <w:tc>
          <w:tcPr>
            <w:tcW w:w="3544" w:type="dxa"/>
            <w:tcBorders>
              <w:top w:val="none" w:sz="0" w:space="0" w:color="auto"/>
              <w:bottom w:val="none" w:sz="0" w:space="0" w:color="auto"/>
              <w:right w:val="nil"/>
            </w:tcBorders>
            <w:noWrap/>
            <w:hideMark/>
          </w:tcPr>
          <w:p w14:paraId="4F0A93BB" w14:textId="77777777" w:rsidR="00803BBE" w:rsidRPr="00703E58" w:rsidRDefault="00803BBE" w:rsidP="00D30A80">
            <w:pPr>
              <w:jc w:val="both"/>
              <w:cnfStyle w:val="000000100000" w:firstRow="0" w:lastRow="0" w:firstColumn="0" w:lastColumn="0" w:oddVBand="0" w:evenVBand="0" w:oddHBand="1" w:evenHBand="0" w:firstRowFirstColumn="0" w:firstRowLastColumn="0" w:lastRowFirstColumn="0" w:lastRowLastColumn="0"/>
              <w:rPr>
                <w:rFonts w:ascii="Avenir Next" w:hAnsi="Avenir Next" w:cs="Times New Roman"/>
                <w:i/>
              </w:rPr>
            </w:pPr>
            <w:r w:rsidRPr="00703E58">
              <w:rPr>
                <w:rFonts w:ascii="Avenir Next" w:hAnsi="Avenir Next" w:cs="Times New Roman"/>
                <w:i/>
              </w:rPr>
              <w:t>El Marqués de Talamanca</w:t>
            </w:r>
          </w:p>
        </w:tc>
      </w:tr>
      <w:tr w:rsidR="00803BBE" w:rsidRPr="00703E58" w14:paraId="3BDFB3E3" w14:textId="77777777" w:rsidTr="004959F3">
        <w:trPr>
          <w:trHeight w:val="456"/>
          <w:jc w:val="center"/>
        </w:trPr>
        <w:tc>
          <w:tcPr>
            <w:cnfStyle w:val="001000000000" w:firstRow="0" w:lastRow="0" w:firstColumn="1" w:lastColumn="0" w:oddVBand="0" w:evenVBand="0" w:oddHBand="0" w:evenHBand="0" w:firstRowFirstColumn="0" w:firstRowLastColumn="0" w:lastRowFirstColumn="0" w:lastRowLastColumn="0"/>
            <w:tcW w:w="2943" w:type="dxa"/>
            <w:tcBorders>
              <w:left w:val="nil"/>
            </w:tcBorders>
            <w:noWrap/>
            <w:hideMark/>
          </w:tcPr>
          <w:p w14:paraId="142B9487" w14:textId="77777777" w:rsidR="00803BBE" w:rsidRPr="00703E58" w:rsidRDefault="00803BBE" w:rsidP="00D30A80">
            <w:pPr>
              <w:jc w:val="both"/>
              <w:rPr>
                <w:rFonts w:ascii="Avenir Next" w:hAnsi="Avenir Next" w:cs="Times New Roman"/>
              </w:rPr>
            </w:pPr>
            <w:r w:rsidRPr="00703E58">
              <w:rPr>
                <w:rFonts w:ascii="Avenir Next" w:hAnsi="Avenir Next" w:cs="Times New Roman"/>
              </w:rPr>
              <w:t>Alejandro Monestel</w:t>
            </w:r>
          </w:p>
        </w:tc>
        <w:tc>
          <w:tcPr>
            <w:tcW w:w="1701" w:type="dxa"/>
            <w:noWrap/>
            <w:hideMark/>
          </w:tcPr>
          <w:p w14:paraId="66EDC1E1" w14:textId="77777777" w:rsidR="00803BBE" w:rsidRPr="00703E58" w:rsidRDefault="00803BBE" w:rsidP="00D30A80">
            <w:pPr>
              <w:jc w:val="both"/>
              <w:cnfStyle w:val="000000000000" w:firstRow="0" w:lastRow="0" w:firstColumn="0" w:lastColumn="0" w:oddVBand="0" w:evenVBand="0" w:oddHBand="0" w:evenHBand="0" w:firstRowFirstColumn="0" w:firstRowLastColumn="0" w:lastRowFirstColumn="0" w:lastRowLastColumn="0"/>
              <w:rPr>
                <w:rFonts w:ascii="Avenir Next" w:hAnsi="Avenir Next" w:cs="Times New Roman"/>
              </w:rPr>
            </w:pPr>
            <w:r w:rsidRPr="00703E58">
              <w:rPr>
                <w:rFonts w:ascii="Avenir Next" w:hAnsi="Avenir Next" w:cs="Times New Roman"/>
              </w:rPr>
              <w:t>Intermezzo</w:t>
            </w:r>
          </w:p>
        </w:tc>
        <w:tc>
          <w:tcPr>
            <w:tcW w:w="3544" w:type="dxa"/>
            <w:tcBorders>
              <w:right w:val="nil"/>
            </w:tcBorders>
            <w:noWrap/>
            <w:hideMark/>
          </w:tcPr>
          <w:p w14:paraId="4A33AF7A" w14:textId="77777777" w:rsidR="00803BBE" w:rsidRPr="00703E58" w:rsidRDefault="00803BBE" w:rsidP="00D30A80">
            <w:pPr>
              <w:jc w:val="both"/>
              <w:cnfStyle w:val="000000000000" w:firstRow="0" w:lastRow="0" w:firstColumn="0" w:lastColumn="0" w:oddVBand="0" w:evenVBand="0" w:oddHBand="0" w:evenHBand="0" w:firstRowFirstColumn="0" w:firstRowLastColumn="0" w:lastRowFirstColumn="0" w:lastRowLastColumn="0"/>
              <w:rPr>
                <w:rFonts w:ascii="Avenir Next" w:hAnsi="Avenir Next" w:cs="Times New Roman"/>
                <w:i/>
              </w:rPr>
            </w:pPr>
            <w:r w:rsidRPr="00703E58">
              <w:rPr>
                <w:rFonts w:ascii="Avenir Next" w:hAnsi="Avenir Next" w:cs="Times New Roman"/>
                <w:i/>
              </w:rPr>
              <w:t>Después de las bodas</w:t>
            </w:r>
          </w:p>
        </w:tc>
      </w:tr>
      <w:tr w:rsidR="00803BBE" w:rsidRPr="00703E58" w14:paraId="24CC66E6" w14:textId="77777777" w:rsidTr="004959F3">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il"/>
              <w:bottom w:val="none" w:sz="0" w:space="0" w:color="auto"/>
            </w:tcBorders>
            <w:noWrap/>
            <w:hideMark/>
          </w:tcPr>
          <w:p w14:paraId="1004D9C5" w14:textId="77777777" w:rsidR="00803BBE" w:rsidRPr="00703E58" w:rsidRDefault="00803BBE" w:rsidP="00D30A80">
            <w:pPr>
              <w:jc w:val="both"/>
              <w:rPr>
                <w:rFonts w:ascii="Avenir Next" w:hAnsi="Avenir Next" w:cs="Times New Roman"/>
              </w:rPr>
            </w:pPr>
            <w:r w:rsidRPr="00703E58">
              <w:rPr>
                <w:rFonts w:ascii="Avenir Next" w:hAnsi="Avenir Next" w:cs="Times New Roman"/>
              </w:rPr>
              <w:t>Carlos María Gutiérrez</w:t>
            </w:r>
          </w:p>
        </w:tc>
        <w:tc>
          <w:tcPr>
            <w:tcW w:w="1701" w:type="dxa"/>
            <w:tcBorders>
              <w:top w:val="none" w:sz="0" w:space="0" w:color="auto"/>
              <w:bottom w:val="none" w:sz="0" w:space="0" w:color="auto"/>
            </w:tcBorders>
            <w:noWrap/>
            <w:hideMark/>
          </w:tcPr>
          <w:p w14:paraId="252306ED" w14:textId="77777777" w:rsidR="00803BBE" w:rsidRPr="00703E58" w:rsidRDefault="00803BBE" w:rsidP="00D30A80">
            <w:pPr>
              <w:jc w:val="both"/>
              <w:cnfStyle w:val="000000100000" w:firstRow="0" w:lastRow="0" w:firstColumn="0" w:lastColumn="0" w:oddVBand="0" w:evenVBand="0" w:oddHBand="1" w:evenHBand="0" w:firstRowFirstColumn="0" w:firstRowLastColumn="0" w:lastRowFirstColumn="0" w:lastRowLastColumn="0"/>
              <w:rPr>
                <w:rFonts w:ascii="Avenir Next" w:hAnsi="Avenir Next" w:cs="Times New Roman"/>
              </w:rPr>
            </w:pPr>
            <w:r w:rsidRPr="00703E58">
              <w:rPr>
                <w:rFonts w:ascii="Avenir Next" w:hAnsi="Avenir Next" w:cs="Times New Roman"/>
              </w:rPr>
              <w:t>Mazurca</w:t>
            </w:r>
          </w:p>
        </w:tc>
        <w:tc>
          <w:tcPr>
            <w:tcW w:w="3544" w:type="dxa"/>
            <w:tcBorders>
              <w:top w:val="none" w:sz="0" w:space="0" w:color="auto"/>
              <w:bottom w:val="none" w:sz="0" w:space="0" w:color="auto"/>
              <w:right w:val="nil"/>
            </w:tcBorders>
            <w:noWrap/>
            <w:hideMark/>
          </w:tcPr>
          <w:p w14:paraId="4BCD79F4" w14:textId="77777777" w:rsidR="00803BBE" w:rsidRPr="00703E58" w:rsidRDefault="00803BBE" w:rsidP="00D30A80">
            <w:pPr>
              <w:jc w:val="both"/>
              <w:cnfStyle w:val="000000100000" w:firstRow="0" w:lastRow="0" w:firstColumn="0" w:lastColumn="0" w:oddVBand="0" w:evenVBand="0" w:oddHBand="1" w:evenHBand="0" w:firstRowFirstColumn="0" w:firstRowLastColumn="0" w:lastRowFirstColumn="0" w:lastRowLastColumn="0"/>
              <w:rPr>
                <w:rFonts w:ascii="Avenir Next" w:hAnsi="Avenir Next" w:cs="Times New Roman"/>
                <w:i/>
              </w:rPr>
            </w:pPr>
            <w:r w:rsidRPr="00703E58">
              <w:rPr>
                <w:rFonts w:ascii="Avenir Next" w:hAnsi="Avenir Next" w:cs="Times New Roman"/>
                <w:i/>
              </w:rPr>
              <w:t>Celia</w:t>
            </w:r>
          </w:p>
        </w:tc>
      </w:tr>
      <w:tr w:rsidR="00803BBE" w:rsidRPr="00703E58" w14:paraId="2AAC08A6" w14:textId="77777777" w:rsidTr="004959F3">
        <w:trPr>
          <w:trHeight w:val="456"/>
          <w:jc w:val="center"/>
        </w:trPr>
        <w:tc>
          <w:tcPr>
            <w:cnfStyle w:val="001000000000" w:firstRow="0" w:lastRow="0" w:firstColumn="1" w:lastColumn="0" w:oddVBand="0" w:evenVBand="0" w:oddHBand="0" w:evenHBand="0" w:firstRowFirstColumn="0" w:firstRowLastColumn="0" w:lastRowFirstColumn="0" w:lastRowLastColumn="0"/>
            <w:tcW w:w="2943" w:type="dxa"/>
            <w:tcBorders>
              <w:left w:val="nil"/>
            </w:tcBorders>
            <w:noWrap/>
            <w:hideMark/>
          </w:tcPr>
          <w:p w14:paraId="5094568D" w14:textId="77777777" w:rsidR="00803BBE" w:rsidRPr="00703E58" w:rsidRDefault="00803BBE" w:rsidP="00D30A80">
            <w:pPr>
              <w:jc w:val="both"/>
              <w:rPr>
                <w:rFonts w:ascii="Avenir Next" w:hAnsi="Avenir Next" w:cs="Times New Roman"/>
              </w:rPr>
            </w:pPr>
            <w:r w:rsidRPr="00703E58">
              <w:rPr>
                <w:rFonts w:ascii="Avenir Next" w:hAnsi="Avenir Next" w:cs="Times New Roman"/>
              </w:rPr>
              <w:t>Julio Fonseca Gutiérrez</w:t>
            </w:r>
          </w:p>
        </w:tc>
        <w:tc>
          <w:tcPr>
            <w:tcW w:w="1701" w:type="dxa"/>
            <w:noWrap/>
            <w:hideMark/>
          </w:tcPr>
          <w:p w14:paraId="65C9469F" w14:textId="77777777" w:rsidR="00803BBE" w:rsidRPr="00703E58" w:rsidRDefault="00803BBE" w:rsidP="00D30A80">
            <w:pPr>
              <w:jc w:val="both"/>
              <w:cnfStyle w:val="000000000000" w:firstRow="0" w:lastRow="0" w:firstColumn="0" w:lastColumn="0" w:oddVBand="0" w:evenVBand="0" w:oddHBand="0" w:evenHBand="0" w:firstRowFirstColumn="0" w:firstRowLastColumn="0" w:lastRowFirstColumn="0" w:lastRowLastColumn="0"/>
              <w:rPr>
                <w:rFonts w:ascii="Avenir Next" w:hAnsi="Avenir Next" w:cs="Times New Roman"/>
              </w:rPr>
            </w:pPr>
            <w:r w:rsidRPr="00703E58">
              <w:rPr>
                <w:rFonts w:ascii="Avenir Next" w:hAnsi="Avenir Next" w:cs="Times New Roman"/>
              </w:rPr>
              <w:t>Pot pourri</w:t>
            </w:r>
          </w:p>
        </w:tc>
        <w:tc>
          <w:tcPr>
            <w:tcW w:w="3544" w:type="dxa"/>
            <w:tcBorders>
              <w:right w:val="nil"/>
            </w:tcBorders>
            <w:noWrap/>
            <w:hideMark/>
          </w:tcPr>
          <w:p w14:paraId="75A73513" w14:textId="77777777" w:rsidR="00803BBE" w:rsidRPr="00703E58" w:rsidRDefault="00803BBE" w:rsidP="00D30A80">
            <w:pPr>
              <w:jc w:val="both"/>
              <w:cnfStyle w:val="000000000000" w:firstRow="0" w:lastRow="0" w:firstColumn="0" w:lastColumn="0" w:oddVBand="0" w:evenVBand="0" w:oddHBand="0" w:evenHBand="0" w:firstRowFirstColumn="0" w:firstRowLastColumn="0" w:lastRowFirstColumn="0" w:lastRowLastColumn="0"/>
              <w:rPr>
                <w:rFonts w:ascii="Avenir Next" w:hAnsi="Avenir Next" w:cs="Times New Roman"/>
                <w:i/>
              </w:rPr>
            </w:pPr>
            <w:r w:rsidRPr="00703E58">
              <w:rPr>
                <w:rFonts w:ascii="Avenir Next" w:hAnsi="Avenir Next" w:cs="Times New Roman"/>
                <w:i/>
              </w:rPr>
              <w:t>Aires ticos</w:t>
            </w:r>
          </w:p>
        </w:tc>
      </w:tr>
      <w:tr w:rsidR="00803BBE" w:rsidRPr="00703E58" w14:paraId="0C6B172C" w14:textId="77777777" w:rsidTr="004959F3">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il"/>
              <w:bottom w:val="none" w:sz="0" w:space="0" w:color="auto"/>
            </w:tcBorders>
            <w:noWrap/>
            <w:hideMark/>
          </w:tcPr>
          <w:p w14:paraId="24D48DC4" w14:textId="77777777" w:rsidR="00803BBE" w:rsidRPr="00703E58" w:rsidRDefault="00803BBE" w:rsidP="00D30A80">
            <w:pPr>
              <w:jc w:val="both"/>
              <w:rPr>
                <w:rFonts w:ascii="Avenir Next" w:hAnsi="Avenir Next" w:cs="Times New Roman"/>
              </w:rPr>
            </w:pPr>
            <w:r w:rsidRPr="00703E58">
              <w:rPr>
                <w:rFonts w:ascii="Avenir Next" w:hAnsi="Avenir Next" w:cs="Times New Roman"/>
              </w:rPr>
              <w:t>Julio Fonseca Gutiérrez</w:t>
            </w:r>
          </w:p>
        </w:tc>
        <w:tc>
          <w:tcPr>
            <w:tcW w:w="1701" w:type="dxa"/>
            <w:tcBorders>
              <w:top w:val="none" w:sz="0" w:space="0" w:color="auto"/>
              <w:bottom w:val="none" w:sz="0" w:space="0" w:color="auto"/>
            </w:tcBorders>
            <w:noWrap/>
            <w:hideMark/>
          </w:tcPr>
          <w:p w14:paraId="094F5A4B" w14:textId="77777777" w:rsidR="00803BBE" w:rsidRPr="00703E58" w:rsidRDefault="00803BBE" w:rsidP="00D30A80">
            <w:pPr>
              <w:jc w:val="both"/>
              <w:cnfStyle w:val="000000100000" w:firstRow="0" w:lastRow="0" w:firstColumn="0" w:lastColumn="0" w:oddVBand="0" w:evenVBand="0" w:oddHBand="1" w:evenHBand="0" w:firstRowFirstColumn="0" w:firstRowLastColumn="0" w:lastRowFirstColumn="0" w:lastRowLastColumn="0"/>
              <w:rPr>
                <w:rFonts w:ascii="Avenir Next" w:hAnsi="Avenir Next" w:cs="Times New Roman"/>
              </w:rPr>
            </w:pPr>
            <w:r w:rsidRPr="00703E58">
              <w:rPr>
                <w:rFonts w:ascii="Avenir Next" w:hAnsi="Avenir Next" w:cs="Times New Roman"/>
              </w:rPr>
              <w:t>Vals</w:t>
            </w:r>
          </w:p>
        </w:tc>
        <w:tc>
          <w:tcPr>
            <w:tcW w:w="3544" w:type="dxa"/>
            <w:tcBorders>
              <w:top w:val="none" w:sz="0" w:space="0" w:color="auto"/>
              <w:bottom w:val="none" w:sz="0" w:space="0" w:color="auto"/>
              <w:right w:val="nil"/>
            </w:tcBorders>
            <w:noWrap/>
            <w:hideMark/>
          </w:tcPr>
          <w:p w14:paraId="4447AAAA" w14:textId="77777777" w:rsidR="00803BBE" w:rsidRPr="00703E58" w:rsidRDefault="00803BBE" w:rsidP="00D30A80">
            <w:pPr>
              <w:jc w:val="both"/>
              <w:cnfStyle w:val="000000100000" w:firstRow="0" w:lastRow="0" w:firstColumn="0" w:lastColumn="0" w:oddVBand="0" w:evenVBand="0" w:oddHBand="1" w:evenHBand="0" w:firstRowFirstColumn="0" w:firstRowLastColumn="0" w:lastRowFirstColumn="0" w:lastRowLastColumn="0"/>
              <w:rPr>
                <w:rFonts w:ascii="Avenir Next" w:hAnsi="Avenir Next" w:cs="Times New Roman"/>
                <w:i/>
              </w:rPr>
            </w:pPr>
            <w:r w:rsidRPr="00703E58">
              <w:rPr>
                <w:rFonts w:ascii="Avenir Next" w:hAnsi="Avenir Next" w:cs="Times New Roman"/>
                <w:i/>
              </w:rPr>
              <w:t>Leda Vals Intermezzo</w:t>
            </w:r>
          </w:p>
        </w:tc>
      </w:tr>
    </w:tbl>
    <w:p w14:paraId="1B479FC7" w14:textId="77777777" w:rsidR="004959F3" w:rsidRDefault="004959F3" w:rsidP="00D30A80">
      <w:pPr>
        <w:jc w:val="both"/>
        <w:rPr>
          <w:rFonts w:ascii="Avenir Next" w:hAnsi="Avenir Next"/>
          <w:lang w:val="es-MX"/>
        </w:rPr>
      </w:pPr>
    </w:p>
    <w:p w14:paraId="25C95D14" w14:textId="77777777" w:rsidR="004959F3" w:rsidRDefault="004959F3" w:rsidP="00D30A80">
      <w:pPr>
        <w:jc w:val="both"/>
        <w:rPr>
          <w:rFonts w:ascii="Avenir Next" w:hAnsi="Avenir Next"/>
          <w:lang w:val="es-MX"/>
        </w:rPr>
      </w:pPr>
    </w:p>
    <w:p w14:paraId="0364BD8B" w14:textId="77777777" w:rsidR="00803BBE" w:rsidRDefault="00803BBE" w:rsidP="00D30A80">
      <w:pPr>
        <w:jc w:val="both"/>
        <w:rPr>
          <w:rFonts w:ascii="Avenir Next" w:hAnsi="Avenir Next"/>
          <w:lang w:val="es-MX"/>
        </w:rPr>
      </w:pPr>
      <w:r w:rsidRPr="00703E58">
        <w:rPr>
          <w:rFonts w:ascii="Avenir Next" w:hAnsi="Avenir Next"/>
          <w:lang w:val="es-MX"/>
        </w:rPr>
        <w:t>Otro ejemplo se encuentra en un programa de mano del concierto de gala que ejecutó la Banda Militar de Alajuela el domingo 24 de septiembre de 1939, con música de compositores costarricenses, dirigida por el Director General de Bandas, coronel Roberto Cantillano.</w:t>
      </w:r>
    </w:p>
    <w:p w14:paraId="6D53F79A" w14:textId="77777777" w:rsidR="004959F3" w:rsidRDefault="004959F3" w:rsidP="00D30A80">
      <w:pPr>
        <w:jc w:val="both"/>
        <w:rPr>
          <w:rFonts w:ascii="Avenir Next" w:hAnsi="Avenir Next"/>
          <w:lang w:val="es-MX"/>
        </w:rPr>
      </w:pPr>
    </w:p>
    <w:p w14:paraId="494EB2E6" w14:textId="77777777" w:rsidR="004959F3" w:rsidRDefault="004959F3" w:rsidP="00D30A80">
      <w:pPr>
        <w:jc w:val="both"/>
        <w:rPr>
          <w:rFonts w:ascii="Avenir Next" w:hAnsi="Avenir Next"/>
          <w:lang w:val="es-MX"/>
        </w:rPr>
      </w:pPr>
    </w:p>
    <w:p w14:paraId="6B320761" w14:textId="77777777" w:rsidR="004959F3" w:rsidRDefault="004959F3" w:rsidP="00D30A80">
      <w:pPr>
        <w:jc w:val="both"/>
        <w:rPr>
          <w:rFonts w:ascii="Avenir Next" w:hAnsi="Avenir Next"/>
          <w:lang w:val="es-MX"/>
        </w:rPr>
      </w:pPr>
    </w:p>
    <w:p w14:paraId="7A84ECD4" w14:textId="77777777" w:rsidR="004959F3" w:rsidRDefault="004959F3" w:rsidP="00D30A80">
      <w:pPr>
        <w:jc w:val="both"/>
        <w:rPr>
          <w:rFonts w:ascii="Avenir Next" w:hAnsi="Avenir Next"/>
          <w:lang w:val="es-MX"/>
        </w:rPr>
      </w:pPr>
    </w:p>
    <w:p w14:paraId="319D731F" w14:textId="77777777" w:rsidR="004959F3" w:rsidRDefault="004959F3" w:rsidP="00D30A80">
      <w:pPr>
        <w:jc w:val="both"/>
        <w:rPr>
          <w:rFonts w:ascii="Avenir Next" w:hAnsi="Avenir Next"/>
          <w:lang w:val="es-MX"/>
        </w:rPr>
      </w:pPr>
    </w:p>
    <w:p w14:paraId="6A74287E" w14:textId="15B449F4" w:rsidR="004959F3" w:rsidRDefault="004959F3" w:rsidP="004959F3">
      <w:pPr>
        <w:pStyle w:val="Textoimgen"/>
        <w:spacing w:before="0" w:line="240" w:lineRule="auto"/>
        <w:rPr>
          <w:rFonts w:ascii="Avenir Next" w:hAnsi="Avenir Next" w:cs="Times New Roman"/>
          <w:b w:val="0"/>
          <w:sz w:val="20"/>
          <w:szCs w:val="20"/>
        </w:rPr>
      </w:pPr>
      <w:r w:rsidRPr="004959F3">
        <w:rPr>
          <w:rFonts w:ascii="Avenir Next" w:hAnsi="Avenir Next" w:cs="Times New Roman"/>
          <w:b w:val="0"/>
          <w:sz w:val="20"/>
          <w:szCs w:val="20"/>
        </w:rPr>
        <w:t xml:space="preserve">Fotografía </w:t>
      </w:r>
      <w:r>
        <w:rPr>
          <w:rFonts w:ascii="Avenir Next" w:hAnsi="Avenir Next" w:cs="Times New Roman"/>
          <w:b w:val="0"/>
          <w:sz w:val="20"/>
          <w:szCs w:val="20"/>
        </w:rPr>
        <w:t>N</w:t>
      </w:r>
      <w:r w:rsidRPr="004959F3">
        <w:rPr>
          <w:rFonts w:ascii="Avenir Next" w:hAnsi="Avenir Next" w:cs="Times New Roman"/>
          <w:b w:val="0"/>
          <w:sz w:val="20"/>
          <w:szCs w:val="20"/>
          <w:vertAlign w:val="superscript"/>
        </w:rPr>
        <w:t>o</w:t>
      </w:r>
      <w:r>
        <w:rPr>
          <w:rFonts w:ascii="Avenir Next" w:hAnsi="Avenir Next" w:cs="Times New Roman"/>
          <w:b w:val="0"/>
          <w:sz w:val="20"/>
          <w:szCs w:val="20"/>
        </w:rPr>
        <w:t xml:space="preserve"> 7</w:t>
      </w:r>
      <w:r w:rsidRPr="004959F3">
        <w:rPr>
          <w:rFonts w:ascii="Avenir Next" w:hAnsi="Avenir Next" w:cs="Times New Roman"/>
          <w:b w:val="0"/>
          <w:sz w:val="20"/>
          <w:szCs w:val="20"/>
        </w:rPr>
        <w:t xml:space="preserve">. Programa </w:t>
      </w:r>
      <w:r>
        <w:rPr>
          <w:rFonts w:ascii="Avenir Next" w:hAnsi="Avenir Next" w:cs="Times New Roman"/>
          <w:b w:val="0"/>
          <w:sz w:val="20"/>
          <w:szCs w:val="20"/>
        </w:rPr>
        <w:t>impreso</w:t>
      </w:r>
      <w:r w:rsidRPr="004959F3">
        <w:rPr>
          <w:rFonts w:ascii="Avenir Next" w:hAnsi="Avenir Next" w:cs="Times New Roman"/>
          <w:b w:val="0"/>
          <w:sz w:val="20"/>
          <w:szCs w:val="20"/>
        </w:rPr>
        <w:t>,</w:t>
      </w:r>
      <w:r>
        <w:rPr>
          <w:rFonts w:ascii="Avenir Next" w:hAnsi="Avenir Next" w:cs="Times New Roman"/>
          <w:b w:val="0"/>
          <w:sz w:val="20"/>
          <w:szCs w:val="20"/>
        </w:rPr>
        <w:t xml:space="preserve"> Banda Militar de Alajuela,</w:t>
      </w:r>
    </w:p>
    <w:p w14:paraId="07AEB8FD" w14:textId="2AF3EDB5" w:rsidR="004959F3" w:rsidRPr="004959F3" w:rsidRDefault="004959F3" w:rsidP="004959F3">
      <w:pPr>
        <w:pStyle w:val="Textoimgen"/>
        <w:spacing w:before="0" w:line="240" w:lineRule="auto"/>
        <w:rPr>
          <w:rFonts w:ascii="Avenir Next" w:hAnsi="Avenir Next" w:cs="Times New Roman"/>
          <w:b w:val="0"/>
          <w:sz w:val="20"/>
          <w:szCs w:val="20"/>
        </w:rPr>
      </w:pPr>
      <w:r>
        <w:rPr>
          <w:rFonts w:ascii="Avenir Next" w:hAnsi="Avenir Next" w:cs="Times New Roman"/>
          <w:b w:val="0"/>
          <w:sz w:val="20"/>
          <w:szCs w:val="20"/>
        </w:rPr>
        <w:t>24 de septiembre de 1939.</w:t>
      </w:r>
    </w:p>
    <w:p w14:paraId="587E7DD8" w14:textId="77777777" w:rsidR="004959F3" w:rsidRPr="00703E58" w:rsidRDefault="004959F3" w:rsidP="00D30A80">
      <w:pPr>
        <w:jc w:val="both"/>
        <w:rPr>
          <w:rFonts w:ascii="Avenir Next" w:hAnsi="Avenir Next"/>
          <w:lang w:val="es-MX"/>
        </w:rPr>
      </w:pPr>
    </w:p>
    <w:p w14:paraId="4AC826B5" w14:textId="77777777" w:rsidR="00803BBE" w:rsidRPr="00703E58" w:rsidRDefault="00803BBE" w:rsidP="007A5FEB">
      <w:pPr>
        <w:jc w:val="center"/>
        <w:rPr>
          <w:rFonts w:ascii="Avenir Next" w:hAnsi="Avenir Next"/>
        </w:rPr>
      </w:pPr>
      <w:r w:rsidRPr="00703E58">
        <w:rPr>
          <w:rFonts w:ascii="Avenir Next" w:hAnsi="Avenir Next"/>
          <w:noProof/>
          <w:lang w:val="es-CR" w:eastAsia="es-CR"/>
        </w:rPr>
        <w:drawing>
          <wp:inline distT="0" distB="0" distL="0" distR="0" wp14:anchorId="442BE2EB" wp14:editId="436F9400">
            <wp:extent cx="4029740" cy="5795110"/>
            <wp:effectExtent l="0" t="0" r="0" b="0"/>
            <wp:docPr id="7" name="Imagen 7" descr="C:\Users\Mauricio Araya\Documents\Mauricio\Artículos\Enviar a publicar\bitácoras Banda Alajuela\Pensamiento actual\imágenes\concierto de gala program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icio Araya\Documents\Mauricio\Artículos\Enviar a publicar\bitácoras Banda Alajuela\Pensamiento actual\imágenes\concierto de gala programa-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567" cy="5807804"/>
                    </a:xfrm>
                    <a:prstGeom prst="rect">
                      <a:avLst/>
                    </a:prstGeom>
                    <a:noFill/>
                    <a:ln>
                      <a:noFill/>
                    </a:ln>
                  </pic:spPr>
                </pic:pic>
              </a:graphicData>
            </a:graphic>
          </wp:inline>
        </w:drawing>
      </w:r>
    </w:p>
    <w:p w14:paraId="59737620" w14:textId="77777777" w:rsidR="004959F3" w:rsidRDefault="004959F3" w:rsidP="004959F3">
      <w:pPr>
        <w:jc w:val="both"/>
        <w:rPr>
          <w:rFonts w:ascii="Avenir Next" w:hAnsi="Avenir Next"/>
          <w:lang w:val="es-MX"/>
        </w:rPr>
      </w:pPr>
    </w:p>
    <w:p w14:paraId="3D878F87" w14:textId="77777777" w:rsidR="004959F3" w:rsidRDefault="004959F3" w:rsidP="004959F3">
      <w:pPr>
        <w:jc w:val="both"/>
        <w:rPr>
          <w:rFonts w:ascii="Avenir Next" w:hAnsi="Avenir Next"/>
          <w:lang w:val="es-MX"/>
        </w:rPr>
      </w:pPr>
    </w:p>
    <w:p w14:paraId="3C432A5C" w14:textId="15E3D752" w:rsidR="00803BBE" w:rsidRDefault="00803BBE" w:rsidP="004959F3">
      <w:pPr>
        <w:jc w:val="both"/>
        <w:rPr>
          <w:rFonts w:ascii="Avenir Next" w:hAnsi="Avenir Next"/>
          <w:lang w:val="es-MX"/>
        </w:rPr>
      </w:pPr>
      <w:r w:rsidRPr="00703E58">
        <w:rPr>
          <w:rFonts w:ascii="Avenir Next" w:hAnsi="Avenir Next"/>
          <w:lang w:val="es-MX"/>
        </w:rPr>
        <w:t>La música nacional ayudó a generar una idea colectiva de autenticidad y de coherencia en el ámbito cultural y artístico, aunque las condiciones políticas siempre afectaron el alcance de las bandas y su proyección. Desde épocas pasadas, las bandas fueron posicionando valores, conocimiento y patriotismo; siendo estas una herramienta para tal fin, puesta en marcha, según las iniciativas de quienes ostentaron la mayor cuota de poder en la Dirección General de Bandas y en el Gobierno Central. En las “bitácoras” de las bandas militares se encuentran las evidencias de las decisiones, acciones y estrategias de quienes estaban al mando; por ejemplo: cantidad de servicios, lugares de las presentaciones, repertorios; y en favor de exaltar el patriotismo: conciertos con obras costarricenses, presentaciones en festividad</w:t>
      </w:r>
      <w:r w:rsidR="009900CB">
        <w:rPr>
          <w:rFonts w:ascii="Avenir Next" w:hAnsi="Avenir Next"/>
          <w:lang w:val="es-MX"/>
        </w:rPr>
        <w:t>es tradicionales y populares, la</w:t>
      </w:r>
      <w:r w:rsidRPr="00703E58">
        <w:rPr>
          <w:rFonts w:ascii="Avenir Next" w:hAnsi="Avenir Next"/>
          <w:lang w:val="es-MX"/>
        </w:rPr>
        <w:t xml:space="preserve"> ejecución de marchas e himnos patrios. Se cumple así lo definido por Jaime González Dobles:  </w:t>
      </w:r>
    </w:p>
    <w:p w14:paraId="149A0915" w14:textId="77777777" w:rsidR="004959F3" w:rsidRPr="00703E58" w:rsidRDefault="004959F3" w:rsidP="004959F3">
      <w:pPr>
        <w:jc w:val="both"/>
        <w:rPr>
          <w:rFonts w:ascii="Avenir Next" w:hAnsi="Avenir Next"/>
          <w:lang w:val="es-MX"/>
        </w:rPr>
      </w:pPr>
    </w:p>
    <w:p w14:paraId="77BCCCAE" w14:textId="77777777" w:rsidR="00803BBE" w:rsidRPr="004959F3" w:rsidRDefault="00803BBE" w:rsidP="004959F3">
      <w:pPr>
        <w:ind w:left="1843"/>
        <w:jc w:val="both"/>
        <w:rPr>
          <w:rFonts w:ascii="Avenir Next Regular" w:hAnsi="Avenir Next Regular" w:cs="Arial"/>
          <w:sz w:val="18"/>
          <w:szCs w:val="18"/>
        </w:rPr>
      </w:pPr>
      <w:r w:rsidRPr="004959F3">
        <w:rPr>
          <w:rFonts w:ascii="Avenir Next Regular" w:hAnsi="Avenir Next Regular" w:cs="Arial"/>
          <w:sz w:val="18"/>
          <w:szCs w:val="18"/>
        </w:rPr>
        <w:t>La conciencia patriótica valora las conductas en función de ideales de existencia. Cada pueblo, como cada ser humano, tiene que mantener una conducta lo más auténtica posible: lo más coherente consigo mismo. La autenticidad se crea y se consolida en una respuesta creativa ante las potencialidades de humanización de cada realidad humana. Pero, en la convivencia humana, los factores personales, culturales o morales, son condicionados por la globalidad del quehacer social. El pasado inserta en forma casi inconsciente sus valores en las estructuras de nuestra conciencia. Por tal razón, la dinámica de la realidad patriótica genera una tensión dialéctica entre las demandas culturales y las condiciones políticas, económicas o sociales: se debate siempre entre las aspiraciones y las posibilidades, entre las declaraciones y las intenciones de los diversos participantes.</w:t>
      </w:r>
      <w:r w:rsidRPr="009900CB">
        <w:rPr>
          <w:rFonts w:ascii="Avenir Next Regular" w:hAnsi="Avenir Next Regular" w:cs="Arial"/>
          <w:sz w:val="18"/>
          <w:szCs w:val="18"/>
          <w:vertAlign w:val="superscript"/>
        </w:rPr>
        <w:footnoteReference w:id="49"/>
      </w:r>
    </w:p>
    <w:p w14:paraId="745B38B4" w14:textId="77777777" w:rsidR="004959F3" w:rsidRPr="00703E58" w:rsidRDefault="004959F3" w:rsidP="00D30A80">
      <w:pPr>
        <w:pStyle w:val="CITATEXTUAL01"/>
        <w:spacing w:before="0" w:line="240" w:lineRule="auto"/>
        <w:ind w:left="0"/>
        <w:rPr>
          <w:rFonts w:ascii="Avenir Next" w:hAnsi="Avenir Next" w:cs="Times New Roman"/>
          <w:sz w:val="24"/>
          <w:szCs w:val="24"/>
        </w:rPr>
      </w:pPr>
    </w:p>
    <w:p w14:paraId="2105376F" w14:textId="77777777" w:rsidR="00803BBE" w:rsidRDefault="00803BBE" w:rsidP="004959F3">
      <w:pPr>
        <w:pStyle w:val="CITATEXTUAL01"/>
        <w:spacing w:before="0" w:line="240" w:lineRule="auto"/>
        <w:ind w:left="0"/>
        <w:rPr>
          <w:rFonts w:ascii="Avenir Next" w:hAnsi="Avenir Next" w:cs="Times New Roman"/>
          <w:sz w:val="24"/>
          <w:szCs w:val="24"/>
        </w:rPr>
      </w:pPr>
      <w:r w:rsidRPr="00703E58">
        <w:rPr>
          <w:rFonts w:ascii="Avenir Next" w:hAnsi="Avenir Next" w:cs="Times New Roman"/>
          <w:sz w:val="24"/>
          <w:szCs w:val="24"/>
        </w:rPr>
        <w:t>El quehacer de las bandas militares en épocas pasadas y en la actualidad, ha ayudado a sostener una conciencia patriótica. Eso ha permitido que la nación y sus habitantes mantengan valores comunes y autenticidad, todo en función de ciertos ideales, establecidos por quienes tienen el poder de decisión y de gestión. Esa autenticidad se logra por medio de establecer y proyectar la música nacional. Sin embargo, los valores nacionales también han sido condicionados por la globalidad; por ejemplo, los valores estéticos consumidos provenientes de otras latitudes como Europa, Estados Unidos o países grandes de Latinoamérica que han logrado exportar su estética musical a través de sus ritmos y géneros musicales.</w:t>
      </w:r>
    </w:p>
    <w:p w14:paraId="729101FA" w14:textId="77777777" w:rsidR="004959F3" w:rsidRPr="00703E58" w:rsidRDefault="004959F3" w:rsidP="004959F3">
      <w:pPr>
        <w:pStyle w:val="CITATEXTUAL01"/>
        <w:spacing w:before="0" w:line="240" w:lineRule="auto"/>
        <w:ind w:left="0"/>
        <w:rPr>
          <w:rFonts w:ascii="Avenir Next" w:hAnsi="Avenir Next" w:cs="Times New Roman"/>
          <w:sz w:val="24"/>
          <w:szCs w:val="24"/>
        </w:rPr>
      </w:pPr>
    </w:p>
    <w:p w14:paraId="602C597D" w14:textId="77777777" w:rsidR="00803BBE" w:rsidRPr="00703E58" w:rsidRDefault="00803BBE" w:rsidP="004959F3">
      <w:pPr>
        <w:pStyle w:val="CITATEXTUAL01"/>
        <w:spacing w:before="0" w:line="240" w:lineRule="auto"/>
        <w:ind w:left="0"/>
        <w:rPr>
          <w:rFonts w:ascii="Avenir Next" w:hAnsi="Avenir Next" w:cs="Times New Roman"/>
          <w:sz w:val="24"/>
          <w:szCs w:val="24"/>
        </w:rPr>
      </w:pPr>
      <w:r w:rsidRPr="00703E58">
        <w:rPr>
          <w:rFonts w:ascii="Avenir Next" w:eastAsia="Times New Roman" w:hAnsi="Avenir Next" w:cs="Times New Roman"/>
          <w:sz w:val="24"/>
          <w:szCs w:val="24"/>
          <w:lang w:val="es-CR" w:eastAsia="es-CR"/>
        </w:rPr>
        <w:t>Por otra parte, el legado del pasado, como lo afirmó González Dobles, ya viene con estructuras de conciencia insertadas de forma casi inconsciente, eso se ha denominado redistribución de valores (estéticos y culturales). Para tal propósito las bandas han sido herramientas que se debaten entre sus aspiraciones y las decisiones de los gobernantes.</w:t>
      </w:r>
    </w:p>
    <w:p w14:paraId="20720B25" w14:textId="77777777" w:rsidR="00803BBE" w:rsidRPr="00703E58" w:rsidRDefault="00803BBE" w:rsidP="00D30A80">
      <w:pPr>
        <w:pStyle w:val="CITATEXTUAL01"/>
        <w:spacing w:before="0" w:line="240" w:lineRule="auto"/>
        <w:ind w:left="0" w:firstLine="708"/>
        <w:rPr>
          <w:rFonts w:ascii="Avenir Next" w:hAnsi="Avenir Next" w:cs="Times New Roman"/>
          <w:sz w:val="24"/>
          <w:szCs w:val="24"/>
        </w:rPr>
      </w:pPr>
    </w:p>
    <w:p w14:paraId="4005D1A0" w14:textId="77777777" w:rsidR="004959F3" w:rsidRDefault="004959F3" w:rsidP="004959F3">
      <w:pPr>
        <w:pStyle w:val="titulo2"/>
        <w:spacing w:line="240" w:lineRule="auto"/>
        <w:ind w:left="0" w:firstLine="0"/>
        <w:rPr>
          <w:rFonts w:ascii="Avenir Next" w:hAnsi="Avenir Next" w:cs="Times New Roman"/>
          <w:sz w:val="24"/>
          <w:szCs w:val="24"/>
        </w:rPr>
      </w:pPr>
    </w:p>
    <w:p w14:paraId="3A47C011" w14:textId="77777777" w:rsidR="004959F3" w:rsidRDefault="004959F3" w:rsidP="004959F3">
      <w:pPr>
        <w:pStyle w:val="titulo2"/>
        <w:spacing w:line="240" w:lineRule="auto"/>
        <w:ind w:left="0" w:firstLine="0"/>
        <w:rPr>
          <w:rFonts w:ascii="Avenir Next" w:hAnsi="Avenir Next" w:cs="Times New Roman"/>
          <w:sz w:val="24"/>
          <w:szCs w:val="24"/>
        </w:rPr>
      </w:pPr>
    </w:p>
    <w:p w14:paraId="52225226" w14:textId="77777777" w:rsidR="00803BBE" w:rsidRPr="00703E58" w:rsidRDefault="00803BBE" w:rsidP="004959F3">
      <w:pPr>
        <w:pStyle w:val="titulo2"/>
        <w:spacing w:line="240" w:lineRule="auto"/>
        <w:ind w:left="0" w:firstLine="0"/>
        <w:rPr>
          <w:rFonts w:ascii="Avenir Next" w:hAnsi="Avenir Next" w:cs="Times New Roman"/>
          <w:sz w:val="24"/>
          <w:szCs w:val="24"/>
        </w:rPr>
      </w:pPr>
      <w:r w:rsidRPr="00703E58">
        <w:rPr>
          <w:rFonts w:ascii="Avenir Next" w:hAnsi="Avenir Next" w:cs="Times New Roman"/>
          <w:sz w:val="24"/>
          <w:szCs w:val="24"/>
        </w:rPr>
        <w:t>Conclusiones</w:t>
      </w:r>
    </w:p>
    <w:p w14:paraId="00563612" w14:textId="77777777" w:rsidR="004959F3" w:rsidRPr="004959F3" w:rsidRDefault="004959F3" w:rsidP="00D30A80">
      <w:pPr>
        <w:jc w:val="both"/>
        <w:rPr>
          <w:rFonts w:ascii="Avenir Next" w:hAnsi="Avenir Next"/>
          <w:sz w:val="13"/>
          <w:szCs w:val="20"/>
          <w:lang w:val="es-MX"/>
        </w:rPr>
      </w:pPr>
    </w:p>
    <w:p w14:paraId="09B64F21" w14:textId="0BEB5A33" w:rsidR="00803BBE" w:rsidRPr="00703E58" w:rsidRDefault="009900CB" w:rsidP="00D30A80">
      <w:pPr>
        <w:jc w:val="both"/>
        <w:rPr>
          <w:rFonts w:ascii="Avenir Next" w:hAnsi="Avenir Next"/>
          <w:lang w:val="es-MX"/>
        </w:rPr>
      </w:pPr>
      <w:r>
        <w:rPr>
          <w:rFonts w:ascii="Avenir Next" w:hAnsi="Avenir Next"/>
          <w:lang w:val="es-MX"/>
        </w:rPr>
        <w:t>El texto brinda</w:t>
      </w:r>
      <w:r w:rsidR="00803BBE" w:rsidRPr="00703E58">
        <w:rPr>
          <w:rFonts w:ascii="Avenir Next" w:hAnsi="Avenir Next"/>
          <w:lang w:val="es-MX"/>
        </w:rPr>
        <w:t xml:space="preserve"> conceptos y datos históricos elementales con el objetivo de acercar la historiografía de las bandas militares costarricenses a </w:t>
      </w:r>
      <w:r>
        <w:rPr>
          <w:rFonts w:ascii="Avenir Next" w:hAnsi="Avenir Next"/>
          <w:lang w:val="es-MX"/>
        </w:rPr>
        <w:t>los lectores. La información es</w:t>
      </w:r>
      <w:r w:rsidR="00803BBE" w:rsidRPr="00703E58">
        <w:rPr>
          <w:rFonts w:ascii="Avenir Next" w:hAnsi="Avenir Next"/>
          <w:lang w:val="es-MX"/>
        </w:rPr>
        <w:t xml:space="preserve"> suficiente para abordar una discusión sobre ese ámbito de estudio, el cual no ha sido eje central de los trabajos investigativos sobre la música en Costa Rica en la primera mitad del siglo XX. </w:t>
      </w:r>
    </w:p>
    <w:p w14:paraId="066500CC" w14:textId="77777777" w:rsidR="004959F3" w:rsidRPr="004959F3" w:rsidRDefault="004959F3" w:rsidP="004959F3">
      <w:pPr>
        <w:jc w:val="both"/>
        <w:rPr>
          <w:rFonts w:ascii="Avenir Next" w:hAnsi="Avenir Next"/>
          <w:sz w:val="13"/>
          <w:szCs w:val="20"/>
          <w:lang w:val="es-MX"/>
        </w:rPr>
      </w:pPr>
    </w:p>
    <w:p w14:paraId="320657DE" w14:textId="40BD36CB" w:rsidR="00803BBE" w:rsidRPr="00703E58" w:rsidRDefault="009900CB" w:rsidP="004959F3">
      <w:pPr>
        <w:jc w:val="both"/>
        <w:rPr>
          <w:rFonts w:ascii="Avenir Next" w:hAnsi="Avenir Next"/>
          <w:lang w:val="es-MX"/>
        </w:rPr>
      </w:pPr>
      <w:r>
        <w:rPr>
          <w:rFonts w:ascii="Avenir Next" w:hAnsi="Avenir Next"/>
          <w:lang w:val="es-MX"/>
        </w:rPr>
        <w:t>Los datos, ejemplos y comentarios queda</w:t>
      </w:r>
      <w:r w:rsidR="00803BBE" w:rsidRPr="00703E58">
        <w:rPr>
          <w:rFonts w:ascii="Avenir Next" w:hAnsi="Avenir Next"/>
          <w:lang w:val="es-MX"/>
        </w:rPr>
        <w:t>n disponibles para alentar a reflexiones específicas y más profundas. Además, nuevas temáticas irán surgiendo, gracias a la amplitud del ámbito de estudio y a la riqueza documental que está en explo</w:t>
      </w:r>
      <w:r>
        <w:rPr>
          <w:rFonts w:ascii="Avenir Next" w:hAnsi="Avenir Next"/>
          <w:lang w:val="es-MX"/>
        </w:rPr>
        <w:t>ración.</w:t>
      </w:r>
    </w:p>
    <w:p w14:paraId="6BDC44AF" w14:textId="77777777" w:rsidR="004959F3" w:rsidRPr="004959F3" w:rsidRDefault="004959F3" w:rsidP="004959F3">
      <w:pPr>
        <w:jc w:val="both"/>
        <w:rPr>
          <w:rFonts w:ascii="Avenir Next" w:hAnsi="Avenir Next"/>
          <w:sz w:val="13"/>
          <w:szCs w:val="20"/>
          <w:lang w:val="es-MX"/>
        </w:rPr>
      </w:pPr>
    </w:p>
    <w:p w14:paraId="38659FF0" w14:textId="77777777" w:rsidR="00803BBE" w:rsidRPr="00703E58" w:rsidRDefault="00803BBE" w:rsidP="004959F3">
      <w:pPr>
        <w:jc w:val="both"/>
        <w:rPr>
          <w:rFonts w:ascii="Avenir Next" w:hAnsi="Avenir Next"/>
          <w:lang w:val="es-MX"/>
        </w:rPr>
      </w:pPr>
      <w:r w:rsidRPr="00703E58">
        <w:rPr>
          <w:rFonts w:ascii="Avenir Next" w:hAnsi="Avenir Next"/>
          <w:lang w:val="es-MX"/>
        </w:rPr>
        <w:t>Valores estéticos, conocimiento y patriotismo se posicionaron en el público que asistió a las presentaciones de las bandas militares por medio de la proyección de música y conceptos asociados. El análisis de las razones que motivaron a esas agrupaciones a acentuar la conciencia patriótica, aplica para los valores y el conocimiento.</w:t>
      </w:r>
    </w:p>
    <w:p w14:paraId="7C43ED16" w14:textId="77777777" w:rsidR="004959F3" w:rsidRPr="004959F3" w:rsidRDefault="004959F3" w:rsidP="004959F3">
      <w:pPr>
        <w:pStyle w:val="CITATEXTUAL01"/>
        <w:spacing w:before="0" w:line="240" w:lineRule="auto"/>
        <w:ind w:left="0"/>
        <w:rPr>
          <w:rFonts w:ascii="Avenir Next" w:hAnsi="Avenir Next" w:cs="Times New Roman"/>
          <w:sz w:val="13"/>
        </w:rPr>
      </w:pPr>
    </w:p>
    <w:p w14:paraId="2DB58E2F" w14:textId="77777777" w:rsidR="00803BBE" w:rsidRPr="00703E58" w:rsidRDefault="00803BBE" w:rsidP="004959F3">
      <w:pPr>
        <w:pStyle w:val="CITATEXTUAL01"/>
        <w:spacing w:before="0" w:line="240" w:lineRule="auto"/>
        <w:ind w:left="0"/>
        <w:rPr>
          <w:rFonts w:ascii="Avenir Next" w:eastAsia="Times New Roman" w:hAnsi="Avenir Next" w:cs="Times New Roman"/>
          <w:sz w:val="24"/>
          <w:szCs w:val="24"/>
          <w:lang w:val="es-CR" w:eastAsia="es-CR"/>
        </w:rPr>
      </w:pPr>
      <w:r w:rsidRPr="00703E58">
        <w:rPr>
          <w:rFonts w:ascii="Avenir Next" w:hAnsi="Avenir Next" w:cs="Times New Roman"/>
          <w:sz w:val="24"/>
          <w:szCs w:val="24"/>
        </w:rPr>
        <w:t xml:space="preserve">La realidad política, económica y social ha permitido ciertas aspiraciones y posibilidades, por esa razón no se ha logrado brindar iguales oportunidades a los habitantes de cantones y distritos alejados de los centrales. </w:t>
      </w:r>
      <w:r w:rsidRPr="00703E58">
        <w:rPr>
          <w:rFonts w:ascii="Avenir Next" w:eastAsia="Times New Roman" w:hAnsi="Avenir Next" w:cs="Times New Roman"/>
          <w:sz w:val="24"/>
          <w:szCs w:val="24"/>
          <w:lang w:val="es-CR" w:eastAsia="es-CR"/>
        </w:rPr>
        <w:t xml:space="preserve">Además, las bandas de las provincias siempre aspiraron completar sus filas, tal como lo ha logrado la Banda Militar de San José. Eso es una aspiración y una declaración; no obstante, las posibilidades han sido otras, determinadas por las intenciones de quiénes están al mando en el gobierno, quienes no han querido brindar a las provincias, el mismo presupuesto destinado a la capital. </w:t>
      </w:r>
    </w:p>
    <w:p w14:paraId="54EB5442" w14:textId="77777777" w:rsidR="004959F3" w:rsidRPr="004959F3" w:rsidRDefault="004959F3" w:rsidP="004959F3">
      <w:pPr>
        <w:pStyle w:val="CITATEXTUAL01"/>
        <w:spacing w:before="0" w:line="240" w:lineRule="auto"/>
        <w:ind w:left="0"/>
        <w:rPr>
          <w:rFonts w:ascii="Avenir Next" w:hAnsi="Avenir Next" w:cs="Times New Roman"/>
          <w:sz w:val="13"/>
        </w:rPr>
      </w:pPr>
    </w:p>
    <w:p w14:paraId="291C6C4E" w14:textId="35EBDCFF" w:rsidR="00803BBE" w:rsidRPr="00703E58" w:rsidRDefault="00803BBE" w:rsidP="004959F3">
      <w:pPr>
        <w:pStyle w:val="CITATEXTUAL01"/>
        <w:spacing w:before="0" w:line="240" w:lineRule="auto"/>
        <w:ind w:left="0"/>
        <w:rPr>
          <w:rFonts w:ascii="Avenir Next" w:hAnsi="Avenir Next" w:cs="Times New Roman"/>
          <w:sz w:val="24"/>
          <w:szCs w:val="24"/>
        </w:rPr>
      </w:pPr>
      <w:r w:rsidRPr="00703E58">
        <w:rPr>
          <w:rFonts w:ascii="Avenir Next" w:hAnsi="Avenir Next" w:cs="Times New Roman"/>
          <w:sz w:val="24"/>
          <w:szCs w:val="24"/>
        </w:rPr>
        <w:t xml:space="preserve">Las bandas han estado presentes mayoritariamente en las capitales de provincia desde que existen. El contacto con la población está condicionado a todas las variables discutidas anteriormente: poder, posicionamiento, consumo, demografía, competencia mediática, decisiones administrativas e intenciones relacionadas con el patriotismo. </w:t>
      </w:r>
    </w:p>
    <w:p w14:paraId="630C5E23" w14:textId="77777777" w:rsidR="004959F3" w:rsidRPr="004959F3" w:rsidRDefault="004959F3" w:rsidP="004959F3">
      <w:pPr>
        <w:jc w:val="both"/>
        <w:rPr>
          <w:rFonts w:ascii="Avenir Next" w:hAnsi="Avenir Next"/>
          <w:sz w:val="13"/>
          <w:szCs w:val="20"/>
          <w:lang w:val="es-MX"/>
        </w:rPr>
      </w:pPr>
    </w:p>
    <w:p w14:paraId="2AF2E1A5" w14:textId="666D481E" w:rsidR="004959F3" w:rsidRDefault="00803BBE" w:rsidP="004959F3">
      <w:pPr>
        <w:jc w:val="both"/>
        <w:rPr>
          <w:rFonts w:ascii="Avenir Next" w:hAnsi="Avenir Next"/>
          <w:lang w:val="es-MX"/>
        </w:rPr>
      </w:pPr>
      <w:r w:rsidRPr="00703E58">
        <w:rPr>
          <w:rFonts w:ascii="Avenir Next" w:hAnsi="Avenir Next"/>
          <w:lang w:val="es-MX"/>
        </w:rPr>
        <w:t>Existen más variables que marcaron desigualdad con respecto a la presencia de las bandas en diferentes grupos humanos. Los aportes de este trabajo deben estimular la realización de estudios comparativos, objetivos, y cuantitativos, con respecto al alcance en el tiempo de las instituciones gubernamentales más antiguas que han llevado música a los costarricenses; junto con valores estéticos, conocimiento y patriotismo, para que se</w:t>
      </w:r>
      <w:r w:rsidR="009900CB">
        <w:rPr>
          <w:rFonts w:ascii="Avenir Next" w:hAnsi="Avenir Next"/>
          <w:lang w:val="es-MX"/>
        </w:rPr>
        <w:t xml:space="preserve"> haga justicia y se valore lo he</w:t>
      </w:r>
      <w:r w:rsidRPr="00703E58">
        <w:rPr>
          <w:rFonts w:ascii="Avenir Next" w:hAnsi="Avenir Next"/>
          <w:lang w:val="es-MX"/>
        </w:rPr>
        <w:t>cho desde una perspectiva social y cultural.</w:t>
      </w:r>
    </w:p>
    <w:p w14:paraId="43C6D4F5" w14:textId="77777777" w:rsidR="004959F3" w:rsidRPr="00703E58" w:rsidRDefault="004959F3" w:rsidP="004959F3">
      <w:pPr>
        <w:jc w:val="both"/>
        <w:rPr>
          <w:rFonts w:ascii="Avenir Next" w:hAnsi="Avenir Next"/>
          <w:lang w:val="es-MX"/>
        </w:rPr>
      </w:pPr>
    </w:p>
    <w:p w14:paraId="3DE485C8" w14:textId="300BCBF0" w:rsidR="004959F3" w:rsidRDefault="004959F3" w:rsidP="004959F3">
      <w:pPr>
        <w:pStyle w:val="titulo2"/>
        <w:spacing w:line="240" w:lineRule="auto"/>
        <w:ind w:left="0" w:firstLine="0"/>
        <w:rPr>
          <w:rFonts w:ascii="Avenir Next" w:hAnsi="Avenir Next" w:cs="Times New Roman"/>
          <w:sz w:val="24"/>
          <w:szCs w:val="24"/>
        </w:rPr>
      </w:pPr>
      <w:r>
        <w:rPr>
          <w:rFonts w:ascii="Avenir Next" w:hAnsi="Avenir Next" w:cs="Times New Roman"/>
          <w:sz w:val="24"/>
          <w:szCs w:val="24"/>
        </w:rPr>
        <w:t>BIBLIOGRAFÍA</w:t>
      </w:r>
    </w:p>
    <w:p w14:paraId="600FBE71" w14:textId="77777777" w:rsidR="004959F3" w:rsidRDefault="004959F3" w:rsidP="00D30A80">
      <w:pPr>
        <w:pStyle w:val="Bibliografa01"/>
        <w:spacing w:line="240" w:lineRule="auto"/>
        <w:ind w:left="0"/>
        <w:rPr>
          <w:rFonts w:ascii="Avenir Next" w:hAnsi="Avenir Next" w:cs="Times New Roman"/>
          <w:sz w:val="24"/>
          <w:szCs w:val="24"/>
        </w:rPr>
      </w:pPr>
    </w:p>
    <w:p w14:paraId="5BC4C0DB" w14:textId="1AD9BFB7" w:rsidR="00803BBE" w:rsidRDefault="00AB1D6F" w:rsidP="004959F3">
      <w:pPr>
        <w:pStyle w:val="Bibliografa01"/>
        <w:spacing w:line="240" w:lineRule="auto"/>
        <w:ind w:left="0" w:firstLine="0"/>
        <w:rPr>
          <w:rFonts w:ascii="Avenir Next" w:hAnsi="Avenir Next" w:cs="Times New Roman"/>
          <w:sz w:val="24"/>
          <w:szCs w:val="24"/>
        </w:rPr>
      </w:pPr>
      <w:r>
        <w:rPr>
          <w:rFonts w:ascii="Avenir Next" w:hAnsi="Avenir Next" w:cs="Times New Roman"/>
          <w:sz w:val="24"/>
          <w:szCs w:val="24"/>
        </w:rPr>
        <w:t>Acevedo, R. y Guevara Á</w:t>
      </w:r>
      <w:r w:rsidR="00803BBE" w:rsidRPr="00703E58">
        <w:rPr>
          <w:rFonts w:ascii="Avenir Next" w:hAnsi="Avenir Next" w:cs="Times New Roman"/>
          <w:sz w:val="24"/>
          <w:szCs w:val="24"/>
        </w:rPr>
        <w:t xml:space="preserve">. </w:t>
      </w:r>
      <w:r>
        <w:rPr>
          <w:rFonts w:ascii="Avenir Next" w:hAnsi="Avenir Next" w:cs="Times New Roman"/>
          <w:sz w:val="24"/>
          <w:szCs w:val="24"/>
        </w:rPr>
        <w:t xml:space="preserve">(2007). </w:t>
      </w:r>
      <w:r w:rsidR="00803BBE" w:rsidRPr="00703E58">
        <w:rPr>
          <w:rFonts w:ascii="Avenir Next" w:hAnsi="Avenir Next" w:cs="Times New Roman"/>
          <w:i/>
          <w:sz w:val="24"/>
          <w:szCs w:val="24"/>
        </w:rPr>
        <w:t xml:space="preserve">La música tradicional de Guanacaste. Una aproximación escrita. </w:t>
      </w:r>
      <w:r w:rsidR="00803BBE" w:rsidRPr="00703E58">
        <w:rPr>
          <w:rFonts w:ascii="Avenir Next" w:hAnsi="Avenir Next" w:cs="Times New Roman"/>
          <w:sz w:val="24"/>
          <w:szCs w:val="24"/>
        </w:rPr>
        <w:t xml:space="preserve">San José Costa Rica: Editorial de la </w:t>
      </w:r>
      <w:r>
        <w:rPr>
          <w:rFonts w:ascii="Avenir Next" w:hAnsi="Avenir Next" w:cs="Times New Roman"/>
          <w:sz w:val="24"/>
          <w:szCs w:val="24"/>
        </w:rPr>
        <w:t>Universidad de Costa Rica.</w:t>
      </w:r>
    </w:p>
    <w:p w14:paraId="4F9B71AE" w14:textId="77777777" w:rsidR="004959F3" w:rsidRPr="00703E58" w:rsidRDefault="004959F3" w:rsidP="004959F3">
      <w:pPr>
        <w:pStyle w:val="Bibliografa01"/>
        <w:spacing w:line="240" w:lineRule="auto"/>
        <w:ind w:left="0" w:firstLine="0"/>
        <w:rPr>
          <w:rFonts w:ascii="Avenir Next" w:hAnsi="Avenir Next" w:cs="Times New Roman"/>
          <w:sz w:val="24"/>
          <w:szCs w:val="24"/>
        </w:rPr>
      </w:pPr>
    </w:p>
    <w:p w14:paraId="262780C1" w14:textId="1D6F7C2D" w:rsidR="00803BBE" w:rsidRPr="00703E58" w:rsidRDefault="00AB1D6F" w:rsidP="004959F3">
      <w:pPr>
        <w:pStyle w:val="Bibliografa01"/>
        <w:spacing w:line="240" w:lineRule="auto"/>
        <w:ind w:left="0" w:firstLine="0"/>
        <w:rPr>
          <w:rFonts w:ascii="Avenir Next" w:hAnsi="Avenir Next" w:cs="Times New Roman"/>
          <w:bCs/>
          <w:iCs/>
          <w:sz w:val="24"/>
          <w:szCs w:val="24"/>
        </w:rPr>
      </w:pPr>
      <w:r>
        <w:rPr>
          <w:rFonts w:ascii="Avenir Next" w:hAnsi="Avenir Next" w:cs="Times New Roman"/>
          <w:bCs/>
          <w:sz w:val="24"/>
          <w:szCs w:val="24"/>
        </w:rPr>
        <w:t xml:space="preserve">Araya, M. (2015). </w:t>
      </w:r>
      <w:r w:rsidR="00803BBE" w:rsidRPr="00703E58">
        <w:rPr>
          <w:rFonts w:ascii="Avenir Next" w:hAnsi="Avenir Next" w:cs="Times New Roman"/>
          <w:bCs/>
          <w:sz w:val="24"/>
          <w:szCs w:val="24"/>
        </w:rPr>
        <w:t>El Jazz en la música para vientos. Discusiones analíticas en torno a</w:t>
      </w:r>
      <w:r w:rsidR="00803BBE" w:rsidRPr="00703E58">
        <w:rPr>
          <w:rFonts w:ascii="Avenir Next" w:hAnsi="Avenir Next" w:cs="Times New Roman"/>
          <w:bCs/>
          <w:i/>
          <w:sz w:val="24"/>
          <w:szCs w:val="24"/>
        </w:rPr>
        <w:t xml:space="preserve"> </w:t>
      </w:r>
      <w:r w:rsidR="00803BBE" w:rsidRPr="00703E58">
        <w:rPr>
          <w:rFonts w:ascii="Avenir Next" w:hAnsi="Avenir Next" w:cs="Times New Roman"/>
          <w:bCs/>
          <w:i/>
          <w:iCs/>
          <w:sz w:val="24"/>
          <w:szCs w:val="24"/>
        </w:rPr>
        <w:t xml:space="preserve">Rhapsody in blue </w:t>
      </w:r>
      <w:r w:rsidR="00803BBE" w:rsidRPr="00703E58">
        <w:rPr>
          <w:rFonts w:ascii="Avenir Next" w:hAnsi="Avenir Next" w:cs="Times New Roman"/>
          <w:bCs/>
          <w:sz w:val="24"/>
          <w:szCs w:val="24"/>
        </w:rPr>
        <w:t xml:space="preserve">de George Gershwin y </w:t>
      </w:r>
      <w:r w:rsidR="00803BBE" w:rsidRPr="00703E58">
        <w:rPr>
          <w:rFonts w:ascii="Avenir Next" w:hAnsi="Avenir Next" w:cs="Times New Roman"/>
          <w:bCs/>
          <w:i/>
          <w:iCs/>
          <w:sz w:val="24"/>
          <w:szCs w:val="24"/>
        </w:rPr>
        <w:t>Pasillo enredao</w:t>
      </w:r>
      <w:r w:rsidR="00803BBE" w:rsidRPr="00703E58">
        <w:rPr>
          <w:rFonts w:ascii="Avenir Next" w:hAnsi="Avenir Next" w:cs="Times New Roman"/>
          <w:bCs/>
          <w:iCs/>
          <w:sz w:val="24"/>
          <w:szCs w:val="24"/>
        </w:rPr>
        <w:t xml:space="preserve"> </w:t>
      </w:r>
      <w:r>
        <w:rPr>
          <w:rFonts w:ascii="Avenir Next" w:hAnsi="Avenir Next" w:cs="Times New Roman"/>
          <w:bCs/>
          <w:sz w:val="24"/>
          <w:szCs w:val="24"/>
        </w:rPr>
        <w:t>de Vinicio Meza</w:t>
      </w:r>
      <w:r w:rsidR="00803BBE" w:rsidRPr="00703E58">
        <w:rPr>
          <w:rFonts w:ascii="Avenir Next" w:hAnsi="Avenir Next" w:cs="Times New Roman"/>
          <w:bCs/>
          <w:sz w:val="24"/>
          <w:szCs w:val="24"/>
        </w:rPr>
        <w:t xml:space="preserve">. </w:t>
      </w:r>
      <w:r w:rsidR="00803BBE" w:rsidRPr="00703E58">
        <w:rPr>
          <w:rFonts w:ascii="Avenir Next" w:hAnsi="Avenir Next" w:cs="Times New Roman"/>
          <w:bCs/>
          <w:iCs/>
          <w:sz w:val="24"/>
          <w:szCs w:val="24"/>
        </w:rPr>
        <w:t xml:space="preserve">Universidad de Costa Rica - Sede de Occidente, Revista </w:t>
      </w:r>
      <w:r w:rsidR="00803BBE" w:rsidRPr="00703E58">
        <w:rPr>
          <w:rFonts w:ascii="Avenir Next" w:hAnsi="Avenir Next" w:cs="Times New Roman"/>
          <w:bCs/>
          <w:i/>
          <w:iCs/>
          <w:sz w:val="24"/>
          <w:szCs w:val="24"/>
        </w:rPr>
        <w:t>Pensamiento Actual</w:t>
      </w:r>
      <w:r w:rsidR="00803BBE" w:rsidRPr="00703E58">
        <w:rPr>
          <w:rFonts w:ascii="Avenir Next" w:hAnsi="Avenir Next" w:cs="Times New Roman"/>
          <w:bCs/>
          <w:iCs/>
          <w:sz w:val="24"/>
          <w:szCs w:val="24"/>
        </w:rPr>
        <w:t xml:space="preserve">  15, N.° 25, (2015): 121-145. </w:t>
      </w:r>
    </w:p>
    <w:p w14:paraId="19650298" w14:textId="77777777" w:rsidR="004959F3" w:rsidRDefault="004959F3" w:rsidP="004959F3">
      <w:pPr>
        <w:pStyle w:val="Bibliografa01"/>
        <w:spacing w:line="240" w:lineRule="auto"/>
        <w:ind w:left="0" w:firstLine="0"/>
        <w:rPr>
          <w:rFonts w:ascii="Avenir Next" w:hAnsi="Avenir Next" w:cs="Times New Roman"/>
          <w:sz w:val="24"/>
          <w:szCs w:val="24"/>
          <w:lang w:val="es-CR"/>
        </w:rPr>
      </w:pPr>
    </w:p>
    <w:p w14:paraId="548334DE" w14:textId="33B575F8" w:rsidR="00803BBE" w:rsidRPr="00703E58" w:rsidRDefault="00AB1D6F" w:rsidP="004959F3">
      <w:pPr>
        <w:pStyle w:val="Bibliografa01"/>
        <w:spacing w:line="240" w:lineRule="auto"/>
        <w:ind w:left="0" w:firstLine="0"/>
        <w:rPr>
          <w:rFonts w:ascii="Avenir Next" w:hAnsi="Avenir Next" w:cs="Times New Roman"/>
          <w:sz w:val="24"/>
          <w:szCs w:val="24"/>
          <w:lang w:val="es-CR"/>
        </w:rPr>
      </w:pPr>
      <w:r>
        <w:rPr>
          <w:rFonts w:ascii="Avenir Next" w:hAnsi="Avenir Next" w:cs="Times New Roman"/>
          <w:sz w:val="24"/>
          <w:szCs w:val="24"/>
          <w:lang w:val="es-CR"/>
        </w:rPr>
        <w:t>Araya, M</w:t>
      </w:r>
      <w:r w:rsidR="00803BBE" w:rsidRPr="00703E58">
        <w:rPr>
          <w:rFonts w:ascii="Avenir Next" w:hAnsi="Avenir Next" w:cs="Times New Roman"/>
          <w:sz w:val="24"/>
          <w:szCs w:val="24"/>
          <w:lang w:val="es-CR"/>
        </w:rPr>
        <w:t>.</w:t>
      </w:r>
      <w:r>
        <w:rPr>
          <w:rFonts w:ascii="Avenir Next" w:hAnsi="Avenir Next" w:cs="Times New Roman"/>
          <w:sz w:val="24"/>
          <w:szCs w:val="24"/>
          <w:lang w:val="es-CR"/>
        </w:rPr>
        <w:t xml:space="preserve"> (2016). </w:t>
      </w:r>
      <w:r w:rsidR="00803BBE" w:rsidRPr="00703E58">
        <w:rPr>
          <w:rFonts w:ascii="Avenir Next" w:hAnsi="Avenir Next" w:cs="Times New Roman"/>
          <w:sz w:val="24"/>
          <w:szCs w:val="24"/>
          <w:lang w:val="es-CR"/>
        </w:rPr>
        <w:t>La Banda Militar de Alajuela y su papel como difusora de música nacional. Análisis de las bitácoras de trabajo 1938-1946. Introdu</w:t>
      </w:r>
      <w:r>
        <w:rPr>
          <w:rFonts w:ascii="Avenir Next" w:hAnsi="Avenir Next" w:cs="Times New Roman"/>
          <w:sz w:val="24"/>
          <w:szCs w:val="24"/>
          <w:lang w:val="es-CR"/>
        </w:rPr>
        <w:t>cción y resultados preliminares</w:t>
      </w:r>
      <w:r w:rsidR="00803BBE" w:rsidRPr="00703E58">
        <w:rPr>
          <w:rFonts w:ascii="Avenir Next" w:hAnsi="Avenir Next" w:cs="Times New Roman"/>
          <w:sz w:val="24"/>
          <w:szCs w:val="24"/>
          <w:lang w:val="es-CR"/>
        </w:rPr>
        <w:t xml:space="preserve">. Universidad de Costa Rica-Sede de Occidente, </w:t>
      </w:r>
      <w:r w:rsidR="00803BBE" w:rsidRPr="00703E58">
        <w:rPr>
          <w:rFonts w:ascii="Avenir Next" w:hAnsi="Avenir Next" w:cs="Times New Roman"/>
          <w:i/>
          <w:sz w:val="24"/>
          <w:szCs w:val="24"/>
          <w:lang w:val="es-CR"/>
        </w:rPr>
        <w:t>Revista Pensamiento Actual</w:t>
      </w:r>
      <w:r>
        <w:rPr>
          <w:rFonts w:ascii="Avenir Next" w:hAnsi="Avenir Next" w:cs="Times New Roman"/>
          <w:sz w:val="24"/>
          <w:szCs w:val="24"/>
          <w:lang w:val="es-CR"/>
        </w:rPr>
        <w:t xml:space="preserve"> 16, N.° 27,</w:t>
      </w:r>
      <w:r w:rsidR="00803BBE" w:rsidRPr="00703E58">
        <w:rPr>
          <w:rFonts w:ascii="Avenir Next" w:hAnsi="Avenir Next" w:cs="Times New Roman"/>
          <w:sz w:val="24"/>
          <w:szCs w:val="24"/>
          <w:lang w:val="es-CR"/>
        </w:rPr>
        <w:t xml:space="preserve"> 71-97.</w:t>
      </w:r>
    </w:p>
    <w:p w14:paraId="532147A7" w14:textId="77777777" w:rsidR="004959F3" w:rsidRDefault="004959F3" w:rsidP="004959F3">
      <w:pPr>
        <w:pStyle w:val="Bibliografa01"/>
        <w:spacing w:line="240" w:lineRule="auto"/>
        <w:ind w:left="0" w:firstLine="0"/>
        <w:rPr>
          <w:rFonts w:ascii="Avenir Next" w:hAnsi="Avenir Next" w:cs="Times New Roman"/>
          <w:sz w:val="24"/>
          <w:szCs w:val="24"/>
          <w:lang w:val="es-CR"/>
        </w:rPr>
      </w:pPr>
    </w:p>
    <w:p w14:paraId="489010CC" w14:textId="49936D0C" w:rsidR="00803BBE" w:rsidRPr="00703E58" w:rsidRDefault="00AB1D6F" w:rsidP="004959F3">
      <w:pPr>
        <w:pStyle w:val="Bibliografa01"/>
        <w:spacing w:line="240" w:lineRule="auto"/>
        <w:ind w:left="0" w:firstLine="0"/>
        <w:rPr>
          <w:rFonts w:ascii="Avenir Next" w:hAnsi="Avenir Next" w:cs="Times New Roman"/>
          <w:sz w:val="24"/>
          <w:szCs w:val="24"/>
          <w:lang w:val="es-CR"/>
        </w:rPr>
      </w:pPr>
      <w:r>
        <w:rPr>
          <w:rFonts w:ascii="Avenir Next" w:hAnsi="Avenir Next" w:cs="Times New Roman"/>
          <w:sz w:val="24"/>
          <w:szCs w:val="24"/>
          <w:lang w:val="es-CR"/>
        </w:rPr>
        <w:t xml:space="preserve">Araya, M. (2017). </w:t>
      </w:r>
      <w:r w:rsidR="00803BBE" w:rsidRPr="00703E58">
        <w:rPr>
          <w:rFonts w:ascii="Avenir Next" w:hAnsi="Avenir Next" w:cs="Times New Roman"/>
          <w:sz w:val="24"/>
          <w:szCs w:val="24"/>
          <w:lang w:val="es-CR"/>
        </w:rPr>
        <w:t>La Banda Militar de Alajuela y su papel como defensora de la música nacional entre 1938-1946. Análi</w:t>
      </w:r>
      <w:r>
        <w:rPr>
          <w:rFonts w:ascii="Avenir Next" w:hAnsi="Avenir Next" w:cs="Times New Roman"/>
          <w:sz w:val="24"/>
          <w:szCs w:val="24"/>
          <w:lang w:val="es-CR"/>
        </w:rPr>
        <w:t>sis de las bitácoras de trabajo</w:t>
      </w:r>
      <w:r w:rsidR="00803BBE" w:rsidRPr="00703E58">
        <w:rPr>
          <w:rFonts w:ascii="Avenir Next" w:hAnsi="Avenir Next" w:cs="Times New Roman"/>
          <w:sz w:val="24"/>
          <w:szCs w:val="24"/>
          <w:lang w:val="es-CR"/>
        </w:rPr>
        <w:t xml:space="preserve">. Universidad de Costa Rica, </w:t>
      </w:r>
      <w:r w:rsidR="00803BBE" w:rsidRPr="00703E58">
        <w:rPr>
          <w:rFonts w:ascii="Avenir Next" w:hAnsi="Avenir Next" w:cs="Times New Roman"/>
          <w:i/>
          <w:sz w:val="24"/>
          <w:szCs w:val="24"/>
          <w:lang w:val="es-CR"/>
        </w:rPr>
        <w:t>Revista Herencia</w:t>
      </w:r>
      <w:r>
        <w:rPr>
          <w:rFonts w:ascii="Avenir Next" w:hAnsi="Avenir Next" w:cs="Times New Roman"/>
          <w:sz w:val="24"/>
          <w:szCs w:val="24"/>
          <w:lang w:val="es-CR"/>
        </w:rPr>
        <w:t xml:space="preserve"> 30, N.° 1, </w:t>
      </w:r>
      <w:r w:rsidR="00803BBE" w:rsidRPr="00703E58">
        <w:rPr>
          <w:rFonts w:ascii="Avenir Next" w:hAnsi="Avenir Next" w:cs="Times New Roman"/>
          <w:sz w:val="24"/>
          <w:szCs w:val="24"/>
          <w:lang w:val="es-CR"/>
        </w:rPr>
        <w:t>154-176. https://revistas.ucr.ac.cr/index.php/herencia/article/view/29921</w:t>
      </w:r>
    </w:p>
    <w:p w14:paraId="3EC6A19E" w14:textId="77777777" w:rsidR="004959F3" w:rsidRDefault="004959F3" w:rsidP="004959F3">
      <w:pPr>
        <w:pStyle w:val="Bibliografa01"/>
        <w:spacing w:line="240" w:lineRule="auto"/>
        <w:ind w:left="0" w:firstLine="0"/>
        <w:rPr>
          <w:rFonts w:ascii="Avenir Next" w:hAnsi="Avenir Next" w:cs="Times New Roman"/>
          <w:sz w:val="24"/>
          <w:szCs w:val="24"/>
          <w:lang w:val="en-US"/>
        </w:rPr>
      </w:pPr>
    </w:p>
    <w:p w14:paraId="59E14E61" w14:textId="2D3E8015" w:rsidR="00803BBE" w:rsidRPr="00703E58" w:rsidRDefault="00AB1D6F" w:rsidP="004959F3">
      <w:pPr>
        <w:pStyle w:val="Bibliografa01"/>
        <w:spacing w:line="240" w:lineRule="auto"/>
        <w:ind w:left="0" w:firstLine="0"/>
        <w:rPr>
          <w:rFonts w:ascii="Avenir Next" w:hAnsi="Avenir Next" w:cs="Times New Roman"/>
          <w:sz w:val="24"/>
          <w:szCs w:val="24"/>
        </w:rPr>
      </w:pPr>
      <w:r>
        <w:rPr>
          <w:rFonts w:ascii="Avenir Next" w:hAnsi="Avenir Next" w:cs="Times New Roman"/>
          <w:sz w:val="24"/>
          <w:szCs w:val="24"/>
          <w:lang w:val="en-US"/>
        </w:rPr>
        <w:t>Bourdieu, P</w:t>
      </w:r>
      <w:r w:rsidR="00803BBE" w:rsidRPr="00703E58">
        <w:rPr>
          <w:rFonts w:ascii="Avenir Next" w:hAnsi="Avenir Next" w:cs="Times New Roman"/>
          <w:sz w:val="24"/>
          <w:szCs w:val="24"/>
          <w:lang w:val="en-US"/>
        </w:rPr>
        <w:t>.</w:t>
      </w:r>
      <w:r>
        <w:rPr>
          <w:rFonts w:ascii="Avenir Next" w:hAnsi="Avenir Next" w:cs="Times New Roman"/>
          <w:sz w:val="24"/>
          <w:szCs w:val="24"/>
          <w:lang w:val="en-US"/>
        </w:rPr>
        <w:t xml:space="preserve"> (1996).</w:t>
      </w:r>
      <w:r w:rsidR="00803BBE" w:rsidRPr="00703E58">
        <w:rPr>
          <w:rFonts w:ascii="Avenir Next" w:hAnsi="Avenir Next" w:cs="Times New Roman"/>
          <w:i/>
          <w:sz w:val="24"/>
          <w:szCs w:val="24"/>
          <w:lang w:val="en-US"/>
        </w:rPr>
        <w:t xml:space="preserve"> Raisons pratiques</w:t>
      </w:r>
      <w:r w:rsidR="00803BBE" w:rsidRPr="00703E58">
        <w:rPr>
          <w:rFonts w:ascii="Avenir Next" w:hAnsi="Avenir Next" w:cs="Times New Roman"/>
          <w:sz w:val="24"/>
          <w:szCs w:val="24"/>
          <w:lang w:val="en-US"/>
        </w:rPr>
        <w:t xml:space="preserve">. París: Seuil, coll. </w:t>
      </w:r>
      <w:r>
        <w:rPr>
          <w:rFonts w:ascii="Avenir Next" w:hAnsi="Avenir Next" w:cs="Times New Roman"/>
          <w:sz w:val="24"/>
          <w:szCs w:val="24"/>
        </w:rPr>
        <w:t>Points.</w:t>
      </w:r>
    </w:p>
    <w:p w14:paraId="6532FCF8" w14:textId="77777777" w:rsidR="004959F3" w:rsidRDefault="004959F3" w:rsidP="004959F3">
      <w:pPr>
        <w:pStyle w:val="Bibliografa01"/>
        <w:spacing w:line="240" w:lineRule="auto"/>
        <w:ind w:left="0" w:firstLine="0"/>
        <w:rPr>
          <w:rFonts w:ascii="Avenir Next" w:hAnsi="Avenir Next" w:cs="Times New Roman"/>
          <w:sz w:val="24"/>
          <w:szCs w:val="24"/>
        </w:rPr>
      </w:pPr>
    </w:p>
    <w:p w14:paraId="3388CB23" w14:textId="232CC0D0" w:rsidR="00803BBE" w:rsidRPr="00703E58" w:rsidRDefault="00AB1D6F" w:rsidP="004959F3">
      <w:pPr>
        <w:pStyle w:val="Bibliografa01"/>
        <w:spacing w:line="240" w:lineRule="auto"/>
        <w:ind w:left="0" w:firstLine="0"/>
        <w:rPr>
          <w:rFonts w:ascii="Avenir Next" w:hAnsi="Avenir Next" w:cs="Times New Roman"/>
          <w:sz w:val="24"/>
          <w:szCs w:val="24"/>
        </w:rPr>
      </w:pPr>
      <w:r>
        <w:rPr>
          <w:rFonts w:ascii="Avenir Next" w:hAnsi="Avenir Next" w:cs="Times New Roman"/>
          <w:sz w:val="24"/>
          <w:szCs w:val="24"/>
        </w:rPr>
        <w:t>Cordero, E</w:t>
      </w:r>
      <w:r w:rsidR="00803BBE" w:rsidRPr="00703E58">
        <w:rPr>
          <w:rFonts w:ascii="Avenir Next" w:hAnsi="Avenir Next" w:cs="Times New Roman"/>
          <w:sz w:val="24"/>
          <w:szCs w:val="24"/>
        </w:rPr>
        <w:t>.</w:t>
      </w:r>
      <w:r>
        <w:rPr>
          <w:rFonts w:ascii="Avenir Next" w:hAnsi="Avenir Next" w:cs="Times New Roman"/>
          <w:sz w:val="24"/>
          <w:szCs w:val="24"/>
        </w:rPr>
        <w:t xml:space="preserve"> (1981).</w:t>
      </w:r>
      <w:r w:rsidR="00803BBE" w:rsidRPr="00703E58">
        <w:rPr>
          <w:rFonts w:ascii="Avenir Next" w:hAnsi="Avenir Next" w:cs="Times New Roman"/>
          <w:sz w:val="24"/>
          <w:szCs w:val="24"/>
        </w:rPr>
        <w:t xml:space="preserve"> </w:t>
      </w:r>
      <w:r w:rsidR="00803BBE" w:rsidRPr="00703E58">
        <w:rPr>
          <w:rFonts w:ascii="Avenir Next" w:hAnsi="Avenir Next" w:cs="Times New Roman"/>
          <w:i/>
          <w:sz w:val="24"/>
          <w:szCs w:val="24"/>
        </w:rPr>
        <w:t>Julio Mata.</w:t>
      </w:r>
      <w:r w:rsidR="00803BBE" w:rsidRPr="00703E58">
        <w:rPr>
          <w:rFonts w:ascii="Avenir Next" w:hAnsi="Avenir Next" w:cs="Times New Roman"/>
          <w:sz w:val="24"/>
          <w:szCs w:val="24"/>
        </w:rPr>
        <w:t xml:space="preserve"> San José: Ministerio de Cultura, Juventud y Deportes, D</w:t>
      </w:r>
      <w:r>
        <w:rPr>
          <w:rFonts w:ascii="Avenir Next" w:hAnsi="Avenir Next" w:cs="Times New Roman"/>
          <w:sz w:val="24"/>
          <w:szCs w:val="24"/>
        </w:rPr>
        <w:t>irección de Publicaciones.</w:t>
      </w:r>
    </w:p>
    <w:p w14:paraId="701F9660" w14:textId="77777777" w:rsidR="004959F3" w:rsidRDefault="004959F3" w:rsidP="004959F3">
      <w:pPr>
        <w:pStyle w:val="Bibliografa01"/>
        <w:spacing w:line="240" w:lineRule="auto"/>
        <w:ind w:left="0" w:firstLine="0"/>
        <w:rPr>
          <w:rFonts w:ascii="Avenir Next" w:hAnsi="Avenir Next" w:cs="Times New Roman"/>
          <w:sz w:val="24"/>
          <w:szCs w:val="24"/>
        </w:rPr>
      </w:pPr>
    </w:p>
    <w:p w14:paraId="21E5C6C6" w14:textId="458456D6" w:rsidR="00803BBE" w:rsidRPr="00703E58" w:rsidRDefault="00AB1D6F" w:rsidP="004959F3">
      <w:pPr>
        <w:pStyle w:val="Bibliografa01"/>
        <w:spacing w:line="240" w:lineRule="auto"/>
        <w:ind w:left="0" w:firstLine="0"/>
        <w:rPr>
          <w:rFonts w:ascii="Avenir Next" w:eastAsiaTheme="minorHAnsi" w:hAnsi="Avenir Next" w:cs="Times New Roman"/>
          <w:sz w:val="24"/>
          <w:szCs w:val="24"/>
          <w:lang w:val="es-CR" w:eastAsia="en-US"/>
        </w:rPr>
      </w:pPr>
      <w:r>
        <w:rPr>
          <w:rFonts w:ascii="Avenir Next" w:hAnsi="Avenir Next" w:cs="Times New Roman"/>
          <w:sz w:val="24"/>
          <w:szCs w:val="24"/>
        </w:rPr>
        <w:t>Cuevas, R</w:t>
      </w:r>
      <w:r w:rsidR="00803BBE" w:rsidRPr="00703E58">
        <w:rPr>
          <w:rFonts w:ascii="Avenir Next" w:hAnsi="Avenir Next" w:cs="Times New Roman"/>
          <w:sz w:val="24"/>
          <w:szCs w:val="24"/>
        </w:rPr>
        <w:t>.</w:t>
      </w:r>
      <w:r>
        <w:rPr>
          <w:rFonts w:ascii="Avenir Next" w:hAnsi="Avenir Next" w:cs="Times New Roman"/>
          <w:sz w:val="24"/>
          <w:szCs w:val="24"/>
        </w:rPr>
        <w:t xml:space="preserve"> (1998).</w:t>
      </w:r>
      <w:r w:rsidR="00803BBE" w:rsidRPr="00703E58">
        <w:rPr>
          <w:rFonts w:ascii="Avenir Next" w:hAnsi="Avenir Next" w:cs="Times New Roman"/>
          <w:sz w:val="24"/>
          <w:szCs w:val="24"/>
        </w:rPr>
        <w:t xml:space="preserve"> “La cultura en Costa Rica, una permanente construcción”. </w:t>
      </w:r>
      <w:r w:rsidR="00803BBE" w:rsidRPr="00703E58">
        <w:rPr>
          <w:rFonts w:ascii="Avenir Next" w:eastAsiaTheme="minorHAnsi" w:hAnsi="Avenir Next" w:cs="Times New Roman"/>
          <w:i/>
          <w:iCs/>
          <w:sz w:val="24"/>
          <w:szCs w:val="24"/>
          <w:lang w:val="es-CR" w:eastAsia="en-US"/>
        </w:rPr>
        <w:t xml:space="preserve">Revista Parlamentaria </w:t>
      </w:r>
      <w:r>
        <w:rPr>
          <w:rFonts w:ascii="Avenir Next" w:eastAsiaTheme="minorHAnsi" w:hAnsi="Avenir Next" w:cs="Times New Roman"/>
          <w:sz w:val="24"/>
          <w:szCs w:val="24"/>
          <w:lang w:val="es-CR" w:eastAsia="en-US"/>
        </w:rPr>
        <w:t>6, N.° 2, diciembre,</w:t>
      </w:r>
      <w:r w:rsidR="00803BBE" w:rsidRPr="00703E58">
        <w:rPr>
          <w:rFonts w:ascii="Avenir Next" w:eastAsiaTheme="minorHAnsi" w:hAnsi="Avenir Next" w:cs="Times New Roman"/>
          <w:sz w:val="24"/>
          <w:szCs w:val="24"/>
          <w:lang w:val="es-CR" w:eastAsia="en-US"/>
        </w:rPr>
        <w:t xml:space="preserve"> 151-168.</w:t>
      </w:r>
    </w:p>
    <w:p w14:paraId="06D8CA61" w14:textId="77777777" w:rsidR="004959F3" w:rsidRDefault="004959F3" w:rsidP="004959F3">
      <w:pPr>
        <w:pStyle w:val="Bibliografa01"/>
        <w:spacing w:line="240" w:lineRule="auto"/>
        <w:ind w:left="0" w:firstLine="0"/>
        <w:rPr>
          <w:rFonts w:ascii="Avenir Next" w:hAnsi="Avenir Next" w:cs="Times New Roman"/>
          <w:sz w:val="24"/>
          <w:szCs w:val="24"/>
          <w:lang w:val="es-CR"/>
        </w:rPr>
      </w:pPr>
    </w:p>
    <w:p w14:paraId="0707513B" w14:textId="70C33970" w:rsidR="00803BBE" w:rsidRPr="00703E58" w:rsidRDefault="00803BBE" w:rsidP="004959F3">
      <w:pPr>
        <w:pStyle w:val="Bibliografa01"/>
        <w:spacing w:line="240" w:lineRule="auto"/>
        <w:ind w:left="0" w:firstLine="0"/>
        <w:rPr>
          <w:rFonts w:ascii="Avenir Next" w:eastAsiaTheme="minorHAnsi" w:hAnsi="Avenir Next" w:cs="Times New Roman"/>
          <w:sz w:val="24"/>
          <w:szCs w:val="24"/>
          <w:lang w:val="es-CR" w:eastAsia="en-US"/>
        </w:rPr>
      </w:pPr>
      <w:r w:rsidRPr="00703E58">
        <w:rPr>
          <w:rFonts w:ascii="Avenir Next" w:hAnsi="Avenir Next" w:cs="Times New Roman"/>
          <w:sz w:val="24"/>
          <w:szCs w:val="24"/>
          <w:lang w:val="es-CR"/>
        </w:rPr>
        <w:t>C.I.C.R.E.D</w:t>
      </w:r>
      <w:r w:rsidR="00AB1D6F">
        <w:rPr>
          <w:rFonts w:ascii="Avenir Next" w:hAnsi="Avenir Next" w:cs="Times New Roman"/>
          <w:sz w:val="24"/>
          <w:szCs w:val="24"/>
          <w:lang w:val="es-CR"/>
        </w:rPr>
        <w:t>. Instituto de investigaciones S</w:t>
      </w:r>
      <w:r w:rsidRPr="00703E58">
        <w:rPr>
          <w:rFonts w:ascii="Avenir Next" w:hAnsi="Avenir Next" w:cs="Times New Roman"/>
          <w:sz w:val="24"/>
          <w:szCs w:val="24"/>
          <w:lang w:val="es-CR"/>
        </w:rPr>
        <w:t xml:space="preserve">ociales. </w:t>
      </w:r>
      <w:r w:rsidR="00AB1D6F" w:rsidRPr="00703E58">
        <w:rPr>
          <w:rFonts w:ascii="Avenir Next" w:hAnsi="Avenir Next" w:cs="Times New Roman"/>
          <w:sz w:val="24"/>
          <w:szCs w:val="24"/>
          <w:lang w:val="es-CR"/>
        </w:rPr>
        <w:t>(1976).</w:t>
      </w:r>
      <w:r w:rsidR="00AB1D6F">
        <w:rPr>
          <w:rFonts w:ascii="Avenir Next" w:hAnsi="Avenir Next" w:cs="Times New Roman"/>
          <w:sz w:val="24"/>
          <w:szCs w:val="24"/>
          <w:lang w:val="es-CR"/>
        </w:rPr>
        <w:t xml:space="preserve"> </w:t>
      </w:r>
      <w:r w:rsidRPr="00703E58">
        <w:rPr>
          <w:rFonts w:ascii="Avenir Next" w:hAnsi="Avenir Next" w:cs="Times New Roman"/>
          <w:i/>
          <w:sz w:val="24"/>
          <w:szCs w:val="24"/>
          <w:lang w:val="es-CR"/>
        </w:rPr>
        <w:t>La población en Costa Rica</w:t>
      </w:r>
      <w:r w:rsidRPr="00703E58">
        <w:rPr>
          <w:rFonts w:ascii="Avenir Next" w:hAnsi="Avenir Next" w:cs="Times New Roman"/>
          <w:sz w:val="24"/>
          <w:szCs w:val="24"/>
          <w:lang w:val="es-CR"/>
        </w:rPr>
        <w:t>. San José, Costa Rica: Oficina de publicaciones d</w:t>
      </w:r>
      <w:r w:rsidR="00AB1D6F">
        <w:rPr>
          <w:rFonts w:ascii="Avenir Next" w:hAnsi="Avenir Next" w:cs="Times New Roman"/>
          <w:sz w:val="24"/>
          <w:szCs w:val="24"/>
          <w:lang w:val="es-CR"/>
        </w:rPr>
        <w:t>e la Universidad de Costa Rica.</w:t>
      </w:r>
    </w:p>
    <w:p w14:paraId="45D89520" w14:textId="77777777" w:rsidR="004959F3" w:rsidRDefault="004959F3" w:rsidP="004959F3">
      <w:pPr>
        <w:pStyle w:val="Bibliografa01"/>
        <w:spacing w:line="240" w:lineRule="auto"/>
        <w:ind w:left="0" w:firstLine="0"/>
        <w:rPr>
          <w:rFonts w:ascii="Avenir Next" w:eastAsia="Times New Roman" w:hAnsi="Avenir Next" w:cs="Times New Roman"/>
          <w:sz w:val="24"/>
          <w:szCs w:val="24"/>
          <w:lang w:val="en-US"/>
        </w:rPr>
      </w:pPr>
    </w:p>
    <w:p w14:paraId="3EC3F9DC" w14:textId="1A30E116" w:rsidR="00803BBE" w:rsidRPr="00703E58" w:rsidRDefault="00AB1D6F" w:rsidP="004959F3">
      <w:pPr>
        <w:pStyle w:val="Bibliografa01"/>
        <w:spacing w:line="240" w:lineRule="auto"/>
        <w:ind w:left="0" w:firstLine="0"/>
        <w:rPr>
          <w:rFonts w:ascii="Avenir Next" w:eastAsia="Times New Roman" w:hAnsi="Avenir Next" w:cs="Times New Roman"/>
          <w:sz w:val="24"/>
          <w:szCs w:val="24"/>
          <w:lang w:val="es-MX"/>
        </w:rPr>
      </w:pPr>
      <w:r>
        <w:rPr>
          <w:rFonts w:ascii="Avenir Next" w:eastAsia="Times New Roman" w:hAnsi="Avenir Next" w:cs="Times New Roman"/>
          <w:sz w:val="24"/>
          <w:szCs w:val="24"/>
          <w:lang w:val="en-US"/>
        </w:rPr>
        <w:t>Fennell, F. (2009)</w:t>
      </w:r>
      <w:r w:rsidR="00803BBE" w:rsidRPr="00703E58">
        <w:rPr>
          <w:rFonts w:ascii="Avenir Next" w:eastAsia="Times New Roman" w:hAnsi="Avenir Next" w:cs="Times New Roman"/>
          <w:sz w:val="24"/>
          <w:szCs w:val="24"/>
          <w:lang w:val="en-US"/>
        </w:rPr>
        <w:t xml:space="preserve">. </w:t>
      </w:r>
      <w:r w:rsidR="00803BBE" w:rsidRPr="00703E58">
        <w:rPr>
          <w:rFonts w:ascii="Avenir Next" w:eastAsia="Times New Roman" w:hAnsi="Avenir Next" w:cs="Times New Roman"/>
          <w:i/>
          <w:sz w:val="24"/>
          <w:szCs w:val="24"/>
          <w:lang w:val="en-US"/>
        </w:rPr>
        <w:t>Time and the winds, a Short History of the Use of Wind Instruments in The Orquestra, Band and The Wind Ensamble</w:t>
      </w:r>
      <w:r w:rsidR="00803BBE" w:rsidRPr="00703E58">
        <w:rPr>
          <w:rFonts w:ascii="Avenir Next" w:eastAsia="Times New Roman" w:hAnsi="Avenir Next" w:cs="Times New Roman"/>
          <w:sz w:val="24"/>
          <w:szCs w:val="24"/>
          <w:lang w:val="en-US"/>
        </w:rPr>
        <w:t xml:space="preserve">. </w:t>
      </w:r>
      <w:r w:rsidR="00803BBE" w:rsidRPr="00703E58">
        <w:rPr>
          <w:rFonts w:ascii="Avenir Next" w:eastAsia="Times New Roman" w:hAnsi="Avenir Next" w:cs="Times New Roman"/>
          <w:sz w:val="24"/>
          <w:szCs w:val="24"/>
          <w:lang w:val="es-MX"/>
        </w:rPr>
        <w:t>N</w:t>
      </w:r>
      <w:r>
        <w:rPr>
          <w:rFonts w:ascii="Avenir Next" w:eastAsia="Times New Roman" w:hAnsi="Avenir Next" w:cs="Times New Roman"/>
          <w:sz w:val="24"/>
          <w:szCs w:val="24"/>
          <w:lang w:val="es-MX"/>
        </w:rPr>
        <w:t>orthland Music Publishers.</w:t>
      </w:r>
    </w:p>
    <w:p w14:paraId="20DDB4B5" w14:textId="77777777" w:rsidR="004959F3" w:rsidRDefault="004959F3" w:rsidP="004959F3">
      <w:pPr>
        <w:pStyle w:val="Bibliografa01"/>
        <w:spacing w:line="240" w:lineRule="auto"/>
        <w:ind w:left="0" w:firstLine="0"/>
        <w:rPr>
          <w:rFonts w:ascii="Avenir Next" w:hAnsi="Avenir Next" w:cs="Times New Roman"/>
          <w:sz w:val="24"/>
          <w:szCs w:val="24"/>
        </w:rPr>
      </w:pPr>
    </w:p>
    <w:p w14:paraId="7F5533F3" w14:textId="6B077636" w:rsidR="00803BBE" w:rsidRPr="00703E58" w:rsidRDefault="00AB1D6F" w:rsidP="004959F3">
      <w:pPr>
        <w:pStyle w:val="Bibliografa01"/>
        <w:spacing w:line="240" w:lineRule="auto"/>
        <w:ind w:left="0" w:firstLine="0"/>
        <w:rPr>
          <w:rFonts w:ascii="Avenir Next" w:hAnsi="Avenir Next" w:cs="Times New Roman"/>
          <w:sz w:val="24"/>
          <w:szCs w:val="24"/>
        </w:rPr>
      </w:pPr>
      <w:r>
        <w:rPr>
          <w:rFonts w:ascii="Avenir Next" w:hAnsi="Avenir Next" w:cs="Times New Roman"/>
          <w:sz w:val="24"/>
          <w:szCs w:val="24"/>
        </w:rPr>
        <w:t>Flores, B</w:t>
      </w:r>
      <w:r w:rsidR="00803BBE" w:rsidRPr="00703E58">
        <w:rPr>
          <w:rFonts w:ascii="Avenir Next" w:hAnsi="Avenir Next" w:cs="Times New Roman"/>
          <w:sz w:val="24"/>
          <w:szCs w:val="24"/>
        </w:rPr>
        <w:t>.</w:t>
      </w:r>
      <w:r>
        <w:rPr>
          <w:rFonts w:ascii="Avenir Next" w:hAnsi="Avenir Next" w:cs="Times New Roman"/>
          <w:sz w:val="24"/>
          <w:szCs w:val="24"/>
        </w:rPr>
        <w:t xml:space="preserve"> (1978).</w:t>
      </w:r>
      <w:r w:rsidR="00803BBE" w:rsidRPr="00703E58">
        <w:rPr>
          <w:rFonts w:ascii="Avenir Next" w:hAnsi="Avenir Next" w:cs="Times New Roman"/>
          <w:sz w:val="24"/>
          <w:szCs w:val="24"/>
        </w:rPr>
        <w:t xml:space="preserve"> </w:t>
      </w:r>
      <w:r w:rsidR="00803BBE" w:rsidRPr="00703E58">
        <w:rPr>
          <w:rFonts w:ascii="Avenir Next" w:hAnsi="Avenir Next" w:cs="Times New Roman"/>
          <w:i/>
          <w:sz w:val="24"/>
          <w:szCs w:val="24"/>
        </w:rPr>
        <w:t>La música en Costa Rica</w:t>
      </w:r>
      <w:r w:rsidR="00803BBE" w:rsidRPr="00703E58">
        <w:rPr>
          <w:rFonts w:ascii="Avenir Next" w:hAnsi="Avenir Next" w:cs="Times New Roman"/>
          <w:sz w:val="24"/>
          <w:szCs w:val="24"/>
        </w:rPr>
        <w:t>. San J</w:t>
      </w:r>
      <w:r>
        <w:rPr>
          <w:rFonts w:ascii="Avenir Next" w:hAnsi="Avenir Next" w:cs="Times New Roman"/>
          <w:sz w:val="24"/>
          <w:szCs w:val="24"/>
        </w:rPr>
        <w:t>osé: Editorial Costa Rica.</w:t>
      </w:r>
    </w:p>
    <w:p w14:paraId="746A538D" w14:textId="77777777" w:rsidR="004959F3" w:rsidRDefault="004959F3" w:rsidP="004959F3">
      <w:pPr>
        <w:pStyle w:val="Bibliografa01"/>
        <w:spacing w:line="240" w:lineRule="auto"/>
        <w:ind w:left="0" w:firstLine="0"/>
        <w:rPr>
          <w:rFonts w:ascii="Avenir Next" w:hAnsi="Avenir Next" w:cs="Times New Roman"/>
          <w:sz w:val="24"/>
          <w:szCs w:val="24"/>
        </w:rPr>
      </w:pPr>
    </w:p>
    <w:p w14:paraId="02B6F8FA" w14:textId="7A275616" w:rsidR="00803BBE" w:rsidRPr="00703E58" w:rsidRDefault="00803BBE" w:rsidP="004959F3">
      <w:pPr>
        <w:pStyle w:val="Bibliografa01"/>
        <w:spacing w:line="240" w:lineRule="auto"/>
        <w:ind w:left="0" w:firstLine="0"/>
        <w:rPr>
          <w:rFonts w:ascii="Avenir Next" w:hAnsi="Avenir Next" w:cs="Times New Roman"/>
          <w:sz w:val="24"/>
          <w:szCs w:val="24"/>
        </w:rPr>
      </w:pPr>
      <w:r w:rsidRPr="00703E58">
        <w:rPr>
          <w:rFonts w:ascii="Avenir Next" w:hAnsi="Avenir Next" w:cs="Times New Roman"/>
          <w:sz w:val="24"/>
          <w:szCs w:val="24"/>
        </w:rPr>
        <w:t>Flores,</w:t>
      </w:r>
      <w:r w:rsidR="00AB1D6F">
        <w:rPr>
          <w:rFonts w:ascii="Avenir Next" w:hAnsi="Avenir Next" w:cs="Times New Roman"/>
          <w:sz w:val="24"/>
          <w:szCs w:val="24"/>
        </w:rPr>
        <w:t xml:space="preserve"> B</w:t>
      </w:r>
      <w:r w:rsidRPr="00703E58">
        <w:rPr>
          <w:rFonts w:ascii="Avenir Next" w:hAnsi="Avenir Next" w:cs="Times New Roman"/>
          <w:sz w:val="24"/>
          <w:szCs w:val="24"/>
        </w:rPr>
        <w:t>.</w:t>
      </w:r>
      <w:r w:rsidR="00AB1D6F">
        <w:rPr>
          <w:rFonts w:ascii="Avenir Next" w:hAnsi="Avenir Next" w:cs="Times New Roman"/>
          <w:sz w:val="24"/>
          <w:szCs w:val="24"/>
        </w:rPr>
        <w:t xml:space="preserve"> (1973).</w:t>
      </w:r>
      <w:r w:rsidRPr="00703E58">
        <w:rPr>
          <w:rFonts w:ascii="Avenir Next" w:hAnsi="Avenir Next" w:cs="Times New Roman"/>
          <w:sz w:val="24"/>
          <w:szCs w:val="24"/>
        </w:rPr>
        <w:t xml:space="preserve"> </w:t>
      </w:r>
      <w:r w:rsidRPr="00703E58">
        <w:rPr>
          <w:rFonts w:ascii="Avenir Next" w:hAnsi="Avenir Next" w:cs="Times New Roman"/>
          <w:i/>
          <w:sz w:val="24"/>
          <w:szCs w:val="24"/>
        </w:rPr>
        <w:t xml:space="preserve">Julio Fonseca. Datos sobre su vida y análisis de su obra. </w:t>
      </w:r>
      <w:r w:rsidRPr="00703E58">
        <w:rPr>
          <w:rFonts w:ascii="Avenir Next" w:hAnsi="Avenir Next" w:cs="Times New Roman"/>
          <w:sz w:val="24"/>
          <w:szCs w:val="24"/>
        </w:rPr>
        <w:t>San José, Costa Rica: Ministerio de Cultura, Juventud y Deportes</w:t>
      </w:r>
      <w:r w:rsidR="00AB1D6F">
        <w:rPr>
          <w:rFonts w:ascii="Avenir Next" w:hAnsi="Avenir Next" w:cs="Times New Roman"/>
          <w:sz w:val="24"/>
          <w:szCs w:val="24"/>
        </w:rPr>
        <w:t>.</w:t>
      </w:r>
    </w:p>
    <w:p w14:paraId="2E143339" w14:textId="77777777" w:rsidR="004959F3" w:rsidRDefault="004959F3" w:rsidP="004959F3">
      <w:pPr>
        <w:pStyle w:val="Bibliografa01"/>
        <w:spacing w:line="240" w:lineRule="auto"/>
        <w:ind w:left="0" w:firstLine="0"/>
        <w:rPr>
          <w:rFonts w:ascii="Avenir Next" w:hAnsi="Avenir Next" w:cs="Times New Roman"/>
          <w:sz w:val="24"/>
          <w:szCs w:val="24"/>
        </w:rPr>
      </w:pPr>
    </w:p>
    <w:p w14:paraId="407A4080" w14:textId="6FFC869D" w:rsidR="00803BBE" w:rsidRPr="00703E58" w:rsidRDefault="00AB1D6F" w:rsidP="004959F3">
      <w:pPr>
        <w:pStyle w:val="Bibliografa01"/>
        <w:spacing w:line="240" w:lineRule="auto"/>
        <w:ind w:left="0" w:firstLine="0"/>
        <w:rPr>
          <w:rFonts w:ascii="Avenir Next" w:hAnsi="Avenir Next" w:cs="Times New Roman"/>
          <w:sz w:val="24"/>
          <w:szCs w:val="24"/>
        </w:rPr>
      </w:pPr>
      <w:r>
        <w:rPr>
          <w:rFonts w:ascii="Avenir Next" w:hAnsi="Avenir Next" w:cs="Times New Roman"/>
          <w:sz w:val="24"/>
          <w:szCs w:val="24"/>
        </w:rPr>
        <w:t>García, N. (1995).</w:t>
      </w:r>
      <w:r w:rsidR="00803BBE" w:rsidRPr="00703E58">
        <w:rPr>
          <w:rFonts w:ascii="Avenir Next" w:hAnsi="Avenir Next" w:cs="Times New Roman"/>
          <w:sz w:val="24"/>
          <w:szCs w:val="24"/>
        </w:rPr>
        <w:t xml:space="preserve"> </w:t>
      </w:r>
      <w:r w:rsidR="00803BBE" w:rsidRPr="00703E58">
        <w:rPr>
          <w:rFonts w:ascii="Avenir Next" w:hAnsi="Avenir Next" w:cs="Times New Roman"/>
          <w:i/>
          <w:sz w:val="24"/>
          <w:szCs w:val="24"/>
        </w:rPr>
        <w:t>Consumidores y ciudadanos. Conflictos multiculturales de la globalización</w:t>
      </w:r>
      <w:r w:rsidR="00803BBE" w:rsidRPr="00703E58">
        <w:rPr>
          <w:rFonts w:ascii="Avenir Next" w:hAnsi="Avenir Next" w:cs="Times New Roman"/>
          <w:sz w:val="24"/>
          <w:szCs w:val="24"/>
        </w:rPr>
        <w:t>. México: Grijalbo</w:t>
      </w:r>
      <w:r>
        <w:rPr>
          <w:rFonts w:ascii="Avenir Next" w:hAnsi="Avenir Next" w:cs="Times New Roman"/>
          <w:sz w:val="24"/>
          <w:szCs w:val="24"/>
        </w:rPr>
        <w:t>.</w:t>
      </w:r>
    </w:p>
    <w:p w14:paraId="57FDD3DE" w14:textId="77777777" w:rsidR="004959F3" w:rsidRDefault="004959F3" w:rsidP="004959F3">
      <w:pPr>
        <w:pStyle w:val="Bibliografa01"/>
        <w:spacing w:line="240" w:lineRule="auto"/>
        <w:ind w:left="0" w:firstLine="0"/>
        <w:rPr>
          <w:rFonts w:ascii="Avenir Next" w:hAnsi="Avenir Next" w:cs="Times New Roman"/>
          <w:sz w:val="24"/>
          <w:szCs w:val="24"/>
        </w:rPr>
      </w:pPr>
    </w:p>
    <w:p w14:paraId="2D093264" w14:textId="71B3B6AF" w:rsidR="00803BBE" w:rsidRPr="00703E58" w:rsidRDefault="00AB1D6F" w:rsidP="004959F3">
      <w:pPr>
        <w:pStyle w:val="Bibliografa01"/>
        <w:spacing w:line="240" w:lineRule="auto"/>
        <w:ind w:left="0" w:firstLine="0"/>
        <w:rPr>
          <w:rFonts w:ascii="Avenir Next" w:hAnsi="Avenir Next" w:cs="Times New Roman"/>
          <w:sz w:val="24"/>
          <w:szCs w:val="24"/>
        </w:rPr>
      </w:pPr>
      <w:r>
        <w:rPr>
          <w:rFonts w:ascii="Avenir Next" w:hAnsi="Avenir Next" w:cs="Times New Roman"/>
          <w:sz w:val="24"/>
          <w:szCs w:val="24"/>
        </w:rPr>
        <w:t>González, J. (1995)</w:t>
      </w:r>
      <w:r w:rsidR="00803BBE" w:rsidRPr="00703E58">
        <w:rPr>
          <w:rFonts w:ascii="Avenir Next" w:hAnsi="Avenir Next" w:cs="Times New Roman"/>
          <w:sz w:val="24"/>
          <w:szCs w:val="24"/>
        </w:rPr>
        <w:t xml:space="preserve">. </w:t>
      </w:r>
      <w:r w:rsidR="00803BBE" w:rsidRPr="00703E58">
        <w:rPr>
          <w:rFonts w:ascii="Avenir Next" w:hAnsi="Avenir Next" w:cs="Times New Roman"/>
          <w:i/>
          <w:sz w:val="24"/>
          <w:szCs w:val="24"/>
        </w:rPr>
        <w:t>La patria del tico: interpretación del ser costarricense</w:t>
      </w:r>
      <w:r>
        <w:rPr>
          <w:rFonts w:ascii="Avenir Next" w:hAnsi="Avenir Next" w:cs="Times New Roman"/>
          <w:sz w:val="24"/>
          <w:szCs w:val="24"/>
        </w:rPr>
        <w:t>. San José Costa Rica: Logos E</w:t>
      </w:r>
      <w:r w:rsidR="00803BBE" w:rsidRPr="00703E58">
        <w:rPr>
          <w:rFonts w:ascii="Avenir Next" w:hAnsi="Avenir Next" w:cs="Times New Roman"/>
          <w:sz w:val="24"/>
          <w:szCs w:val="24"/>
        </w:rPr>
        <w:t>di</w:t>
      </w:r>
      <w:r>
        <w:rPr>
          <w:rFonts w:ascii="Avenir Next" w:hAnsi="Avenir Next" w:cs="Times New Roman"/>
          <w:sz w:val="24"/>
          <w:szCs w:val="24"/>
        </w:rPr>
        <w:t>torial, Editorial Antares.</w:t>
      </w:r>
    </w:p>
    <w:p w14:paraId="3FB5D466" w14:textId="77777777" w:rsidR="004959F3" w:rsidRDefault="004959F3" w:rsidP="004959F3">
      <w:pPr>
        <w:pStyle w:val="Bibliografa01"/>
        <w:spacing w:line="240" w:lineRule="auto"/>
        <w:ind w:left="0" w:firstLine="0"/>
        <w:rPr>
          <w:rFonts w:ascii="Avenir Next" w:hAnsi="Avenir Next" w:cs="Times New Roman"/>
          <w:sz w:val="24"/>
          <w:szCs w:val="24"/>
        </w:rPr>
      </w:pPr>
    </w:p>
    <w:p w14:paraId="54DEE02C" w14:textId="00E20180" w:rsidR="00803BBE" w:rsidRPr="00703E58" w:rsidRDefault="00AB1D6F" w:rsidP="004959F3">
      <w:pPr>
        <w:pStyle w:val="Bibliografa01"/>
        <w:spacing w:line="240" w:lineRule="auto"/>
        <w:ind w:left="0" w:firstLine="0"/>
        <w:rPr>
          <w:rFonts w:ascii="Avenir Next" w:hAnsi="Avenir Next" w:cs="Times New Roman"/>
          <w:i/>
          <w:sz w:val="24"/>
          <w:szCs w:val="24"/>
        </w:rPr>
      </w:pPr>
      <w:r>
        <w:rPr>
          <w:rFonts w:ascii="Avenir Next" w:hAnsi="Avenir Next" w:cs="Times New Roman"/>
          <w:sz w:val="24"/>
          <w:szCs w:val="24"/>
        </w:rPr>
        <w:t>Goñi, G</w:t>
      </w:r>
      <w:r w:rsidR="00803BBE" w:rsidRPr="00703E58">
        <w:rPr>
          <w:rFonts w:ascii="Avenir Next" w:hAnsi="Avenir Next" w:cs="Times New Roman"/>
          <w:sz w:val="24"/>
          <w:szCs w:val="24"/>
        </w:rPr>
        <w:t>.</w:t>
      </w:r>
      <w:r>
        <w:rPr>
          <w:rFonts w:ascii="Avenir Next" w:hAnsi="Avenir Next" w:cs="Times New Roman"/>
          <w:sz w:val="24"/>
          <w:szCs w:val="24"/>
        </w:rPr>
        <w:t xml:space="preserve"> (2008).</w:t>
      </w:r>
      <w:r w:rsidR="00803BBE" w:rsidRPr="00703E58">
        <w:rPr>
          <w:rFonts w:ascii="Avenir Next" w:hAnsi="Avenir Next" w:cs="Times New Roman"/>
          <w:sz w:val="24"/>
          <w:szCs w:val="24"/>
        </w:rPr>
        <w:t xml:space="preserve"> Roberto Cantillano Vindas: compositor, director y flautista domingueño. </w:t>
      </w:r>
      <w:r w:rsidR="00803BBE" w:rsidRPr="00703E58">
        <w:rPr>
          <w:rFonts w:ascii="Avenir Next" w:hAnsi="Avenir Next" w:cs="Times New Roman"/>
          <w:i/>
          <w:sz w:val="24"/>
          <w:szCs w:val="24"/>
        </w:rPr>
        <w:t xml:space="preserve">La Retreta 1, </w:t>
      </w:r>
      <w:r>
        <w:rPr>
          <w:rFonts w:ascii="Avenir Next" w:hAnsi="Avenir Next" w:cs="Times New Roman"/>
          <w:sz w:val="24"/>
          <w:szCs w:val="24"/>
        </w:rPr>
        <w:t>N°. 3.</w:t>
      </w:r>
      <w:r w:rsidR="00803BBE" w:rsidRPr="00703E58">
        <w:rPr>
          <w:rFonts w:ascii="Avenir Next" w:hAnsi="Avenir Next" w:cs="Times New Roman"/>
          <w:sz w:val="24"/>
          <w:szCs w:val="24"/>
        </w:rPr>
        <w:t xml:space="preserve"> http://laretreta.net/0103/articulos/cantillano.html</w:t>
      </w:r>
    </w:p>
    <w:p w14:paraId="3DA22459" w14:textId="77777777" w:rsidR="004959F3" w:rsidRDefault="004959F3" w:rsidP="004959F3">
      <w:pPr>
        <w:pStyle w:val="Bibliografa01"/>
        <w:spacing w:line="240" w:lineRule="auto"/>
        <w:ind w:left="0" w:firstLine="0"/>
        <w:rPr>
          <w:rFonts w:ascii="Avenir Next" w:hAnsi="Avenir Next" w:cs="Times New Roman"/>
          <w:sz w:val="24"/>
          <w:szCs w:val="24"/>
        </w:rPr>
      </w:pPr>
    </w:p>
    <w:p w14:paraId="054ADA85" w14:textId="5D6FDD1B" w:rsidR="00803BBE" w:rsidRPr="00703E58" w:rsidRDefault="00AB1D6F" w:rsidP="004959F3">
      <w:pPr>
        <w:pStyle w:val="Bibliografa01"/>
        <w:spacing w:line="240" w:lineRule="auto"/>
        <w:ind w:left="0" w:firstLine="0"/>
        <w:rPr>
          <w:rFonts w:ascii="Avenir Next" w:hAnsi="Avenir Next" w:cs="Times New Roman"/>
          <w:sz w:val="24"/>
          <w:szCs w:val="24"/>
        </w:rPr>
      </w:pPr>
      <w:r>
        <w:rPr>
          <w:rFonts w:ascii="Avenir Next" w:hAnsi="Avenir Next" w:cs="Times New Roman"/>
          <w:sz w:val="24"/>
          <w:szCs w:val="24"/>
        </w:rPr>
        <w:t>Hernández, W. (1995)</w:t>
      </w:r>
      <w:r w:rsidR="00803BBE" w:rsidRPr="00703E58">
        <w:rPr>
          <w:rFonts w:ascii="Avenir Next" w:hAnsi="Avenir Next" w:cs="Times New Roman"/>
          <w:sz w:val="24"/>
          <w:szCs w:val="24"/>
        </w:rPr>
        <w:t xml:space="preserve">. </w:t>
      </w:r>
      <w:r w:rsidR="00803BBE" w:rsidRPr="00703E58">
        <w:rPr>
          <w:rFonts w:ascii="Avenir Next" w:hAnsi="Avenir Next" w:cs="Times New Roman"/>
          <w:i/>
          <w:sz w:val="24"/>
          <w:szCs w:val="24"/>
        </w:rPr>
        <w:t>Años de primavera. Memorias de un liceísta.</w:t>
      </w:r>
      <w:r w:rsidR="00803BBE" w:rsidRPr="00703E58">
        <w:rPr>
          <w:rFonts w:ascii="Avenir Next" w:hAnsi="Avenir Next" w:cs="Times New Roman"/>
          <w:sz w:val="24"/>
          <w:szCs w:val="24"/>
        </w:rPr>
        <w:t xml:space="preserve"> San José, Costa R</w:t>
      </w:r>
      <w:r>
        <w:rPr>
          <w:rFonts w:ascii="Avenir Next" w:hAnsi="Avenir Next" w:cs="Times New Roman"/>
          <w:sz w:val="24"/>
          <w:szCs w:val="24"/>
        </w:rPr>
        <w:t>ica: Editorial Costa Rica.</w:t>
      </w:r>
    </w:p>
    <w:p w14:paraId="10593543" w14:textId="77777777" w:rsidR="004959F3" w:rsidRDefault="004959F3" w:rsidP="004959F3">
      <w:pPr>
        <w:pStyle w:val="Bibliografa01"/>
        <w:spacing w:line="240" w:lineRule="auto"/>
        <w:ind w:left="0" w:firstLine="0"/>
        <w:rPr>
          <w:rFonts w:ascii="Avenir Next" w:hAnsi="Avenir Next" w:cs="Times New Roman"/>
          <w:sz w:val="24"/>
          <w:szCs w:val="24"/>
        </w:rPr>
      </w:pPr>
    </w:p>
    <w:p w14:paraId="23ADCE53" w14:textId="5A2FCC28" w:rsidR="00803BBE" w:rsidRPr="00703E58" w:rsidRDefault="00AB1D6F" w:rsidP="004959F3">
      <w:pPr>
        <w:pStyle w:val="Bibliografa01"/>
        <w:spacing w:line="240" w:lineRule="auto"/>
        <w:ind w:left="0" w:firstLine="0"/>
        <w:rPr>
          <w:rFonts w:ascii="Avenir Next" w:hAnsi="Avenir Next" w:cs="Times New Roman"/>
          <w:iCs/>
          <w:sz w:val="24"/>
          <w:szCs w:val="24"/>
        </w:rPr>
      </w:pPr>
      <w:r>
        <w:rPr>
          <w:rFonts w:ascii="Avenir Next" w:hAnsi="Avenir Next" w:cs="Times New Roman"/>
          <w:sz w:val="24"/>
          <w:szCs w:val="24"/>
        </w:rPr>
        <w:t>Khalili, E</w:t>
      </w:r>
      <w:r w:rsidR="00803BBE" w:rsidRPr="00703E58">
        <w:rPr>
          <w:rFonts w:ascii="Avenir Next" w:hAnsi="Avenir Next" w:cs="Times New Roman"/>
          <w:sz w:val="24"/>
          <w:szCs w:val="24"/>
        </w:rPr>
        <w:t xml:space="preserve">. </w:t>
      </w:r>
      <w:r>
        <w:rPr>
          <w:rFonts w:ascii="Avenir Next" w:hAnsi="Avenir Next" w:cs="Times New Roman"/>
          <w:sz w:val="24"/>
          <w:szCs w:val="24"/>
        </w:rPr>
        <w:t xml:space="preserve">(2009). </w:t>
      </w:r>
      <w:r w:rsidR="00803BBE" w:rsidRPr="00703E58">
        <w:rPr>
          <w:rFonts w:ascii="Avenir Next" w:hAnsi="Avenir Next" w:cs="Times New Roman"/>
          <w:i/>
          <w:sz w:val="24"/>
          <w:szCs w:val="24"/>
        </w:rPr>
        <w:t xml:space="preserve">Gustav Holst’s Suite In E-Flat, OP. 28ª: A comparative Analysis of the Original Manuscript and Later Editions. </w:t>
      </w:r>
      <w:r w:rsidR="00803BBE" w:rsidRPr="00703E58">
        <w:rPr>
          <w:rFonts w:ascii="Avenir Next" w:hAnsi="Avenir Next" w:cs="Times New Roman"/>
          <w:iCs/>
          <w:sz w:val="24"/>
          <w:szCs w:val="24"/>
        </w:rPr>
        <w:t xml:space="preserve">An adapted online version of a paper submitted in partial fulfillment of the requirements for the Master of Music degree in Instrumental Conducting. </w:t>
      </w:r>
      <w:r>
        <w:rPr>
          <w:rFonts w:ascii="Avenir Next" w:hAnsi="Avenir Next" w:cs="Times New Roman"/>
          <w:iCs/>
          <w:sz w:val="24"/>
          <w:szCs w:val="24"/>
        </w:rPr>
        <w:t>The Wind Repertory Project</w:t>
      </w:r>
      <w:r w:rsidR="00803BBE" w:rsidRPr="00703E58">
        <w:rPr>
          <w:rFonts w:ascii="Avenir Next" w:hAnsi="Avenir Next" w:cs="Times New Roman"/>
          <w:iCs/>
          <w:sz w:val="24"/>
          <w:szCs w:val="24"/>
        </w:rPr>
        <w:t>. http://www.windrep.org/Articles:First_Suite#PART_II_.E2.80.93_HOLST.E2.80.99S_1909_MANUSCRIPT:_A_DETAILED_ANALYSIS</w:t>
      </w:r>
    </w:p>
    <w:p w14:paraId="495D1764" w14:textId="77777777" w:rsidR="004959F3" w:rsidRDefault="004959F3" w:rsidP="004959F3">
      <w:pPr>
        <w:pStyle w:val="Bibliografa01"/>
        <w:spacing w:line="240" w:lineRule="auto"/>
        <w:ind w:left="0" w:firstLine="0"/>
        <w:rPr>
          <w:rFonts w:ascii="Avenir Next" w:hAnsi="Avenir Next" w:cs="Times New Roman"/>
          <w:sz w:val="24"/>
          <w:szCs w:val="24"/>
          <w:lang w:val="es-MX"/>
        </w:rPr>
      </w:pPr>
    </w:p>
    <w:p w14:paraId="5DD10DDB" w14:textId="0C74F1F8" w:rsidR="00803BBE" w:rsidRPr="00703E58" w:rsidRDefault="00AB1D6F" w:rsidP="004959F3">
      <w:pPr>
        <w:pStyle w:val="Bibliografa01"/>
        <w:spacing w:line="240" w:lineRule="auto"/>
        <w:ind w:left="0" w:firstLine="0"/>
        <w:rPr>
          <w:rFonts w:ascii="Avenir Next" w:hAnsi="Avenir Next" w:cs="Times New Roman"/>
          <w:sz w:val="24"/>
          <w:szCs w:val="24"/>
          <w:lang w:val="es-MX"/>
        </w:rPr>
      </w:pPr>
      <w:r>
        <w:rPr>
          <w:rFonts w:ascii="Avenir Next" w:hAnsi="Avenir Next" w:cs="Times New Roman"/>
          <w:sz w:val="24"/>
          <w:szCs w:val="24"/>
          <w:lang w:val="es-MX"/>
        </w:rPr>
        <w:t>Latham, A</w:t>
      </w:r>
      <w:r w:rsidR="00803BBE" w:rsidRPr="00703E58">
        <w:rPr>
          <w:rFonts w:ascii="Avenir Next" w:hAnsi="Avenir Next" w:cs="Times New Roman"/>
          <w:sz w:val="24"/>
          <w:szCs w:val="24"/>
          <w:lang w:val="es-MX"/>
        </w:rPr>
        <w:t>.</w:t>
      </w:r>
      <w:r>
        <w:rPr>
          <w:rFonts w:ascii="Avenir Next" w:hAnsi="Avenir Next" w:cs="Times New Roman"/>
          <w:sz w:val="24"/>
          <w:szCs w:val="24"/>
          <w:lang w:val="es-MX"/>
        </w:rPr>
        <w:t xml:space="preserve"> (2008).</w:t>
      </w:r>
      <w:r w:rsidR="00803BBE" w:rsidRPr="00703E58">
        <w:rPr>
          <w:rFonts w:ascii="Avenir Next" w:hAnsi="Avenir Next" w:cs="Times New Roman"/>
          <w:sz w:val="24"/>
          <w:szCs w:val="24"/>
          <w:lang w:val="es-MX"/>
        </w:rPr>
        <w:t xml:space="preserve"> </w:t>
      </w:r>
      <w:r w:rsidR="00803BBE" w:rsidRPr="00703E58">
        <w:rPr>
          <w:rFonts w:ascii="Avenir Next" w:hAnsi="Avenir Next" w:cs="Times New Roman"/>
          <w:i/>
          <w:sz w:val="24"/>
          <w:szCs w:val="24"/>
          <w:lang w:val="es-MX"/>
        </w:rPr>
        <w:t>Diccionario enciclopédico de la música.</w:t>
      </w:r>
      <w:r w:rsidR="00803BBE" w:rsidRPr="00703E58">
        <w:rPr>
          <w:rFonts w:ascii="Avenir Next" w:hAnsi="Avenir Next" w:cs="Times New Roman"/>
          <w:sz w:val="24"/>
          <w:szCs w:val="24"/>
          <w:lang w:val="es-MX"/>
        </w:rPr>
        <w:t xml:space="preserve"> México D.F: </w:t>
      </w:r>
      <w:r>
        <w:rPr>
          <w:rFonts w:ascii="Avenir Next" w:hAnsi="Avenir Next" w:cs="Times New Roman"/>
          <w:sz w:val="24"/>
          <w:szCs w:val="24"/>
          <w:lang w:val="es-MX"/>
        </w:rPr>
        <w:t>Fondo de Cultura Económica</w:t>
      </w:r>
      <w:r w:rsidR="00803BBE" w:rsidRPr="00703E58">
        <w:rPr>
          <w:rFonts w:ascii="Avenir Next" w:hAnsi="Avenir Next" w:cs="Times New Roman"/>
          <w:sz w:val="24"/>
          <w:szCs w:val="24"/>
          <w:lang w:val="es-MX"/>
        </w:rPr>
        <w:t>.</w:t>
      </w:r>
    </w:p>
    <w:p w14:paraId="13573F2F" w14:textId="77777777" w:rsidR="004959F3" w:rsidRDefault="004959F3" w:rsidP="004959F3">
      <w:pPr>
        <w:pStyle w:val="Bibliografa01"/>
        <w:spacing w:line="240" w:lineRule="auto"/>
        <w:ind w:left="0" w:firstLine="0"/>
        <w:rPr>
          <w:rFonts w:ascii="Avenir Next" w:hAnsi="Avenir Next" w:cs="Times New Roman"/>
          <w:sz w:val="24"/>
          <w:szCs w:val="24"/>
        </w:rPr>
      </w:pPr>
    </w:p>
    <w:p w14:paraId="380D843E" w14:textId="19F19423" w:rsidR="00803BBE" w:rsidRPr="00703E58" w:rsidRDefault="00AB1D6F" w:rsidP="004959F3">
      <w:pPr>
        <w:pStyle w:val="Bibliografa01"/>
        <w:spacing w:line="240" w:lineRule="auto"/>
        <w:ind w:left="0" w:firstLine="0"/>
        <w:rPr>
          <w:rFonts w:ascii="Avenir Next" w:hAnsi="Avenir Next" w:cs="Times New Roman"/>
          <w:sz w:val="24"/>
          <w:szCs w:val="24"/>
        </w:rPr>
      </w:pPr>
      <w:r>
        <w:rPr>
          <w:rFonts w:ascii="Avenir Next" w:hAnsi="Avenir Next" w:cs="Times New Roman"/>
          <w:sz w:val="24"/>
          <w:szCs w:val="24"/>
        </w:rPr>
        <w:t>Le Franc, R. (2009)</w:t>
      </w:r>
      <w:r w:rsidR="00803BBE" w:rsidRPr="00703E58">
        <w:rPr>
          <w:rFonts w:ascii="Avenir Next" w:hAnsi="Avenir Next" w:cs="Times New Roman"/>
          <w:sz w:val="24"/>
          <w:szCs w:val="24"/>
        </w:rPr>
        <w:t xml:space="preserve">. </w:t>
      </w:r>
      <w:r w:rsidR="00803BBE" w:rsidRPr="00703E58">
        <w:rPr>
          <w:rFonts w:ascii="Avenir Next" w:hAnsi="Avenir Next" w:cs="Times New Roman"/>
          <w:i/>
          <w:sz w:val="24"/>
          <w:szCs w:val="24"/>
        </w:rPr>
        <w:t>La familia Morales: músicos por tradición.</w:t>
      </w:r>
      <w:r w:rsidR="00803BBE" w:rsidRPr="00703E58">
        <w:rPr>
          <w:rFonts w:ascii="Avenir Next" w:hAnsi="Avenir Next" w:cs="Times New Roman"/>
          <w:sz w:val="24"/>
          <w:szCs w:val="24"/>
        </w:rPr>
        <w:t xml:space="preserve"> San</w:t>
      </w:r>
      <w:r>
        <w:rPr>
          <w:rFonts w:ascii="Avenir Next" w:hAnsi="Avenir Next" w:cs="Times New Roman"/>
          <w:sz w:val="24"/>
          <w:szCs w:val="24"/>
        </w:rPr>
        <w:t xml:space="preserve"> José, C.R: Editorial UCR.</w:t>
      </w:r>
    </w:p>
    <w:p w14:paraId="151F981D" w14:textId="77777777" w:rsidR="004959F3" w:rsidRDefault="004959F3" w:rsidP="004959F3">
      <w:pPr>
        <w:pStyle w:val="Bibliografa01"/>
        <w:spacing w:line="240" w:lineRule="auto"/>
        <w:ind w:left="0" w:firstLine="0"/>
        <w:rPr>
          <w:rFonts w:ascii="Avenir Next" w:hAnsi="Avenir Next" w:cs="Times New Roman"/>
          <w:sz w:val="24"/>
          <w:szCs w:val="24"/>
          <w:shd w:val="clear" w:color="auto" w:fill="FFFFFF"/>
          <w:lang w:val="es-MX"/>
        </w:rPr>
      </w:pPr>
    </w:p>
    <w:p w14:paraId="799717C3" w14:textId="17E87E75" w:rsidR="00803BBE" w:rsidRPr="00703E58" w:rsidRDefault="00AB1D6F" w:rsidP="004959F3">
      <w:pPr>
        <w:pStyle w:val="Bibliografa01"/>
        <w:spacing w:line="240" w:lineRule="auto"/>
        <w:ind w:left="0" w:firstLine="0"/>
        <w:rPr>
          <w:rFonts w:ascii="Avenir Next" w:hAnsi="Avenir Next" w:cs="Times New Roman"/>
          <w:sz w:val="24"/>
          <w:szCs w:val="24"/>
          <w:lang w:val="es-MX"/>
        </w:rPr>
      </w:pPr>
      <w:r>
        <w:rPr>
          <w:rFonts w:ascii="Avenir Next" w:hAnsi="Avenir Next" w:cs="Times New Roman"/>
          <w:sz w:val="24"/>
          <w:szCs w:val="24"/>
          <w:shd w:val="clear" w:color="auto" w:fill="FFFFFF"/>
          <w:lang w:val="es-MX"/>
        </w:rPr>
        <w:t>Mayor, B</w:t>
      </w:r>
      <w:r w:rsidR="00803BBE" w:rsidRPr="00703E58">
        <w:rPr>
          <w:rFonts w:ascii="Avenir Next" w:hAnsi="Avenir Next" w:cs="Times New Roman"/>
          <w:sz w:val="24"/>
          <w:szCs w:val="24"/>
          <w:shd w:val="clear" w:color="auto" w:fill="FFFFFF"/>
          <w:lang w:val="es-MX"/>
        </w:rPr>
        <w:t>.</w:t>
      </w:r>
      <w:r>
        <w:rPr>
          <w:rFonts w:ascii="Avenir Next" w:hAnsi="Avenir Next" w:cs="Times New Roman"/>
          <w:sz w:val="24"/>
          <w:szCs w:val="24"/>
          <w:shd w:val="clear" w:color="auto" w:fill="FFFFFF"/>
          <w:lang w:val="es-MX"/>
        </w:rPr>
        <w:t xml:space="preserve"> (2011).</w:t>
      </w:r>
      <w:r w:rsidR="00803BBE" w:rsidRPr="00703E58">
        <w:rPr>
          <w:rFonts w:ascii="Avenir Next" w:hAnsi="Avenir Next" w:cs="Times New Roman"/>
          <w:sz w:val="24"/>
          <w:szCs w:val="24"/>
          <w:shd w:val="clear" w:color="auto" w:fill="FFFFFF"/>
          <w:lang w:val="es-MX"/>
        </w:rPr>
        <w:t xml:space="preserve"> “Harmoniemusik,” </w:t>
      </w:r>
      <w:r w:rsidR="00803BBE" w:rsidRPr="00703E58">
        <w:rPr>
          <w:rStyle w:val="nfasis"/>
          <w:rFonts w:ascii="Avenir Next" w:hAnsi="Avenir Next" w:cs="Times New Roman"/>
          <w:sz w:val="24"/>
          <w:szCs w:val="24"/>
          <w:shd w:val="clear" w:color="auto" w:fill="FFFFFF"/>
          <w:lang w:val="es-MX"/>
        </w:rPr>
        <w:t>Sinfonía Virtual</w:t>
      </w:r>
      <w:r>
        <w:rPr>
          <w:rFonts w:ascii="Avenir Next" w:hAnsi="Avenir Next" w:cs="Times New Roman"/>
          <w:sz w:val="24"/>
          <w:szCs w:val="24"/>
          <w:shd w:val="clear" w:color="auto" w:fill="FFFFFF"/>
          <w:lang w:val="es-MX"/>
        </w:rPr>
        <w:t>, Nº 21.</w:t>
      </w:r>
      <w:r w:rsidR="00803BBE" w:rsidRPr="00703E58">
        <w:rPr>
          <w:rFonts w:ascii="Avenir Next" w:hAnsi="Avenir Next" w:cs="Times New Roman"/>
          <w:sz w:val="24"/>
          <w:szCs w:val="24"/>
          <w:shd w:val="clear" w:color="auto" w:fill="FFFFFF"/>
          <w:lang w:val="es-MX"/>
        </w:rPr>
        <w:t xml:space="preserve"> </w:t>
      </w:r>
      <w:hyperlink r:id="rId15" w:history="1">
        <w:r w:rsidR="00803BBE" w:rsidRPr="004959F3">
          <w:rPr>
            <w:rStyle w:val="Hipervnculo"/>
            <w:rFonts w:ascii="Avenir Next" w:hAnsi="Avenir Next" w:cs="Times New Roman"/>
            <w:color w:val="auto"/>
            <w:sz w:val="24"/>
            <w:szCs w:val="24"/>
            <w:u w:val="none"/>
            <w:lang w:val="es-MX"/>
          </w:rPr>
          <w:t>http://www.sinfoniavirtual.com/revista/021/harmoniemusik.php</w:t>
        </w:r>
      </w:hyperlink>
    </w:p>
    <w:p w14:paraId="781B4030" w14:textId="77777777" w:rsidR="004959F3" w:rsidRDefault="004959F3" w:rsidP="004959F3">
      <w:pPr>
        <w:pStyle w:val="Bibliografa01"/>
        <w:spacing w:line="240" w:lineRule="auto"/>
        <w:ind w:left="0" w:firstLine="0"/>
        <w:rPr>
          <w:rFonts w:ascii="Avenir Next" w:hAnsi="Avenir Next" w:cs="Times New Roman"/>
          <w:sz w:val="24"/>
          <w:szCs w:val="24"/>
        </w:rPr>
      </w:pPr>
    </w:p>
    <w:p w14:paraId="34777A7E" w14:textId="6D9C948A" w:rsidR="00803BBE" w:rsidRPr="00703E58" w:rsidRDefault="00803BBE" w:rsidP="004959F3">
      <w:pPr>
        <w:pStyle w:val="Bibliografa01"/>
        <w:spacing w:line="240" w:lineRule="auto"/>
        <w:ind w:left="0" w:firstLine="0"/>
        <w:rPr>
          <w:rFonts w:ascii="Avenir Next" w:hAnsi="Avenir Next" w:cs="Times New Roman"/>
          <w:sz w:val="24"/>
          <w:szCs w:val="24"/>
        </w:rPr>
      </w:pPr>
      <w:r w:rsidRPr="00703E58">
        <w:rPr>
          <w:rFonts w:ascii="Avenir Next" w:hAnsi="Avenir Next" w:cs="Times New Roman"/>
          <w:sz w:val="24"/>
          <w:szCs w:val="24"/>
        </w:rPr>
        <w:t>Meléndez, C</w:t>
      </w:r>
      <w:r w:rsidR="00AB1D6F">
        <w:rPr>
          <w:rFonts w:ascii="Avenir Next" w:hAnsi="Avenir Next" w:cs="Times New Roman"/>
          <w:sz w:val="24"/>
          <w:szCs w:val="24"/>
        </w:rPr>
        <w:t>. (1979)</w:t>
      </w:r>
      <w:r w:rsidRPr="00703E58">
        <w:rPr>
          <w:rFonts w:ascii="Avenir Next" w:hAnsi="Avenir Next" w:cs="Times New Roman"/>
          <w:sz w:val="24"/>
          <w:szCs w:val="24"/>
        </w:rPr>
        <w:t xml:space="preserve">. </w:t>
      </w:r>
      <w:r w:rsidRPr="00703E58">
        <w:rPr>
          <w:rFonts w:ascii="Avenir Next" w:hAnsi="Avenir Next" w:cs="Times New Roman"/>
          <w:i/>
          <w:sz w:val="24"/>
          <w:szCs w:val="24"/>
        </w:rPr>
        <w:t>Manuel María Gutiérrez.</w:t>
      </w:r>
      <w:r w:rsidRPr="00703E58">
        <w:rPr>
          <w:rFonts w:ascii="Avenir Next" w:hAnsi="Avenir Next" w:cs="Times New Roman"/>
          <w:sz w:val="24"/>
          <w:szCs w:val="24"/>
        </w:rPr>
        <w:t xml:space="preserve"> San José, Costa Rica: Ministerio de Cultura, Juventud y Deportes</w:t>
      </w:r>
      <w:r w:rsidR="00AB1D6F">
        <w:rPr>
          <w:rFonts w:ascii="Avenir Next" w:hAnsi="Avenir Next" w:cs="Times New Roman"/>
          <w:sz w:val="24"/>
          <w:szCs w:val="24"/>
        </w:rPr>
        <w:t>. Depto. de Publicaciones.</w:t>
      </w:r>
    </w:p>
    <w:p w14:paraId="0D0F8C39" w14:textId="77777777" w:rsidR="004959F3" w:rsidRDefault="004959F3" w:rsidP="004959F3">
      <w:pPr>
        <w:pStyle w:val="Bibliografa01"/>
        <w:spacing w:line="240" w:lineRule="auto"/>
        <w:ind w:left="0" w:firstLine="0"/>
        <w:rPr>
          <w:rFonts w:ascii="Avenir Next" w:eastAsia="Times New Roman" w:hAnsi="Avenir Next" w:cs="Times New Roman"/>
          <w:sz w:val="24"/>
          <w:szCs w:val="24"/>
          <w:lang w:val="es-CR" w:eastAsia="es-CR"/>
        </w:rPr>
      </w:pPr>
    </w:p>
    <w:p w14:paraId="66A307EA" w14:textId="1385AA75" w:rsidR="00803BBE" w:rsidRPr="00703E58" w:rsidRDefault="00803BBE" w:rsidP="004959F3">
      <w:pPr>
        <w:pStyle w:val="Bibliografa01"/>
        <w:spacing w:line="240" w:lineRule="auto"/>
        <w:ind w:left="0" w:firstLine="0"/>
        <w:rPr>
          <w:rFonts w:ascii="Avenir Next" w:hAnsi="Avenir Next" w:cs="Times New Roman"/>
          <w:sz w:val="24"/>
          <w:szCs w:val="24"/>
        </w:rPr>
      </w:pPr>
      <w:r w:rsidRPr="00703E58">
        <w:rPr>
          <w:rFonts w:ascii="Avenir Next" w:eastAsia="Times New Roman" w:hAnsi="Avenir Next" w:cs="Times New Roman"/>
          <w:sz w:val="24"/>
          <w:szCs w:val="24"/>
          <w:lang w:val="es-CR" w:eastAsia="es-CR"/>
        </w:rPr>
        <w:t xml:space="preserve">Ministerio de Economía y Hacienda. Dirección General de Estadística. </w:t>
      </w:r>
      <w:r w:rsidR="00AB1D6F">
        <w:rPr>
          <w:rFonts w:ascii="Avenir Next" w:eastAsia="Times New Roman" w:hAnsi="Avenir Next" w:cs="Times New Roman"/>
          <w:sz w:val="24"/>
          <w:szCs w:val="24"/>
          <w:lang w:val="es-CR" w:eastAsia="es-CR"/>
        </w:rPr>
        <w:t xml:space="preserve">(1945). </w:t>
      </w:r>
      <w:r w:rsidRPr="00703E58">
        <w:rPr>
          <w:rFonts w:ascii="Avenir Next" w:eastAsia="Times New Roman" w:hAnsi="Avenir Next" w:cs="Times New Roman"/>
          <w:i/>
          <w:sz w:val="24"/>
          <w:szCs w:val="24"/>
          <w:lang w:val="es-CR" w:eastAsia="es-CR"/>
        </w:rPr>
        <w:t>Anuario Estadístico de Costa Rica 1943: sección 43ª2 demografía.</w:t>
      </w:r>
      <w:r w:rsidRPr="00703E58">
        <w:rPr>
          <w:rFonts w:ascii="Avenir Next" w:eastAsia="Times New Roman" w:hAnsi="Avenir Next" w:cs="Times New Roman"/>
          <w:sz w:val="24"/>
          <w:szCs w:val="24"/>
          <w:lang w:val="es-CR" w:eastAsia="es-CR"/>
        </w:rPr>
        <w:t xml:space="preserve"> San José: Ministerio de Hacienda, 1945. Disponible en: http://ccp.ucr.ac.cr/bvp/pdf/anuariocr/an1943/anuario-43-02.pdf</w:t>
      </w:r>
    </w:p>
    <w:p w14:paraId="28831BC2" w14:textId="77777777" w:rsidR="004959F3" w:rsidRDefault="004959F3" w:rsidP="004959F3">
      <w:pPr>
        <w:pStyle w:val="Bibliografa01"/>
        <w:spacing w:line="240" w:lineRule="auto"/>
        <w:ind w:left="0" w:firstLine="0"/>
        <w:rPr>
          <w:rFonts w:ascii="Avenir Next" w:hAnsi="Avenir Next" w:cs="Times New Roman"/>
          <w:sz w:val="24"/>
          <w:szCs w:val="24"/>
        </w:rPr>
      </w:pPr>
    </w:p>
    <w:p w14:paraId="17739B8A" w14:textId="5E6F8A6F" w:rsidR="00803BBE" w:rsidRPr="00703E58" w:rsidRDefault="00803BBE" w:rsidP="004959F3">
      <w:pPr>
        <w:pStyle w:val="Bibliografa01"/>
        <w:spacing w:line="240" w:lineRule="auto"/>
        <w:ind w:left="0" w:firstLine="0"/>
        <w:rPr>
          <w:rFonts w:ascii="Avenir Next" w:hAnsi="Avenir Next" w:cs="Times New Roman"/>
          <w:sz w:val="24"/>
          <w:szCs w:val="24"/>
        </w:rPr>
      </w:pPr>
      <w:r w:rsidRPr="00703E58">
        <w:rPr>
          <w:rFonts w:ascii="Avenir Next" w:hAnsi="Avenir Next" w:cs="Times New Roman"/>
          <w:sz w:val="24"/>
          <w:szCs w:val="24"/>
        </w:rPr>
        <w:t>Molina, I</w:t>
      </w:r>
      <w:r w:rsidR="00AB1D6F">
        <w:rPr>
          <w:rFonts w:ascii="Avenir Next" w:hAnsi="Avenir Next" w:cs="Times New Roman"/>
          <w:sz w:val="24"/>
          <w:szCs w:val="24"/>
        </w:rPr>
        <w:t>. (2015)</w:t>
      </w:r>
      <w:r w:rsidRPr="00703E58">
        <w:rPr>
          <w:rFonts w:ascii="Avenir Next" w:hAnsi="Avenir Next" w:cs="Times New Roman"/>
          <w:sz w:val="24"/>
          <w:szCs w:val="24"/>
        </w:rPr>
        <w:t xml:space="preserve">. </w:t>
      </w:r>
      <w:r w:rsidRPr="00703E58">
        <w:rPr>
          <w:rFonts w:ascii="Avenir Next" w:hAnsi="Avenir Next" w:cs="Times New Roman"/>
          <w:i/>
          <w:sz w:val="24"/>
          <w:szCs w:val="24"/>
        </w:rPr>
        <w:t>Costarricense por dicha: identidad nacional y cambio cultural en Costa Rica durante los siglos XIX y XX.</w:t>
      </w:r>
      <w:r w:rsidRPr="00703E58">
        <w:rPr>
          <w:rFonts w:ascii="Avenir Next" w:hAnsi="Avenir Next" w:cs="Times New Roman"/>
          <w:sz w:val="24"/>
          <w:szCs w:val="24"/>
        </w:rPr>
        <w:t xml:space="preserve"> San José, Costa Rica: Editorial </w:t>
      </w:r>
      <w:r w:rsidR="00AB1D6F">
        <w:rPr>
          <w:rFonts w:ascii="Avenir Next" w:hAnsi="Avenir Next" w:cs="Times New Roman"/>
          <w:sz w:val="24"/>
          <w:szCs w:val="24"/>
        </w:rPr>
        <w:t>Universidad de Costa Rica.</w:t>
      </w:r>
    </w:p>
    <w:p w14:paraId="48CCAC08" w14:textId="77777777" w:rsidR="004959F3" w:rsidRDefault="004959F3" w:rsidP="004959F3">
      <w:pPr>
        <w:pStyle w:val="Bibliografa01"/>
        <w:spacing w:line="240" w:lineRule="auto"/>
        <w:ind w:left="0" w:firstLine="0"/>
        <w:rPr>
          <w:rFonts w:ascii="Avenir Next" w:hAnsi="Avenir Next" w:cs="Times New Roman"/>
          <w:sz w:val="24"/>
          <w:szCs w:val="24"/>
        </w:rPr>
      </w:pPr>
    </w:p>
    <w:p w14:paraId="4922B674" w14:textId="49F6C3D6" w:rsidR="00803BBE" w:rsidRPr="00703E58" w:rsidRDefault="00AB1D6F" w:rsidP="004959F3">
      <w:pPr>
        <w:pStyle w:val="Bibliografa01"/>
        <w:spacing w:line="240" w:lineRule="auto"/>
        <w:ind w:left="0" w:firstLine="0"/>
        <w:rPr>
          <w:rFonts w:ascii="Avenir Next" w:hAnsi="Avenir Next" w:cs="Times New Roman"/>
          <w:sz w:val="24"/>
          <w:szCs w:val="24"/>
        </w:rPr>
      </w:pPr>
      <w:r>
        <w:rPr>
          <w:rFonts w:ascii="Avenir Next" w:hAnsi="Avenir Next" w:cs="Times New Roman"/>
          <w:sz w:val="24"/>
          <w:szCs w:val="24"/>
        </w:rPr>
        <w:t>Monestel, Y. (2012)</w:t>
      </w:r>
      <w:r w:rsidR="00803BBE" w:rsidRPr="00703E58">
        <w:rPr>
          <w:rFonts w:ascii="Avenir Next" w:hAnsi="Avenir Next" w:cs="Times New Roman"/>
          <w:sz w:val="24"/>
          <w:szCs w:val="24"/>
        </w:rPr>
        <w:t xml:space="preserve">. </w:t>
      </w:r>
      <w:r w:rsidR="00803BBE" w:rsidRPr="00703E58">
        <w:rPr>
          <w:rFonts w:ascii="Avenir Next" w:hAnsi="Avenir Next" w:cs="Times New Roman"/>
          <w:i/>
          <w:sz w:val="24"/>
          <w:szCs w:val="24"/>
        </w:rPr>
        <w:t>La gran aventura musical de Alcides Prado</w:t>
      </w:r>
      <w:r w:rsidR="00803BBE" w:rsidRPr="00703E58">
        <w:rPr>
          <w:rFonts w:ascii="Avenir Next" w:hAnsi="Avenir Next" w:cs="Times New Roman"/>
          <w:sz w:val="24"/>
          <w:szCs w:val="24"/>
        </w:rPr>
        <w:t>. San José, Costa Rica</w:t>
      </w:r>
      <w:r>
        <w:rPr>
          <w:rFonts w:ascii="Avenir Next" w:hAnsi="Avenir Next" w:cs="Times New Roman"/>
          <w:sz w:val="24"/>
          <w:szCs w:val="24"/>
        </w:rPr>
        <w:t>: Lara Segura y Asociados.</w:t>
      </w:r>
    </w:p>
    <w:p w14:paraId="6EF07E7A" w14:textId="77777777" w:rsidR="004959F3" w:rsidRDefault="004959F3" w:rsidP="004959F3">
      <w:pPr>
        <w:pStyle w:val="Bibliografa01"/>
        <w:spacing w:line="240" w:lineRule="auto"/>
        <w:ind w:left="0" w:firstLine="0"/>
        <w:rPr>
          <w:rFonts w:ascii="Avenir Next" w:hAnsi="Avenir Next" w:cs="Times New Roman"/>
          <w:sz w:val="24"/>
          <w:szCs w:val="24"/>
        </w:rPr>
      </w:pPr>
    </w:p>
    <w:p w14:paraId="53BE5841" w14:textId="08C2A334" w:rsidR="00803BBE" w:rsidRPr="00703E58" w:rsidRDefault="00AB1D6F" w:rsidP="004959F3">
      <w:pPr>
        <w:pStyle w:val="Bibliografa01"/>
        <w:spacing w:line="240" w:lineRule="auto"/>
        <w:ind w:left="0" w:firstLine="0"/>
        <w:rPr>
          <w:rFonts w:ascii="Avenir Next" w:hAnsi="Avenir Next" w:cs="Times New Roman"/>
          <w:sz w:val="24"/>
          <w:szCs w:val="24"/>
        </w:rPr>
      </w:pPr>
      <w:r>
        <w:rPr>
          <w:rFonts w:ascii="Avenir Next" w:hAnsi="Avenir Next" w:cs="Times New Roman"/>
          <w:sz w:val="24"/>
          <w:szCs w:val="24"/>
        </w:rPr>
        <w:t>Prado, A. (1942)</w:t>
      </w:r>
      <w:r w:rsidR="00803BBE" w:rsidRPr="00703E58">
        <w:rPr>
          <w:rFonts w:ascii="Avenir Next" w:hAnsi="Avenir Next" w:cs="Times New Roman"/>
          <w:sz w:val="24"/>
          <w:szCs w:val="24"/>
        </w:rPr>
        <w:t xml:space="preserve">. </w:t>
      </w:r>
      <w:r w:rsidR="00803BBE" w:rsidRPr="00703E58">
        <w:rPr>
          <w:rFonts w:ascii="Avenir Next" w:hAnsi="Avenir Next" w:cs="Times New Roman"/>
          <w:i/>
          <w:sz w:val="24"/>
          <w:szCs w:val="24"/>
        </w:rPr>
        <w:t>Apuntamientos sintéticos sobre la historia y producción musical de Costa Rica.</w:t>
      </w:r>
      <w:r w:rsidR="00803BBE" w:rsidRPr="00703E58">
        <w:rPr>
          <w:rFonts w:ascii="Avenir Next" w:hAnsi="Avenir Next" w:cs="Times New Roman"/>
          <w:sz w:val="24"/>
          <w:szCs w:val="24"/>
        </w:rPr>
        <w:t xml:space="preserve"> San José: Imprenta Nacional. </w:t>
      </w:r>
    </w:p>
    <w:p w14:paraId="1B310AC7" w14:textId="77777777" w:rsidR="004959F3" w:rsidRDefault="004959F3" w:rsidP="004959F3">
      <w:pPr>
        <w:pStyle w:val="Bibliografa01"/>
        <w:spacing w:line="240" w:lineRule="auto"/>
        <w:ind w:left="0" w:firstLine="0"/>
        <w:rPr>
          <w:rFonts w:ascii="Avenir Next" w:hAnsi="Avenir Next" w:cs="Times New Roman"/>
          <w:sz w:val="24"/>
          <w:szCs w:val="24"/>
        </w:rPr>
      </w:pPr>
    </w:p>
    <w:p w14:paraId="484CA6D4" w14:textId="320D0B20" w:rsidR="00803BBE" w:rsidRPr="00703E58" w:rsidRDefault="00AB1D6F" w:rsidP="004959F3">
      <w:pPr>
        <w:pStyle w:val="Bibliografa01"/>
        <w:spacing w:line="240" w:lineRule="auto"/>
        <w:ind w:left="0" w:firstLine="0"/>
        <w:rPr>
          <w:rFonts w:ascii="Avenir Next" w:hAnsi="Avenir Next" w:cs="Times New Roman"/>
          <w:sz w:val="24"/>
          <w:szCs w:val="24"/>
        </w:rPr>
      </w:pPr>
      <w:r>
        <w:rPr>
          <w:rFonts w:ascii="Avenir Next" w:hAnsi="Avenir Next" w:cs="Times New Roman"/>
          <w:sz w:val="24"/>
          <w:szCs w:val="24"/>
        </w:rPr>
        <w:t>Sagot, C. (1982).</w:t>
      </w:r>
      <w:r w:rsidR="00803BBE" w:rsidRPr="00703E58">
        <w:rPr>
          <w:rFonts w:ascii="Avenir Next" w:hAnsi="Avenir Next" w:cs="Times New Roman"/>
          <w:sz w:val="24"/>
          <w:szCs w:val="24"/>
        </w:rPr>
        <w:t xml:space="preserve"> </w:t>
      </w:r>
      <w:r w:rsidR="00803BBE" w:rsidRPr="00703E58">
        <w:rPr>
          <w:rFonts w:ascii="Avenir Next" w:hAnsi="Avenir Next" w:cs="Times New Roman"/>
          <w:i/>
          <w:sz w:val="24"/>
          <w:szCs w:val="24"/>
        </w:rPr>
        <w:t>Música y Significados.</w:t>
      </w:r>
      <w:r w:rsidR="00803BBE" w:rsidRPr="00703E58">
        <w:rPr>
          <w:rFonts w:ascii="Avenir Next" w:hAnsi="Avenir Next" w:cs="Times New Roman"/>
          <w:sz w:val="24"/>
          <w:szCs w:val="24"/>
        </w:rPr>
        <w:t xml:space="preserve"> Heredia: Editorial d</w:t>
      </w:r>
      <w:r>
        <w:rPr>
          <w:rFonts w:ascii="Avenir Next" w:hAnsi="Avenir Next" w:cs="Times New Roman"/>
          <w:sz w:val="24"/>
          <w:szCs w:val="24"/>
        </w:rPr>
        <w:t>e la Universidad Nacional.</w:t>
      </w:r>
    </w:p>
    <w:p w14:paraId="437742E5" w14:textId="77777777" w:rsidR="004959F3" w:rsidRDefault="004959F3" w:rsidP="004959F3">
      <w:pPr>
        <w:pStyle w:val="Bibliografa01"/>
        <w:spacing w:line="240" w:lineRule="auto"/>
        <w:ind w:left="0" w:firstLine="0"/>
        <w:rPr>
          <w:rFonts w:ascii="Avenir Next" w:hAnsi="Avenir Next" w:cs="Times New Roman"/>
          <w:sz w:val="24"/>
          <w:szCs w:val="24"/>
        </w:rPr>
      </w:pPr>
    </w:p>
    <w:p w14:paraId="3FA8FE77" w14:textId="67AB9223" w:rsidR="00803BBE" w:rsidRDefault="00803BBE" w:rsidP="004959F3">
      <w:pPr>
        <w:pStyle w:val="Bibliografa01"/>
        <w:spacing w:line="240" w:lineRule="auto"/>
        <w:ind w:left="0" w:firstLine="0"/>
        <w:rPr>
          <w:rFonts w:ascii="Avenir Next" w:hAnsi="Avenir Next" w:cs="Times New Roman"/>
          <w:sz w:val="24"/>
          <w:szCs w:val="24"/>
        </w:rPr>
      </w:pPr>
      <w:r w:rsidRPr="00703E58">
        <w:rPr>
          <w:rFonts w:ascii="Avenir Next" w:hAnsi="Avenir Next" w:cs="Times New Roman"/>
          <w:sz w:val="24"/>
          <w:szCs w:val="24"/>
        </w:rPr>
        <w:t>Segura</w:t>
      </w:r>
      <w:r w:rsidR="00AB1D6F">
        <w:rPr>
          <w:rFonts w:ascii="Avenir Next" w:hAnsi="Avenir Next" w:cs="Times New Roman"/>
          <w:sz w:val="24"/>
          <w:szCs w:val="24"/>
        </w:rPr>
        <w:t>, P. (2001)</w:t>
      </w:r>
      <w:r w:rsidRPr="00703E58">
        <w:rPr>
          <w:rFonts w:ascii="Avenir Next" w:hAnsi="Avenir Next" w:cs="Times New Roman"/>
          <w:sz w:val="24"/>
          <w:szCs w:val="24"/>
        </w:rPr>
        <w:t xml:space="preserve">. </w:t>
      </w:r>
      <w:r w:rsidRPr="00703E58">
        <w:rPr>
          <w:rFonts w:ascii="Avenir Next" w:hAnsi="Avenir Next" w:cs="Times New Roman"/>
          <w:i/>
          <w:sz w:val="24"/>
          <w:szCs w:val="24"/>
        </w:rPr>
        <w:t>Desarrollo musical en Costa Rica durante el siglo XIX. Las Bandas militares.</w:t>
      </w:r>
      <w:r w:rsidRPr="00703E58">
        <w:rPr>
          <w:rFonts w:ascii="Avenir Next" w:hAnsi="Avenir Next" w:cs="Times New Roman"/>
          <w:sz w:val="24"/>
          <w:szCs w:val="24"/>
        </w:rPr>
        <w:t xml:space="preserve"> Heredia: Editorial d</w:t>
      </w:r>
      <w:r w:rsidR="00AB1D6F">
        <w:rPr>
          <w:rFonts w:ascii="Avenir Next" w:hAnsi="Avenir Next" w:cs="Times New Roman"/>
          <w:sz w:val="24"/>
          <w:szCs w:val="24"/>
        </w:rPr>
        <w:t>e la Universidad Nacional.</w:t>
      </w:r>
    </w:p>
    <w:p w14:paraId="490F3686" w14:textId="77777777" w:rsidR="00AB1D6F" w:rsidRPr="00703E58" w:rsidRDefault="00AB1D6F" w:rsidP="004959F3">
      <w:pPr>
        <w:pStyle w:val="Bibliografa01"/>
        <w:spacing w:line="240" w:lineRule="auto"/>
        <w:ind w:left="0" w:firstLine="0"/>
        <w:rPr>
          <w:rFonts w:ascii="Avenir Next" w:hAnsi="Avenir Next" w:cs="Times New Roman"/>
          <w:sz w:val="24"/>
          <w:szCs w:val="24"/>
        </w:rPr>
      </w:pPr>
    </w:p>
    <w:p w14:paraId="5136E0D7" w14:textId="3E42E487" w:rsidR="00803BBE" w:rsidRPr="00703E58" w:rsidRDefault="00803BBE" w:rsidP="004959F3">
      <w:pPr>
        <w:pStyle w:val="Bibliografa01"/>
        <w:spacing w:line="240" w:lineRule="auto"/>
        <w:ind w:left="0" w:firstLine="0"/>
        <w:rPr>
          <w:rFonts w:ascii="Avenir Next" w:hAnsi="Avenir Next" w:cs="Times New Roman"/>
          <w:sz w:val="24"/>
          <w:szCs w:val="24"/>
        </w:rPr>
      </w:pPr>
      <w:r w:rsidRPr="00703E58">
        <w:rPr>
          <w:rFonts w:ascii="Avenir Next" w:hAnsi="Avenir Next" w:cs="Times New Roman"/>
          <w:sz w:val="24"/>
          <w:szCs w:val="24"/>
        </w:rPr>
        <w:t>Small, C.</w:t>
      </w:r>
      <w:r w:rsidR="00AB1D6F">
        <w:rPr>
          <w:rFonts w:ascii="Avenir Next" w:hAnsi="Avenir Next" w:cs="Times New Roman"/>
          <w:sz w:val="24"/>
          <w:szCs w:val="24"/>
        </w:rPr>
        <w:t xml:space="preserve"> (1989).</w:t>
      </w:r>
      <w:r w:rsidRPr="00703E58">
        <w:rPr>
          <w:rFonts w:ascii="Avenir Next" w:hAnsi="Avenir Next" w:cs="Times New Roman"/>
          <w:sz w:val="24"/>
          <w:szCs w:val="24"/>
        </w:rPr>
        <w:t xml:space="preserve"> </w:t>
      </w:r>
      <w:r w:rsidRPr="00703E58">
        <w:rPr>
          <w:rFonts w:ascii="Avenir Next" w:hAnsi="Avenir Next" w:cs="Times New Roman"/>
          <w:i/>
          <w:sz w:val="24"/>
          <w:szCs w:val="24"/>
        </w:rPr>
        <w:t>Música, Sociedad, Educación.</w:t>
      </w:r>
      <w:r w:rsidRPr="00703E58">
        <w:rPr>
          <w:rFonts w:ascii="Avenir Next" w:hAnsi="Avenir Next" w:cs="Times New Roman"/>
          <w:sz w:val="24"/>
          <w:szCs w:val="24"/>
        </w:rPr>
        <w:t xml:space="preserve"> </w:t>
      </w:r>
      <w:r w:rsidR="00AB1D6F">
        <w:rPr>
          <w:rFonts w:ascii="Avenir Next" w:hAnsi="Avenir Next" w:cs="Times New Roman"/>
          <w:sz w:val="24"/>
          <w:szCs w:val="24"/>
        </w:rPr>
        <w:t>Madrid: Alianza Editorial.</w:t>
      </w:r>
    </w:p>
    <w:p w14:paraId="514E136C" w14:textId="77777777" w:rsidR="004959F3" w:rsidRDefault="004959F3" w:rsidP="004959F3">
      <w:pPr>
        <w:pStyle w:val="Bibliografa01"/>
        <w:spacing w:line="240" w:lineRule="auto"/>
        <w:ind w:left="0" w:firstLine="0"/>
        <w:rPr>
          <w:rFonts w:ascii="Avenir Next" w:hAnsi="Avenir Next" w:cs="Times New Roman"/>
          <w:sz w:val="24"/>
          <w:szCs w:val="24"/>
        </w:rPr>
      </w:pPr>
    </w:p>
    <w:p w14:paraId="415C6821" w14:textId="4FDDAAC4" w:rsidR="00803BBE" w:rsidRPr="00703E58" w:rsidRDefault="00AB1D6F" w:rsidP="004959F3">
      <w:pPr>
        <w:pStyle w:val="Bibliografa01"/>
        <w:spacing w:line="240" w:lineRule="auto"/>
        <w:ind w:left="0" w:firstLine="0"/>
        <w:rPr>
          <w:rFonts w:ascii="Avenir Next" w:hAnsi="Avenir Next" w:cs="Times New Roman"/>
          <w:sz w:val="24"/>
          <w:szCs w:val="24"/>
        </w:rPr>
      </w:pPr>
      <w:r>
        <w:rPr>
          <w:rFonts w:ascii="Avenir Next" w:hAnsi="Avenir Next" w:cs="Times New Roman"/>
          <w:sz w:val="24"/>
          <w:szCs w:val="24"/>
        </w:rPr>
        <w:t>Svatec, L</w:t>
      </w:r>
      <w:r w:rsidR="00803BBE" w:rsidRPr="00703E58">
        <w:rPr>
          <w:rFonts w:ascii="Avenir Next" w:hAnsi="Avenir Next" w:cs="Times New Roman"/>
          <w:sz w:val="24"/>
          <w:szCs w:val="24"/>
        </w:rPr>
        <w:t>.</w:t>
      </w:r>
      <w:r>
        <w:rPr>
          <w:rFonts w:ascii="Avenir Next" w:hAnsi="Avenir Next" w:cs="Times New Roman"/>
          <w:sz w:val="24"/>
          <w:szCs w:val="24"/>
        </w:rPr>
        <w:t xml:space="preserve"> (1986).</w:t>
      </w:r>
      <w:r w:rsidR="00803BBE" w:rsidRPr="00703E58">
        <w:rPr>
          <w:rFonts w:ascii="Avenir Next" w:hAnsi="Avenir Next" w:cs="Times New Roman"/>
          <w:sz w:val="24"/>
          <w:szCs w:val="24"/>
        </w:rPr>
        <w:t xml:space="preserve"> </w:t>
      </w:r>
      <w:r w:rsidR="00803BBE" w:rsidRPr="00703E58">
        <w:rPr>
          <w:rFonts w:ascii="Avenir Next" w:hAnsi="Avenir Next" w:cs="Times New Roman"/>
          <w:i/>
          <w:sz w:val="24"/>
          <w:szCs w:val="24"/>
        </w:rPr>
        <w:t>Juan Loots y las bandas de música militar.</w:t>
      </w:r>
      <w:r w:rsidR="00803BBE" w:rsidRPr="00703E58">
        <w:rPr>
          <w:rFonts w:ascii="Avenir Next" w:hAnsi="Avenir Next" w:cs="Times New Roman"/>
          <w:sz w:val="24"/>
          <w:szCs w:val="24"/>
        </w:rPr>
        <w:t xml:space="preserve"> San José: Ministerio de Cultura Juventud y Deportes. Instituto del libro</w:t>
      </w:r>
      <w:r>
        <w:rPr>
          <w:rFonts w:ascii="Avenir Next" w:hAnsi="Avenir Next" w:cs="Times New Roman"/>
          <w:sz w:val="24"/>
          <w:szCs w:val="24"/>
        </w:rPr>
        <w:t>.</w:t>
      </w:r>
    </w:p>
    <w:p w14:paraId="68371FBF" w14:textId="77777777" w:rsidR="004959F3" w:rsidRDefault="004959F3" w:rsidP="004959F3">
      <w:pPr>
        <w:pStyle w:val="Bibliografa01"/>
        <w:spacing w:line="240" w:lineRule="auto"/>
        <w:ind w:left="0" w:firstLine="0"/>
        <w:rPr>
          <w:rFonts w:ascii="Avenir Next" w:hAnsi="Avenir Next" w:cs="Times New Roman"/>
          <w:sz w:val="24"/>
          <w:szCs w:val="24"/>
        </w:rPr>
      </w:pPr>
    </w:p>
    <w:p w14:paraId="11139388" w14:textId="0E4587CB" w:rsidR="00803BBE" w:rsidRPr="00703E58" w:rsidRDefault="00AB1D6F" w:rsidP="004959F3">
      <w:pPr>
        <w:pStyle w:val="Bibliografa01"/>
        <w:spacing w:line="240" w:lineRule="auto"/>
        <w:ind w:left="0" w:firstLine="0"/>
        <w:rPr>
          <w:rFonts w:ascii="Avenir Next" w:hAnsi="Avenir Next" w:cs="Times New Roman"/>
          <w:sz w:val="24"/>
          <w:szCs w:val="24"/>
        </w:rPr>
      </w:pPr>
      <w:r>
        <w:rPr>
          <w:rFonts w:ascii="Avenir Next" w:hAnsi="Avenir Next" w:cs="Times New Roman"/>
          <w:sz w:val="24"/>
          <w:szCs w:val="24"/>
        </w:rPr>
        <w:t>Vargas</w:t>
      </w:r>
      <w:r w:rsidR="00803BBE" w:rsidRPr="00703E58">
        <w:rPr>
          <w:rFonts w:ascii="Avenir Next" w:hAnsi="Avenir Next" w:cs="Times New Roman"/>
          <w:sz w:val="24"/>
          <w:szCs w:val="24"/>
        </w:rPr>
        <w:t xml:space="preserve">, </w:t>
      </w:r>
      <w:r>
        <w:rPr>
          <w:rFonts w:ascii="Avenir Next" w:hAnsi="Avenir Next" w:cs="Times New Roman"/>
          <w:sz w:val="24"/>
          <w:szCs w:val="24"/>
        </w:rPr>
        <w:t>M. C. (2004).</w:t>
      </w:r>
      <w:r w:rsidR="00803BBE" w:rsidRPr="00703E58">
        <w:rPr>
          <w:rFonts w:ascii="Avenir Next" w:hAnsi="Avenir Next" w:cs="Times New Roman"/>
          <w:i/>
          <w:sz w:val="24"/>
          <w:szCs w:val="24"/>
        </w:rPr>
        <w:t xml:space="preserve"> De las fanfarrias a las salas de concierto: música en Costa Rica, 1840-1940</w:t>
      </w:r>
      <w:r w:rsidR="00803BBE" w:rsidRPr="00703E58">
        <w:rPr>
          <w:rFonts w:ascii="Avenir Next" w:hAnsi="Avenir Next" w:cs="Times New Roman"/>
          <w:sz w:val="24"/>
          <w:szCs w:val="24"/>
        </w:rPr>
        <w:t>. San José, Costa Rica: Editorial d</w:t>
      </w:r>
      <w:r>
        <w:rPr>
          <w:rFonts w:ascii="Avenir Next" w:hAnsi="Avenir Next" w:cs="Times New Roman"/>
          <w:sz w:val="24"/>
          <w:szCs w:val="24"/>
        </w:rPr>
        <w:t>e la Universidad de Costa Rica.</w:t>
      </w:r>
    </w:p>
    <w:p w14:paraId="3B4BF3F8" w14:textId="77777777" w:rsidR="004959F3" w:rsidRDefault="004959F3" w:rsidP="004959F3">
      <w:pPr>
        <w:pStyle w:val="Bibliografa01"/>
        <w:spacing w:line="240" w:lineRule="auto"/>
        <w:ind w:left="0" w:firstLine="0"/>
        <w:rPr>
          <w:rFonts w:ascii="Avenir Next" w:hAnsi="Avenir Next" w:cs="Times New Roman"/>
          <w:sz w:val="24"/>
          <w:szCs w:val="24"/>
        </w:rPr>
      </w:pPr>
    </w:p>
    <w:p w14:paraId="370F7E35" w14:textId="1412ED90" w:rsidR="00803BBE" w:rsidRPr="00703E58" w:rsidRDefault="00803BBE" w:rsidP="004959F3">
      <w:pPr>
        <w:pStyle w:val="Bibliografa01"/>
        <w:spacing w:line="240" w:lineRule="auto"/>
        <w:ind w:left="0" w:firstLine="0"/>
        <w:rPr>
          <w:rFonts w:ascii="Avenir Next" w:hAnsi="Avenir Next" w:cs="Times New Roman"/>
          <w:sz w:val="24"/>
          <w:szCs w:val="24"/>
        </w:rPr>
      </w:pPr>
      <w:r w:rsidRPr="00703E58">
        <w:rPr>
          <w:rFonts w:ascii="Avenir Next" w:hAnsi="Avenir Next" w:cs="Times New Roman"/>
          <w:sz w:val="24"/>
          <w:szCs w:val="24"/>
        </w:rPr>
        <w:t>Zaldivar</w:t>
      </w:r>
      <w:r w:rsidR="00AB1D6F">
        <w:rPr>
          <w:rFonts w:ascii="Avenir Next" w:hAnsi="Avenir Next" w:cs="Times New Roman"/>
          <w:sz w:val="24"/>
          <w:szCs w:val="24"/>
        </w:rPr>
        <w:t>, M. (2006)</w:t>
      </w:r>
      <w:r w:rsidRPr="00703E58">
        <w:rPr>
          <w:rFonts w:ascii="Avenir Next" w:hAnsi="Avenir Next" w:cs="Times New Roman"/>
          <w:sz w:val="24"/>
          <w:szCs w:val="24"/>
        </w:rPr>
        <w:t xml:space="preserve">. </w:t>
      </w:r>
      <w:r w:rsidRPr="00703E58">
        <w:rPr>
          <w:rFonts w:ascii="Avenir Next" w:hAnsi="Avenir Next" w:cs="Times New Roman"/>
          <w:i/>
          <w:sz w:val="24"/>
          <w:szCs w:val="24"/>
        </w:rPr>
        <w:t>Costarricenses en la música. Conversaciones con protagonistas de la música popular 1939-1959.</w:t>
      </w:r>
      <w:r w:rsidRPr="00703E58">
        <w:rPr>
          <w:rFonts w:ascii="Avenir Next" w:hAnsi="Avenir Next" w:cs="Times New Roman"/>
          <w:sz w:val="24"/>
          <w:szCs w:val="24"/>
        </w:rPr>
        <w:t xml:space="preserve"> San José, Costa Rica: Editorial de la Universidad de Costa Rica</w:t>
      </w:r>
      <w:r w:rsidR="00AB1D6F">
        <w:rPr>
          <w:rFonts w:ascii="Avenir Next" w:hAnsi="Avenir Next" w:cs="Times New Roman"/>
          <w:sz w:val="24"/>
          <w:szCs w:val="24"/>
        </w:rPr>
        <w:t>.</w:t>
      </w:r>
    </w:p>
    <w:p w14:paraId="6BDB53D9" w14:textId="77777777" w:rsidR="004959F3" w:rsidRDefault="004959F3" w:rsidP="004959F3">
      <w:pPr>
        <w:pStyle w:val="Bibliografa01"/>
        <w:spacing w:line="240" w:lineRule="auto"/>
        <w:ind w:left="0" w:firstLine="0"/>
        <w:rPr>
          <w:rFonts w:ascii="Avenir Next" w:hAnsi="Avenir Next" w:cs="Times New Roman"/>
          <w:sz w:val="24"/>
          <w:szCs w:val="24"/>
        </w:rPr>
      </w:pPr>
    </w:p>
    <w:p w14:paraId="68697AC3" w14:textId="4652152E" w:rsidR="00803BBE" w:rsidRPr="00703E58" w:rsidRDefault="00803BBE" w:rsidP="004959F3">
      <w:pPr>
        <w:pStyle w:val="Bibliografa01"/>
        <w:spacing w:line="240" w:lineRule="auto"/>
        <w:ind w:left="0" w:firstLine="0"/>
        <w:rPr>
          <w:rFonts w:ascii="Avenir Next" w:hAnsi="Avenir Next" w:cs="Times New Roman"/>
          <w:sz w:val="24"/>
          <w:szCs w:val="24"/>
        </w:rPr>
      </w:pPr>
      <w:r w:rsidRPr="00703E58">
        <w:rPr>
          <w:rFonts w:ascii="Avenir Next" w:hAnsi="Avenir Next" w:cs="Times New Roman"/>
          <w:sz w:val="24"/>
          <w:szCs w:val="24"/>
        </w:rPr>
        <w:t>Zaldivar</w:t>
      </w:r>
      <w:r w:rsidR="00AB1D6F">
        <w:rPr>
          <w:rFonts w:ascii="Avenir Next" w:hAnsi="Avenir Next" w:cs="Times New Roman"/>
          <w:sz w:val="24"/>
          <w:szCs w:val="24"/>
        </w:rPr>
        <w:t>, M</w:t>
      </w:r>
      <w:r w:rsidRPr="00703E58">
        <w:rPr>
          <w:rFonts w:ascii="Avenir Next" w:hAnsi="Avenir Next" w:cs="Times New Roman"/>
          <w:sz w:val="24"/>
          <w:szCs w:val="24"/>
        </w:rPr>
        <w:t>.</w:t>
      </w:r>
      <w:r w:rsidR="00AB1D6F">
        <w:rPr>
          <w:rFonts w:ascii="Avenir Next" w:hAnsi="Avenir Next" w:cs="Times New Roman"/>
          <w:sz w:val="24"/>
          <w:szCs w:val="24"/>
        </w:rPr>
        <w:t xml:space="preserve"> (2005).</w:t>
      </w:r>
      <w:r w:rsidRPr="00703E58">
        <w:rPr>
          <w:rFonts w:ascii="Avenir Next" w:hAnsi="Avenir Next" w:cs="Times New Roman"/>
          <w:sz w:val="24"/>
          <w:szCs w:val="24"/>
        </w:rPr>
        <w:t xml:space="preserve"> </w:t>
      </w:r>
      <w:r w:rsidRPr="00703E58">
        <w:rPr>
          <w:rFonts w:ascii="Avenir Next" w:hAnsi="Avenir Next" w:cs="Times New Roman"/>
          <w:i/>
          <w:sz w:val="24"/>
          <w:szCs w:val="24"/>
        </w:rPr>
        <w:t xml:space="preserve">Imágenes de la música popular costarricense 1939-1965. </w:t>
      </w:r>
      <w:r w:rsidRPr="00703E58">
        <w:rPr>
          <w:rFonts w:ascii="Avenir Next" w:hAnsi="Avenir Next" w:cs="Times New Roman"/>
          <w:sz w:val="24"/>
          <w:szCs w:val="24"/>
        </w:rPr>
        <w:t>San José, Costa Rica: Editorial de la Universidad de Costa Rica</w:t>
      </w:r>
      <w:r w:rsidR="00AB1D6F">
        <w:rPr>
          <w:rFonts w:ascii="Avenir Next" w:hAnsi="Avenir Next" w:cs="Times New Roman"/>
          <w:sz w:val="24"/>
          <w:szCs w:val="24"/>
        </w:rPr>
        <w:t>.</w:t>
      </w:r>
    </w:p>
    <w:p w14:paraId="582C951B" w14:textId="77777777" w:rsidR="004959F3" w:rsidRDefault="004959F3" w:rsidP="004959F3">
      <w:pPr>
        <w:pStyle w:val="titulo2"/>
        <w:spacing w:line="240" w:lineRule="auto"/>
        <w:ind w:left="0" w:firstLine="0"/>
        <w:rPr>
          <w:rFonts w:ascii="Avenir Next" w:hAnsi="Avenir Next" w:cs="Times New Roman"/>
          <w:sz w:val="24"/>
          <w:szCs w:val="24"/>
        </w:rPr>
      </w:pPr>
    </w:p>
    <w:p w14:paraId="31977DEE" w14:textId="20E63A03" w:rsidR="00803BBE" w:rsidRPr="00703E58" w:rsidRDefault="00F82902" w:rsidP="004959F3">
      <w:pPr>
        <w:pStyle w:val="titulo2"/>
        <w:spacing w:line="240" w:lineRule="auto"/>
        <w:ind w:left="0" w:firstLine="0"/>
        <w:rPr>
          <w:rFonts w:ascii="Avenir Next" w:hAnsi="Avenir Next" w:cs="Times New Roman"/>
          <w:sz w:val="24"/>
          <w:szCs w:val="24"/>
        </w:rPr>
      </w:pPr>
      <w:r>
        <w:rPr>
          <w:rFonts w:ascii="Avenir Next" w:hAnsi="Avenir Next" w:cs="Times New Roman"/>
          <w:sz w:val="24"/>
          <w:szCs w:val="24"/>
        </w:rPr>
        <w:t>Fuentes primarias</w:t>
      </w:r>
    </w:p>
    <w:p w14:paraId="41610E97" w14:textId="77777777" w:rsidR="004959F3" w:rsidRDefault="004959F3" w:rsidP="004959F3">
      <w:pPr>
        <w:pStyle w:val="Bibliografa01"/>
        <w:spacing w:line="240" w:lineRule="auto"/>
        <w:ind w:left="0" w:firstLine="0"/>
        <w:rPr>
          <w:rFonts w:ascii="Avenir Next" w:hAnsi="Avenir Next" w:cs="Times New Roman"/>
          <w:i/>
          <w:sz w:val="24"/>
          <w:szCs w:val="24"/>
        </w:rPr>
      </w:pPr>
    </w:p>
    <w:p w14:paraId="1BC6ED4D" w14:textId="153905EE" w:rsidR="00803BBE" w:rsidRPr="00703E58" w:rsidRDefault="00803BBE" w:rsidP="004959F3">
      <w:pPr>
        <w:pStyle w:val="Bibliografa01"/>
        <w:spacing w:line="240" w:lineRule="auto"/>
        <w:ind w:left="0" w:firstLine="0"/>
        <w:rPr>
          <w:rFonts w:ascii="Avenir Next" w:hAnsi="Avenir Next" w:cs="Times New Roman"/>
          <w:sz w:val="24"/>
          <w:szCs w:val="24"/>
        </w:rPr>
      </w:pPr>
      <w:r w:rsidRPr="00F82902">
        <w:rPr>
          <w:rFonts w:ascii="Avenir Next" w:hAnsi="Avenir Next" w:cs="Times New Roman"/>
          <w:i/>
          <w:sz w:val="24"/>
          <w:szCs w:val="24"/>
        </w:rPr>
        <w:t>Acuerdo Número XCVII</w:t>
      </w:r>
      <w:r w:rsidR="00F82902">
        <w:rPr>
          <w:rFonts w:ascii="Avenir Next" w:hAnsi="Avenir Next" w:cs="Times New Roman"/>
          <w:sz w:val="24"/>
          <w:szCs w:val="24"/>
        </w:rPr>
        <w:t>.</w:t>
      </w:r>
      <w:r w:rsidRPr="00703E58">
        <w:rPr>
          <w:rFonts w:ascii="Avenir Next" w:hAnsi="Avenir Next" w:cs="Times New Roman"/>
          <w:sz w:val="24"/>
          <w:szCs w:val="24"/>
        </w:rPr>
        <w:t xml:space="preserve"> Archivo Nacional de Costa Rica, julio de 1885. </w:t>
      </w:r>
    </w:p>
    <w:p w14:paraId="47EAA75F" w14:textId="77777777" w:rsidR="004959F3" w:rsidRDefault="004959F3" w:rsidP="004959F3">
      <w:pPr>
        <w:pStyle w:val="Bibliografa01"/>
        <w:spacing w:line="240" w:lineRule="auto"/>
        <w:ind w:left="0" w:firstLine="0"/>
        <w:rPr>
          <w:rFonts w:ascii="Avenir Next" w:hAnsi="Avenir Next" w:cs="Times New Roman"/>
          <w:i/>
          <w:sz w:val="24"/>
          <w:szCs w:val="24"/>
        </w:rPr>
      </w:pPr>
    </w:p>
    <w:p w14:paraId="0C4369B6" w14:textId="77777777" w:rsidR="00F82902" w:rsidRPr="00703E58" w:rsidRDefault="00F82902" w:rsidP="00F82902">
      <w:pPr>
        <w:pStyle w:val="Bibliografa01"/>
        <w:spacing w:line="240" w:lineRule="auto"/>
        <w:ind w:left="0" w:firstLine="0"/>
        <w:rPr>
          <w:rFonts w:ascii="Avenir Next" w:hAnsi="Avenir Next" w:cs="Times New Roman"/>
          <w:i/>
          <w:sz w:val="24"/>
          <w:szCs w:val="24"/>
        </w:rPr>
      </w:pPr>
      <w:r w:rsidRPr="00F82902">
        <w:rPr>
          <w:rFonts w:ascii="Avenir Next" w:hAnsi="Avenir Next" w:cs="Times New Roman"/>
          <w:sz w:val="24"/>
          <w:szCs w:val="24"/>
        </w:rPr>
        <w:t>Banda Militar de Alajuela.</w:t>
      </w:r>
      <w:r>
        <w:rPr>
          <w:rFonts w:ascii="Avenir Next" w:hAnsi="Avenir Next" w:cs="Times New Roman"/>
          <w:sz w:val="24"/>
          <w:szCs w:val="24"/>
        </w:rPr>
        <w:t xml:space="preserve"> (</w:t>
      </w:r>
      <w:r w:rsidRPr="00F82902">
        <w:rPr>
          <w:rFonts w:ascii="Avenir Next" w:hAnsi="Avenir Next" w:cs="Times New Roman"/>
          <w:sz w:val="24"/>
          <w:szCs w:val="24"/>
        </w:rPr>
        <w:t>1951).</w:t>
      </w:r>
      <w:r w:rsidRPr="00703E58">
        <w:rPr>
          <w:rFonts w:ascii="Avenir Next" w:hAnsi="Avenir Next" w:cs="Times New Roman"/>
          <w:i/>
          <w:sz w:val="24"/>
          <w:szCs w:val="24"/>
        </w:rPr>
        <w:t xml:space="preserve"> Libro de programas, 1 de agosto de 1951. </w:t>
      </w:r>
    </w:p>
    <w:p w14:paraId="113B2172" w14:textId="77777777" w:rsidR="00F82902" w:rsidRDefault="00F82902" w:rsidP="00F82902">
      <w:pPr>
        <w:pStyle w:val="Bibliografa01"/>
        <w:spacing w:line="240" w:lineRule="auto"/>
        <w:ind w:left="0" w:firstLine="0"/>
        <w:rPr>
          <w:rFonts w:ascii="Avenir Next" w:hAnsi="Avenir Next" w:cs="Times New Roman"/>
          <w:sz w:val="24"/>
          <w:szCs w:val="24"/>
        </w:rPr>
      </w:pPr>
    </w:p>
    <w:p w14:paraId="247EB9FA" w14:textId="77777777" w:rsidR="00F82902" w:rsidRPr="00703E58" w:rsidRDefault="00F82902" w:rsidP="00F82902">
      <w:pPr>
        <w:pStyle w:val="Bibliografa01"/>
        <w:spacing w:line="240" w:lineRule="auto"/>
        <w:ind w:left="0" w:firstLine="0"/>
        <w:rPr>
          <w:rFonts w:ascii="Avenir Next" w:hAnsi="Avenir Next" w:cs="Times New Roman"/>
          <w:i/>
          <w:sz w:val="24"/>
          <w:szCs w:val="24"/>
        </w:rPr>
      </w:pPr>
      <w:r>
        <w:rPr>
          <w:rFonts w:ascii="Avenir Next" w:hAnsi="Avenir Next" w:cs="Times New Roman"/>
          <w:sz w:val="24"/>
          <w:szCs w:val="24"/>
        </w:rPr>
        <w:t>Banda M</w:t>
      </w:r>
      <w:r w:rsidRPr="00F82902">
        <w:rPr>
          <w:rFonts w:ascii="Avenir Next" w:hAnsi="Avenir Next" w:cs="Times New Roman"/>
          <w:sz w:val="24"/>
          <w:szCs w:val="24"/>
        </w:rPr>
        <w:t>ilitar de Alajuela. (1938).</w:t>
      </w:r>
      <w:r w:rsidRPr="00703E58">
        <w:rPr>
          <w:rFonts w:ascii="Avenir Next" w:hAnsi="Avenir Next" w:cs="Times New Roman"/>
          <w:i/>
          <w:sz w:val="24"/>
          <w:szCs w:val="24"/>
        </w:rPr>
        <w:t xml:space="preserve"> Libro de programas, 1 de mayo de 1938. </w:t>
      </w:r>
    </w:p>
    <w:p w14:paraId="2CB18210" w14:textId="77777777" w:rsidR="00F82902" w:rsidRDefault="00F82902" w:rsidP="004959F3">
      <w:pPr>
        <w:pStyle w:val="Bibliografa01"/>
        <w:spacing w:line="240" w:lineRule="auto"/>
        <w:ind w:left="0" w:firstLine="0"/>
        <w:rPr>
          <w:rFonts w:ascii="Avenir Next" w:hAnsi="Avenir Next" w:cs="Times New Roman"/>
          <w:sz w:val="24"/>
          <w:szCs w:val="24"/>
        </w:rPr>
      </w:pPr>
    </w:p>
    <w:p w14:paraId="0FA9B756" w14:textId="3371B14B" w:rsidR="00803BBE" w:rsidRPr="00703E58" w:rsidRDefault="00803BBE" w:rsidP="004959F3">
      <w:pPr>
        <w:pStyle w:val="Bibliografa01"/>
        <w:spacing w:line="240" w:lineRule="auto"/>
        <w:ind w:left="0" w:firstLine="0"/>
        <w:rPr>
          <w:rFonts w:ascii="Avenir Next" w:hAnsi="Avenir Next" w:cs="Times New Roman"/>
          <w:i/>
          <w:sz w:val="24"/>
          <w:szCs w:val="24"/>
        </w:rPr>
      </w:pPr>
      <w:r w:rsidRPr="00F82902">
        <w:rPr>
          <w:rFonts w:ascii="Avenir Next" w:hAnsi="Avenir Next" w:cs="Times New Roman"/>
          <w:sz w:val="24"/>
          <w:szCs w:val="24"/>
        </w:rPr>
        <w:t>Banda Militar de Alajuela.</w:t>
      </w:r>
      <w:r w:rsidR="00F82902">
        <w:rPr>
          <w:rFonts w:ascii="Avenir Next" w:hAnsi="Avenir Next" w:cs="Times New Roman"/>
          <w:sz w:val="24"/>
          <w:szCs w:val="24"/>
        </w:rPr>
        <w:t xml:space="preserve"> </w:t>
      </w:r>
      <w:r w:rsidR="00F82902" w:rsidRPr="00F82902">
        <w:rPr>
          <w:rFonts w:ascii="Avenir Next" w:hAnsi="Avenir Next" w:cs="Times New Roman"/>
          <w:sz w:val="24"/>
          <w:szCs w:val="24"/>
        </w:rPr>
        <w:t>(1936).</w:t>
      </w:r>
      <w:r w:rsidRPr="00703E58">
        <w:rPr>
          <w:rFonts w:ascii="Avenir Next" w:hAnsi="Avenir Next" w:cs="Times New Roman"/>
          <w:i/>
          <w:sz w:val="24"/>
          <w:szCs w:val="24"/>
        </w:rPr>
        <w:t xml:space="preserve"> Catálogo de música, año 1936. Arreglado por Juan José Leitón.</w:t>
      </w:r>
    </w:p>
    <w:p w14:paraId="43799245" w14:textId="77777777" w:rsidR="004959F3" w:rsidRDefault="004959F3" w:rsidP="004959F3">
      <w:pPr>
        <w:pStyle w:val="Bibliografa01"/>
        <w:spacing w:line="240" w:lineRule="auto"/>
        <w:ind w:left="0" w:firstLine="0"/>
        <w:rPr>
          <w:rFonts w:ascii="Avenir Next" w:hAnsi="Avenir Next" w:cs="Times New Roman"/>
          <w:i/>
          <w:sz w:val="24"/>
          <w:szCs w:val="24"/>
        </w:rPr>
      </w:pPr>
    </w:p>
    <w:p w14:paraId="7CEB061A" w14:textId="45D8CAF1" w:rsidR="00803BBE" w:rsidRPr="00703E58" w:rsidRDefault="00803BBE" w:rsidP="004959F3">
      <w:pPr>
        <w:pStyle w:val="Bibliografa01"/>
        <w:spacing w:line="240" w:lineRule="auto"/>
        <w:ind w:left="0" w:firstLine="0"/>
        <w:rPr>
          <w:rFonts w:ascii="Avenir Next" w:hAnsi="Avenir Next" w:cs="Times New Roman"/>
          <w:i/>
          <w:sz w:val="24"/>
          <w:szCs w:val="24"/>
        </w:rPr>
      </w:pPr>
      <w:r w:rsidRPr="00F82902">
        <w:rPr>
          <w:rFonts w:ascii="Avenir Next" w:hAnsi="Avenir Next" w:cs="Times New Roman"/>
          <w:sz w:val="24"/>
          <w:szCs w:val="24"/>
        </w:rPr>
        <w:t>Banda Militar de Alajuela.</w:t>
      </w:r>
      <w:r w:rsidR="00F82902" w:rsidRPr="00F82902">
        <w:rPr>
          <w:rFonts w:ascii="Avenir Next" w:hAnsi="Avenir Next" w:cs="Times New Roman"/>
          <w:sz w:val="24"/>
          <w:szCs w:val="24"/>
        </w:rPr>
        <w:t xml:space="preserve"> (1934).</w:t>
      </w:r>
      <w:r w:rsidRPr="00703E58">
        <w:rPr>
          <w:rFonts w:ascii="Avenir Next" w:hAnsi="Avenir Next" w:cs="Times New Roman"/>
          <w:i/>
          <w:sz w:val="24"/>
          <w:szCs w:val="24"/>
        </w:rPr>
        <w:t xml:space="preserve"> Cuaderno de castigos del cuerpo de banda, entregado por la comandancia de plaza el 15 de agosto de 1934 y llevado por Arcelio Chávez.</w:t>
      </w:r>
    </w:p>
    <w:p w14:paraId="1F367714" w14:textId="77777777" w:rsidR="00F82902" w:rsidRDefault="00F82902" w:rsidP="00F82902">
      <w:pPr>
        <w:pStyle w:val="Bibliografa01"/>
        <w:spacing w:line="240" w:lineRule="auto"/>
        <w:ind w:left="0" w:firstLine="0"/>
        <w:rPr>
          <w:rFonts w:ascii="Avenir Next" w:hAnsi="Avenir Next" w:cs="Times New Roman"/>
          <w:sz w:val="24"/>
          <w:szCs w:val="24"/>
        </w:rPr>
      </w:pPr>
    </w:p>
    <w:p w14:paraId="735BAE31" w14:textId="77777777" w:rsidR="00F82902" w:rsidRPr="00703E58" w:rsidRDefault="00F82902" w:rsidP="00F82902">
      <w:pPr>
        <w:pStyle w:val="Bibliografa01"/>
        <w:spacing w:line="240" w:lineRule="auto"/>
        <w:ind w:left="0" w:firstLine="0"/>
        <w:rPr>
          <w:rFonts w:ascii="Avenir Next" w:hAnsi="Avenir Next" w:cs="Times New Roman"/>
          <w:sz w:val="24"/>
          <w:szCs w:val="24"/>
        </w:rPr>
      </w:pPr>
      <w:r w:rsidRPr="00703E58">
        <w:rPr>
          <w:rFonts w:ascii="Avenir Next" w:hAnsi="Avenir Next" w:cs="Times New Roman"/>
          <w:sz w:val="24"/>
          <w:szCs w:val="24"/>
        </w:rPr>
        <w:t xml:space="preserve">Banda Militar de Alajuela. </w:t>
      </w:r>
      <w:r>
        <w:rPr>
          <w:rFonts w:ascii="Avenir Next" w:hAnsi="Avenir Next" w:cs="Times New Roman"/>
          <w:sz w:val="24"/>
          <w:szCs w:val="24"/>
        </w:rPr>
        <w:t xml:space="preserve">(1930). </w:t>
      </w:r>
      <w:r w:rsidRPr="00703E58">
        <w:rPr>
          <w:rFonts w:ascii="Avenir Next" w:hAnsi="Avenir Next" w:cs="Times New Roman"/>
          <w:i/>
          <w:sz w:val="24"/>
          <w:szCs w:val="24"/>
        </w:rPr>
        <w:t xml:space="preserve">Movimiento disciplinario durante el mes de abril, </w:t>
      </w:r>
      <w:r w:rsidRPr="00703E58">
        <w:rPr>
          <w:rFonts w:ascii="Avenir Next" w:hAnsi="Avenir Next" w:cs="Times New Roman"/>
          <w:sz w:val="24"/>
          <w:szCs w:val="24"/>
        </w:rPr>
        <w:t>1930.</w:t>
      </w:r>
    </w:p>
    <w:p w14:paraId="0AAF4257" w14:textId="77777777" w:rsidR="004959F3" w:rsidRDefault="004959F3" w:rsidP="004959F3">
      <w:pPr>
        <w:pStyle w:val="Bibliografa01"/>
        <w:spacing w:line="240" w:lineRule="auto"/>
        <w:ind w:left="0" w:firstLine="0"/>
        <w:rPr>
          <w:rFonts w:ascii="Avenir Next" w:hAnsi="Avenir Next" w:cs="Times New Roman"/>
          <w:i/>
          <w:sz w:val="24"/>
          <w:szCs w:val="24"/>
        </w:rPr>
      </w:pPr>
    </w:p>
    <w:p w14:paraId="4A3CB8C4" w14:textId="58E5BFC8" w:rsidR="004959F3" w:rsidRDefault="00803BBE" w:rsidP="004959F3">
      <w:pPr>
        <w:pStyle w:val="Bibliografa01"/>
        <w:spacing w:line="240" w:lineRule="auto"/>
        <w:ind w:left="0" w:firstLine="0"/>
        <w:rPr>
          <w:rFonts w:ascii="Avenir Next" w:hAnsi="Avenir Next" w:cs="Times New Roman"/>
          <w:i/>
          <w:sz w:val="24"/>
          <w:szCs w:val="24"/>
        </w:rPr>
      </w:pPr>
      <w:r w:rsidRPr="00F82902">
        <w:rPr>
          <w:rFonts w:ascii="Avenir Next" w:hAnsi="Avenir Next" w:cs="Times New Roman"/>
          <w:sz w:val="24"/>
          <w:szCs w:val="24"/>
        </w:rPr>
        <w:t>Banda Militar de Alajuela.</w:t>
      </w:r>
      <w:r w:rsidR="00F82902" w:rsidRPr="00F82902">
        <w:rPr>
          <w:rFonts w:ascii="Avenir Next" w:hAnsi="Avenir Next" w:cs="Times New Roman"/>
          <w:sz w:val="24"/>
          <w:szCs w:val="24"/>
        </w:rPr>
        <w:t xml:space="preserve"> (1905).</w:t>
      </w:r>
      <w:r w:rsidRPr="00703E58">
        <w:rPr>
          <w:rFonts w:ascii="Avenir Next" w:hAnsi="Avenir Next" w:cs="Times New Roman"/>
          <w:i/>
          <w:sz w:val="24"/>
          <w:szCs w:val="24"/>
        </w:rPr>
        <w:t xml:space="preserve"> Inventario de útiles pertenecientes a la Banda Militar de Alajuela. </w:t>
      </w:r>
      <w:r w:rsidRPr="00703E58">
        <w:rPr>
          <w:rFonts w:ascii="Avenir Next" w:hAnsi="Avenir Next" w:cs="Times New Roman"/>
          <w:sz w:val="24"/>
          <w:szCs w:val="24"/>
        </w:rPr>
        <w:t xml:space="preserve">Primera fecha indicada en la página 4 del libro, 1905. </w:t>
      </w:r>
    </w:p>
    <w:p w14:paraId="16891ED5" w14:textId="77777777" w:rsidR="004959F3" w:rsidRDefault="004959F3" w:rsidP="004959F3">
      <w:pPr>
        <w:pStyle w:val="Bibliografa01"/>
        <w:spacing w:line="240" w:lineRule="auto"/>
        <w:ind w:left="0" w:firstLine="0"/>
        <w:rPr>
          <w:rFonts w:ascii="Avenir Next" w:hAnsi="Avenir Next" w:cs="Times New Roman"/>
          <w:i/>
          <w:sz w:val="24"/>
          <w:szCs w:val="24"/>
        </w:rPr>
      </w:pPr>
    </w:p>
    <w:p w14:paraId="1470610F" w14:textId="2ECF53BC" w:rsidR="00803BBE" w:rsidRDefault="00803BBE" w:rsidP="004959F3">
      <w:pPr>
        <w:pStyle w:val="Bibliografa01"/>
        <w:spacing w:line="240" w:lineRule="auto"/>
        <w:ind w:left="0" w:firstLine="0"/>
        <w:rPr>
          <w:rFonts w:ascii="Avenir Next" w:hAnsi="Avenir Next" w:cs="Times New Roman"/>
          <w:i/>
          <w:sz w:val="24"/>
          <w:szCs w:val="24"/>
        </w:rPr>
      </w:pPr>
      <w:r w:rsidRPr="00F82902">
        <w:rPr>
          <w:rFonts w:ascii="Avenir Next" w:hAnsi="Avenir Next" w:cs="Times New Roman"/>
          <w:sz w:val="24"/>
          <w:szCs w:val="24"/>
        </w:rPr>
        <w:t>Banda Militar de Alajuela.</w:t>
      </w:r>
      <w:r w:rsidR="00F82902">
        <w:rPr>
          <w:rFonts w:ascii="Avenir Next" w:hAnsi="Avenir Next" w:cs="Times New Roman"/>
          <w:sz w:val="24"/>
          <w:szCs w:val="24"/>
        </w:rPr>
        <w:t xml:space="preserve"> (s.a.).</w:t>
      </w:r>
      <w:r w:rsidRPr="00703E58">
        <w:rPr>
          <w:rFonts w:ascii="Avenir Next" w:hAnsi="Avenir Next" w:cs="Times New Roman"/>
          <w:i/>
          <w:sz w:val="24"/>
          <w:szCs w:val="24"/>
        </w:rPr>
        <w:t xml:space="preserve"> Nuevo régimen 1936-1940 Alajuela, 8 de mayo, Inventario general de la Banda Militar, Movimiento de Altas, Bajas, descensos, traslados, cambios de instrumentos etc., a cargo de Manuel Alberto Coto Cedeño. </w:t>
      </w:r>
    </w:p>
    <w:p w14:paraId="00FB3E31" w14:textId="77777777" w:rsidR="00F82902" w:rsidRPr="00703E58" w:rsidRDefault="00F82902" w:rsidP="004959F3">
      <w:pPr>
        <w:pStyle w:val="Bibliografa01"/>
        <w:spacing w:line="240" w:lineRule="auto"/>
        <w:ind w:left="0" w:firstLine="0"/>
        <w:rPr>
          <w:rFonts w:ascii="Avenir Next" w:hAnsi="Avenir Next" w:cs="Times New Roman"/>
          <w:i/>
          <w:sz w:val="24"/>
          <w:szCs w:val="24"/>
        </w:rPr>
      </w:pPr>
    </w:p>
    <w:p w14:paraId="6F98EDC0" w14:textId="12F639DF" w:rsidR="00F82902" w:rsidRPr="00703E58" w:rsidRDefault="00F82902" w:rsidP="00F82902">
      <w:pPr>
        <w:pStyle w:val="Bibliografa01"/>
        <w:spacing w:line="240" w:lineRule="auto"/>
        <w:ind w:left="0" w:firstLine="0"/>
        <w:rPr>
          <w:rFonts w:ascii="Avenir Next" w:hAnsi="Avenir Next" w:cs="Times New Roman"/>
          <w:sz w:val="24"/>
          <w:szCs w:val="24"/>
        </w:rPr>
      </w:pPr>
      <w:r w:rsidRPr="00703E58">
        <w:rPr>
          <w:rFonts w:ascii="Avenir Next" w:hAnsi="Avenir Next" w:cs="Times New Roman"/>
          <w:i/>
          <w:sz w:val="24"/>
          <w:szCs w:val="24"/>
        </w:rPr>
        <w:t>Decreto LXIII</w:t>
      </w:r>
      <w:r w:rsidRPr="00703E58">
        <w:rPr>
          <w:rFonts w:ascii="Avenir Next" w:hAnsi="Avenir Next" w:cs="Times New Roman"/>
          <w:sz w:val="24"/>
          <w:szCs w:val="24"/>
        </w:rPr>
        <w:t xml:space="preserve">. </w:t>
      </w:r>
      <w:r>
        <w:rPr>
          <w:rFonts w:ascii="Avenir Next" w:hAnsi="Avenir Next" w:cs="Times New Roman"/>
          <w:sz w:val="24"/>
          <w:szCs w:val="24"/>
        </w:rPr>
        <w:t xml:space="preserve"> </w:t>
      </w:r>
      <w:r w:rsidRPr="00703E58">
        <w:rPr>
          <w:rFonts w:ascii="Avenir Next" w:hAnsi="Avenir Next" w:cs="Times New Roman"/>
          <w:sz w:val="24"/>
          <w:szCs w:val="24"/>
        </w:rPr>
        <w:t>Colección de Leyes y Decretos, folios (208-209), 24 de diciembre de 1845.</w:t>
      </w:r>
    </w:p>
    <w:p w14:paraId="36483B04" w14:textId="77777777" w:rsidR="00803BBE" w:rsidRPr="00703E58" w:rsidRDefault="00803BBE" w:rsidP="004959F3">
      <w:pPr>
        <w:pStyle w:val="Bibliografa01"/>
        <w:spacing w:line="240" w:lineRule="auto"/>
        <w:ind w:left="0" w:firstLine="0"/>
        <w:rPr>
          <w:rFonts w:ascii="Avenir Next" w:hAnsi="Avenir Next" w:cs="Times New Roman"/>
          <w:sz w:val="24"/>
          <w:szCs w:val="24"/>
        </w:rPr>
      </w:pPr>
    </w:p>
    <w:p w14:paraId="0C0CD5A2" w14:textId="77777777" w:rsidR="00803BBE" w:rsidRPr="00703E58" w:rsidRDefault="00803BBE" w:rsidP="004959F3">
      <w:pPr>
        <w:pStyle w:val="Bibliografa01"/>
        <w:spacing w:line="240" w:lineRule="auto"/>
        <w:ind w:left="0" w:firstLine="0"/>
        <w:rPr>
          <w:rFonts w:ascii="Avenir Next" w:hAnsi="Avenir Next" w:cs="Times New Roman"/>
          <w:i/>
          <w:sz w:val="24"/>
          <w:szCs w:val="24"/>
        </w:rPr>
      </w:pPr>
    </w:p>
    <w:p w14:paraId="636C5EC6" w14:textId="43DC76D8" w:rsidR="00EF08AB" w:rsidRDefault="00EF08AB" w:rsidP="004959F3">
      <w:pPr>
        <w:pStyle w:val="Bibliografa01"/>
        <w:spacing w:line="240" w:lineRule="auto"/>
        <w:ind w:left="0" w:firstLine="0"/>
        <w:rPr>
          <w:rFonts w:ascii="Avenir Next" w:hAnsi="Avenir Next" w:cs="Times New Roman"/>
          <w:sz w:val="24"/>
          <w:szCs w:val="24"/>
        </w:rPr>
      </w:pPr>
      <w:r>
        <w:rPr>
          <w:rFonts w:ascii="Avenir Next" w:hAnsi="Avenir Next" w:cs="Times New Roman"/>
          <w:sz w:val="24"/>
          <w:szCs w:val="24"/>
        </w:rPr>
        <w:br w:type="page"/>
      </w:r>
    </w:p>
    <w:p w14:paraId="7BC8157B" w14:textId="77777777" w:rsidR="00803BBE" w:rsidRPr="00703E58" w:rsidRDefault="00803BBE" w:rsidP="004959F3">
      <w:pPr>
        <w:pStyle w:val="Bibliografa01"/>
        <w:spacing w:line="240" w:lineRule="auto"/>
        <w:ind w:left="0" w:firstLine="0"/>
        <w:rPr>
          <w:rFonts w:ascii="Avenir Next" w:hAnsi="Avenir Next" w:cs="Times New Roman"/>
          <w:sz w:val="24"/>
          <w:szCs w:val="24"/>
        </w:rPr>
      </w:pPr>
    </w:p>
    <w:p w14:paraId="19AD9C7E" w14:textId="77777777" w:rsidR="00803BBE" w:rsidRDefault="00803BBE" w:rsidP="004959F3">
      <w:pPr>
        <w:contextualSpacing/>
        <w:jc w:val="both"/>
        <w:rPr>
          <w:rFonts w:ascii="Avenir Next Regular" w:hAnsi="Avenir Next Regular" w:cs="Arial"/>
          <w:shd w:val="clear" w:color="auto" w:fill="FFFFFF"/>
          <w:lang w:val="es-MX"/>
        </w:rPr>
      </w:pPr>
    </w:p>
    <w:p w14:paraId="138E99B2" w14:textId="2A8DA496" w:rsidR="000A4588" w:rsidRPr="00705178" w:rsidRDefault="000A4588" w:rsidP="004959F3">
      <w:pPr>
        <w:contextualSpacing/>
        <w:jc w:val="both"/>
        <w:rPr>
          <w:rFonts w:ascii="Avenir Next" w:hAnsi="Avenir Next" w:cs="Arial"/>
        </w:rPr>
      </w:pPr>
    </w:p>
    <w:sectPr w:rsidR="000A4588" w:rsidRPr="00705178" w:rsidSect="00EF08AB">
      <w:headerReference w:type="even" r:id="rId16"/>
      <w:headerReference w:type="default" r:id="rId17"/>
      <w:footerReference w:type="even" r:id="rId18"/>
      <w:footerReference w:type="default" r:id="rId19"/>
      <w:pgSz w:w="12240" w:h="15840"/>
      <w:pgMar w:top="1418" w:right="1701" w:bottom="1418" w:left="1843" w:header="709" w:footer="709" w:gutter="0"/>
      <w:pgNumType w:start="12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ED87D4" w14:textId="77777777" w:rsidR="00941C44" w:rsidRDefault="00941C44" w:rsidP="00D60CCC">
      <w:r>
        <w:separator/>
      </w:r>
    </w:p>
  </w:endnote>
  <w:endnote w:type="continuationSeparator" w:id="0">
    <w:p w14:paraId="395718D7" w14:textId="77777777" w:rsidR="00941C44" w:rsidRDefault="00941C44" w:rsidP="00D60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venir Next">
    <w:panose1 w:val="020B0503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0000000000000000000"/>
    <w:charset w:val="00"/>
    <w:family w:val="auto"/>
    <w:pitch w:val="variable"/>
    <w:sig w:usb0="00000003" w:usb1="00000000" w:usb2="00000000" w:usb3="00000000" w:csb0="00000003" w:csb1="00000000"/>
  </w:font>
  <w:font w:name="Alegreya">
    <w:altName w:val="Calibri"/>
    <w:panose1 w:val="020B0604020202020204"/>
    <w:charset w:val="00"/>
    <w:family w:val="auto"/>
    <w:pitch w:val="default"/>
  </w:font>
  <w:font w:name="Frutiger 45 Light">
    <w:altName w:val="Times New Roman"/>
    <w:panose1 w:val="020B0604020202020204"/>
    <w:charset w:val="00"/>
    <w:family w:val="roman"/>
    <w:pitch w:val="variable"/>
  </w:font>
  <w:font w:name="Cambria">
    <w:panose1 w:val="02040503050406030204"/>
    <w:charset w:val="00"/>
    <w:family w:val="roman"/>
    <w:pitch w:val="variable"/>
    <w:sig w:usb0="A00002EF" w:usb1="4000004B" w:usb2="00000000" w:usb3="00000000" w:csb0="0000009F" w:csb1="00000000"/>
  </w:font>
  <w:font w:name="Avenir Next Regular">
    <w:altName w:val="Avenir Next"/>
    <w:panose1 w:val="020B0503020202020204"/>
    <w:charset w:val="00"/>
    <w:family w:val="swiss"/>
    <w:pitch w:val="variable"/>
    <w:sig w:usb0="8000002F" w:usb1="5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445F4" w14:textId="77777777" w:rsidR="00AB1D6F" w:rsidRDefault="00AB1D6F" w:rsidP="007465A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8CA3A4" w14:textId="77777777" w:rsidR="00AB1D6F" w:rsidRDefault="00AB1D6F" w:rsidP="007465A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0E4B8" w14:textId="77777777" w:rsidR="00AB1D6F" w:rsidRPr="0022765C" w:rsidRDefault="00AB1D6F" w:rsidP="007B06F8">
    <w:pPr>
      <w:pStyle w:val="Piedepgina"/>
      <w:ind w:right="360"/>
      <w:jc w:val="right"/>
      <w:rPr>
        <w:rFonts w:ascii="Avenir Next Regular" w:hAnsi="Avenir Next Regular"/>
        <w:sz w:val="18"/>
        <w:szCs w:val="18"/>
        <w:lang w:val="es-MX"/>
      </w:rPr>
    </w:pPr>
    <w:r w:rsidRPr="0022765C">
      <w:rPr>
        <w:rFonts w:ascii="Avenir Next Regular" w:hAnsi="Avenir Next Regular"/>
        <w:sz w:val="18"/>
        <w:szCs w:val="18"/>
        <w:lang w:val="es-MX"/>
      </w:rPr>
      <w:t>ISSN: 1659-0066</w:t>
    </w:r>
  </w:p>
  <w:p w14:paraId="18D31394" w14:textId="77777777" w:rsidR="00AB1D6F" w:rsidRDefault="00AB1D6F" w:rsidP="007465A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637A4" w14:textId="77777777" w:rsidR="00941C44" w:rsidRDefault="00941C44" w:rsidP="00D60CCC">
      <w:r>
        <w:separator/>
      </w:r>
    </w:p>
  </w:footnote>
  <w:footnote w:type="continuationSeparator" w:id="0">
    <w:p w14:paraId="745304F1" w14:textId="77777777" w:rsidR="00941C44" w:rsidRDefault="00941C44" w:rsidP="00D60CCC">
      <w:r>
        <w:continuationSeparator/>
      </w:r>
    </w:p>
  </w:footnote>
  <w:footnote w:id="1">
    <w:p w14:paraId="2562EAB1" w14:textId="77777777" w:rsidR="00AB1D6F" w:rsidRPr="00803BBE" w:rsidRDefault="00AB1D6F" w:rsidP="00803BBE">
      <w:pPr>
        <w:pStyle w:val="Textonotapie"/>
        <w:jc w:val="both"/>
        <w:rPr>
          <w:rFonts w:ascii="Arial" w:hAnsi="Arial" w:cs="Arial"/>
          <w:sz w:val="18"/>
          <w:szCs w:val="18"/>
          <w:lang w:val="es-CR"/>
        </w:rPr>
      </w:pPr>
      <w:r w:rsidRPr="00803BBE">
        <w:rPr>
          <w:rStyle w:val="Refdenotaalpie"/>
          <w:rFonts w:ascii="Arial" w:hAnsi="Arial" w:cs="Arial"/>
          <w:sz w:val="18"/>
          <w:szCs w:val="18"/>
        </w:rPr>
        <w:footnoteRef/>
      </w:r>
      <w:r w:rsidRPr="00803BBE">
        <w:rPr>
          <w:rFonts w:ascii="Arial" w:hAnsi="Arial" w:cs="Arial"/>
          <w:sz w:val="18"/>
          <w:szCs w:val="18"/>
          <w:lang w:val="es-MX"/>
        </w:rPr>
        <w:t xml:space="preserve"> </w:t>
      </w:r>
      <w:r w:rsidRPr="00803BBE">
        <w:rPr>
          <w:rFonts w:ascii="Arial" w:hAnsi="Arial" w:cs="Arial"/>
          <w:sz w:val="18"/>
          <w:szCs w:val="18"/>
          <w:lang w:val="es-CR"/>
        </w:rPr>
        <w:t xml:space="preserve">Mauricio Araya, “La Banda Militar de Alajuela y su papel como difusora de música nacional. Análisis de las bitácoras de trabajo 1938-1946. Introducción y resultados preliminares”. Universidad de Costa Rica-Sede de Occidente, </w:t>
      </w:r>
      <w:r w:rsidRPr="00803BBE">
        <w:rPr>
          <w:rFonts w:ascii="Arial" w:hAnsi="Arial" w:cs="Arial"/>
          <w:i/>
          <w:sz w:val="18"/>
          <w:szCs w:val="18"/>
          <w:lang w:val="es-CR"/>
        </w:rPr>
        <w:t>Revista Pensamiento Actual</w:t>
      </w:r>
      <w:r w:rsidRPr="00803BBE">
        <w:rPr>
          <w:rFonts w:ascii="Arial" w:hAnsi="Arial" w:cs="Arial"/>
          <w:sz w:val="18"/>
          <w:szCs w:val="18"/>
          <w:lang w:val="es-CR"/>
        </w:rPr>
        <w:t xml:space="preserve"> 16, n.° 27, (2016): 71-97</w:t>
      </w:r>
    </w:p>
    <w:p w14:paraId="4587EDB8" w14:textId="314E4618" w:rsidR="00AB1D6F" w:rsidRPr="00803BBE" w:rsidRDefault="00AB1D6F" w:rsidP="00803BBE">
      <w:pPr>
        <w:pStyle w:val="Textonotapie"/>
        <w:jc w:val="both"/>
        <w:rPr>
          <w:rFonts w:ascii="Arial" w:hAnsi="Arial" w:cs="Arial"/>
          <w:sz w:val="18"/>
          <w:szCs w:val="18"/>
          <w:lang w:val="es-CR"/>
        </w:rPr>
      </w:pPr>
      <w:r w:rsidRPr="00803BBE">
        <w:rPr>
          <w:rFonts w:ascii="Arial" w:hAnsi="Arial" w:cs="Arial"/>
          <w:sz w:val="18"/>
          <w:szCs w:val="18"/>
          <w:lang w:val="es-CR"/>
        </w:rPr>
        <w:t xml:space="preserve">Mauricio Araya. “La Banda Militar de Alajuela y su papel como defensora de la música nacional entre 1938-1946. Análisis de las bitácoras de trabajo”. Universidad de Costa Rica, </w:t>
      </w:r>
      <w:r w:rsidRPr="00803BBE">
        <w:rPr>
          <w:rFonts w:ascii="Arial" w:hAnsi="Arial" w:cs="Arial"/>
          <w:i/>
          <w:sz w:val="18"/>
          <w:szCs w:val="18"/>
          <w:lang w:val="es-CR"/>
        </w:rPr>
        <w:t>Revista Herencia</w:t>
      </w:r>
      <w:r w:rsidRPr="00803BBE">
        <w:rPr>
          <w:rFonts w:ascii="Arial" w:hAnsi="Arial" w:cs="Arial"/>
          <w:sz w:val="18"/>
          <w:szCs w:val="18"/>
          <w:lang w:val="es-CR"/>
        </w:rPr>
        <w:t xml:space="preserve"> 30, n.° 1 (2017): 154-176</w:t>
      </w:r>
      <w:r>
        <w:rPr>
          <w:rFonts w:ascii="Arial" w:hAnsi="Arial" w:cs="Arial"/>
          <w:sz w:val="18"/>
          <w:szCs w:val="18"/>
          <w:lang w:val="es-CR"/>
        </w:rPr>
        <w:t>.</w:t>
      </w:r>
    </w:p>
  </w:footnote>
  <w:footnote w:id="2">
    <w:p w14:paraId="0AB787A2" w14:textId="0C5FA174" w:rsidR="00AB1D6F" w:rsidRPr="00803BBE" w:rsidRDefault="00AB1D6F" w:rsidP="00803BBE">
      <w:pPr>
        <w:pStyle w:val="Textonotapie"/>
        <w:jc w:val="both"/>
        <w:rPr>
          <w:rFonts w:ascii="Arial" w:hAnsi="Arial" w:cs="Arial"/>
          <w:sz w:val="18"/>
          <w:szCs w:val="18"/>
          <w:lang w:val="es-MX"/>
        </w:rPr>
      </w:pPr>
      <w:r w:rsidRPr="00803BBE">
        <w:rPr>
          <w:rStyle w:val="Refdenotaalpie"/>
          <w:rFonts w:ascii="Arial" w:hAnsi="Arial" w:cs="Arial"/>
          <w:sz w:val="18"/>
          <w:szCs w:val="18"/>
        </w:rPr>
        <w:footnoteRef/>
      </w:r>
      <w:r w:rsidRPr="00803BBE">
        <w:rPr>
          <w:rFonts w:ascii="Arial" w:hAnsi="Arial" w:cs="Arial"/>
          <w:sz w:val="18"/>
          <w:szCs w:val="18"/>
          <w:lang w:val="es-MX"/>
        </w:rPr>
        <w:t xml:space="preserve"> Alison Latham, </w:t>
      </w:r>
      <w:r w:rsidRPr="00803BBE">
        <w:rPr>
          <w:rFonts w:ascii="Arial" w:hAnsi="Arial" w:cs="Arial"/>
          <w:i/>
          <w:sz w:val="18"/>
          <w:szCs w:val="18"/>
          <w:lang w:val="es-MX"/>
        </w:rPr>
        <w:t>Diccionario enciclopédico de la música</w:t>
      </w:r>
      <w:r w:rsidRPr="00803BBE">
        <w:rPr>
          <w:rFonts w:ascii="Arial" w:hAnsi="Arial" w:cs="Arial"/>
          <w:sz w:val="18"/>
          <w:szCs w:val="18"/>
          <w:lang w:val="es-MX"/>
        </w:rPr>
        <w:t xml:space="preserve"> (México D.F: Fondo de Cultura Económica, 2008), </w:t>
      </w:r>
      <w:r>
        <w:rPr>
          <w:rFonts w:ascii="Arial" w:hAnsi="Arial" w:cs="Arial"/>
          <w:sz w:val="18"/>
          <w:szCs w:val="18"/>
          <w:lang w:val="es-MX"/>
        </w:rPr>
        <w:br/>
      </w:r>
      <w:r>
        <w:rPr>
          <w:rFonts w:ascii="Arial" w:hAnsi="Arial" w:cs="Arial"/>
          <w:sz w:val="18"/>
          <w:szCs w:val="18"/>
          <w:lang w:val="es-CR"/>
        </w:rPr>
        <w:t>p. 1</w:t>
      </w:r>
      <w:r w:rsidRPr="00803BBE">
        <w:rPr>
          <w:rFonts w:ascii="Arial" w:hAnsi="Arial" w:cs="Arial"/>
          <w:sz w:val="18"/>
          <w:szCs w:val="18"/>
          <w:lang w:val="es-CR"/>
        </w:rPr>
        <w:t>51.</w:t>
      </w:r>
    </w:p>
  </w:footnote>
  <w:footnote w:id="3">
    <w:p w14:paraId="3DDB18E2" w14:textId="77777777" w:rsidR="00AB1D6F" w:rsidRPr="00803BBE" w:rsidRDefault="00AB1D6F" w:rsidP="00803BBE">
      <w:pPr>
        <w:pStyle w:val="Textonotapie"/>
        <w:jc w:val="both"/>
        <w:rPr>
          <w:rFonts w:ascii="Arial" w:hAnsi="Arial" w:cs="Arial"/>
          <w:sz w:val="18"/>
          <w:szCs w:val="18"/>
          <w:lang w:val="es-MX"/>
        </w:rPr>
      </w:pPr>
      <w:r w:rsidRPr="00803BBE">
        <w:rPr>
          <w:rStyle w:val="Refdenotaalpie"/>
          <w:rFonts w:ascii="Arial" w:hAnsi="Arial" w:cs="Arial"/>
          <w:sz w:val="18"/>
          <w:szCs w:val="18"/>
        </w:rPr>
        <w:footnoteRef/>
      </w:r>
      <w:r w:rsidRPr="00803BBE">
        <w:rPr>
          <w:rFonts w:ascii="Arial" w:hAnsi="Arial" w:cs="Arial"/>
          <w:sz w:val="18"/>
          <w:szCs w:val="18"/>
          <w:lang w:val="es-MX"/>
        </w:rPr>
        <w:t xml:space="preserve"> Algunos datos fueron extraídos de: </w:t>
      </w:r>
      <w:r w:rsidRPr="00803BBE">
        <w:rPr>
          <w:rFonts w:ascii="Arial" w:hAnsi="Arial" w:cs="Arial"/>
          <w:sz w:val="18"/>
          <w:szCs w:val="18"/>
          <w:shd w:val="clear" w:color="auto" w:fill="FFFFFF"/>
          <w:lang w:val="es-MX"/>
        </w:rPr>
        <w:t xml:space="preserve">Bartolomé Mayor Catalá, “Harmoniemusik,” </w:t>
      </w:r>
      <w:r w:rsidRPr="00803BBE">
        <w:rPr>
          <w:rStyle w:val="nfasis"/>
          <w:rFonts w:ascii="Arial" w:eastAsiaTheme="majorEastAsia" w:hAnsi="Arial" w:cs="Arial"/>
          <w:sz w:val="18"/>
          <w:szCs w:val="18"/>
          <w:shd w:val="clear" w:color="auto" w:fill="FFFFFF"/>
          <w:lang w:val="es-MX"/>
        </w:rPr>
        <w:t>Sinfonía Virtual</w:t>
      </w:r>
      <w:r w:rsidRPr="00803BBE">
        <w:rPr>
          <w:rFonts w:ascii="Arial" w:hAnsi="Arial" w:cs="Arial"/>
          <w:sz w:val="18"/>
          <w:szCs w:val="18"/>
          <w:shd w:val="clear" w:color="auto" w:fill="FFFFFF"/>
          <w:lang w:val="es-MX"/>
        </w:rPr>
        <w:t>, no. 21 (</w:t>
      </w:r>
      <w:r w:rsidRPr="00D30A80">
        <w:rPr>
          <w:rFonts w:ascii="Arial" w:hAnsi="Arial" w:cs="Arial"/>
          <w:sz w:val="18"/>
          <w:szCs w:val="18"/>
          <w:shd w:val="clear" w:color="auto" w:fill="FFFFFF"/>
          <w:lang w:val="es-MX"/>
        </w:rPr>
        <w:t xml:space="preserve">2011): </w:t>
      </w:r>
      <w:hyperlink r:id="rId1" w:history="1">
        <w:r w:rsidRPr="00D30A80">
          <w:rPr>
            <w:rStyle w:val="Hipervnculo"/>
            <w:rFonts w:ascii="Arial" w:hAnsi="Arial" w:cs="Arial"/>
            <w:color w:val="auto"/>
            <w:sz w:val="18"/>
            <w:szCs w:val="18"/>
            <w:u w:val="none"/>
            <w:lang w:val="es-MX"/>
          </w:rPr>
          <w:t>http://www.sinfoniavirtual.com/revista/021/harmoniemusik.php</w:t>
        </w:r>
      </w:hyperlink>
      <w:r w:rsidRPr="00D30A80">
        <w:rPr>
          <w:rFonts w:ascii="Arial" w:hAnsi="Arial" w:cs="Arial"/>
          <w:sz w:val="18"/>
          <w:szCs w:val="18"/>
          <w:lang w:val="es-MX"/>
        </w:rPr>
        <w:t xml:space="preserve"> </w:t>
      </w:r>
    </w:p>
    <w:p w14:paraId="19567770" w14:textId="77777777" w:rsidR="00AB1D6F" w:rsidRPr="00803BBE" w:rsidRDefault="00AB1D6F" w:rsidP="00803BBE">
      <w:pPr>
        <w:pStyle w:val="Textonotapie"/>
        <w:jc w:val="both"/>
        <w:rPr>
          <w:rFonts w:ascii="Arial" w:hAnsi="Arial" w:cs="Arial"/>
          <w:sz w:val="18"/>
          <w:szCs w:val="18"/>
          <w:lang w:val="es-MX"/>
        </w:rPr>
      </w:pPr>
      <w:r w:rsidRPr="00803BBE">
        <w:rPr>
          <w:rFonts w:ascii="Arial" w:hAnsi="Arial" w:cs="Arial"/>
          <w:sz w:val="18"/>
          <w:szCs w:val="18"/>
          <w:lang w:val="es-MX"/>
        </w:rPr>
        <w:t xml:space="preserve">Mayor Catalá es máster en “Creación e Interpretación Musical” en la Universidad Rey Juan Carlos de Madrid y profesor de fagot en el Real Conservatorio Superior de Música “Victoria Eugenia” de Granada. </w:t>
      </w:r>
    </w:p>
    <w:p w14:paraId="2530B54B" w14:textId="52B2741C" w:rsidR="00AB1D6F" w:rsidRPr="00803BBE" w:rsidRDefault="00AB1D6F" w:rsidP="00803BBE">
      <w:pPr>
        <w:pStyle w:val="Textonotapie"/>
        <w:jc w:val="both"/>
        <w:rPr>
          <w:rFonts w:ascii="Arial" w:hAnsi="Arial" w:cs="Arial"/>
          <w:sz w:val="18"/>
          <w:szCs w:val="18"/>
          <w:lang w:val="es-MX"/>
        </w:rPr>
      </w:pPr>
      <w:r w:rsidRPr="00803BBE">
        <w:rPr>
          <w:rFonts w:ascii="Arial" w:hAnsi="Arial" w:cs="Arial"/>
          <w:sz w:val="18"/>
          <w:szCs w:val="18"/>
        </w:rPr>
        <w:t xml:space="preserve">También de: Frederick Fennell, </w:t>
      </w:r>
      <w:r w:rsidRPr="00803BBE">
        <w:rPr>
          <w:rFonts w:ascii="Arial" w:hAnsi="Arial" w:cs="Arial"/>
          <w:i/>
          <w:sz w:val="18"/>
          <w:szCs w:val="18"/>
        </w:rPr>
        <w:t>Time and the winds, a Short History of the Use of Wind Instruments in The Orquestra, Band and The Wind Ensamble</w:t>
      </w:r>
      <w:r w:rsidRPr="00803BBE">
        <w:rPr>
          <w:rFonts w:ascii="Arial" w:hAnsi="Arial" w:cs="Arial"/>
          <w:sz w:val="18"/>
          <w:szCs w:val="18"/>
        </w:rPr>
        <w:t>. (</w:t>
      </w:r>
      <w:r w:rsidRPr="00803BBE">
        <w:rPr>
          <w:rFonts w:ascii="Arial" w:hAnsi="Arial" w:cs="Arial"/>
          <w:sz w:val="18"/>
          <w:szCs w:val="18"/>
          <w:lang w:val="es-MX"/>
        </w:rPr>
        <w:t>Northland Music Publishers, 2009)</w:t>
      </w:r>
      <w:r>
        <w:rPr>
          <w:rFonts w:ascii="Arial" w:hAnsi="Arial" w:cs="Arial"/>
          <w:sz w:val="18"/>
          <w:szCs w:val="18"/>
          <w:lang w:val="es-MX"/>
        </w:rPr>
        <w:t>.</w:t>
      </w:r>
    </w:p>
  </w:footnote>
  <w:footnote w:id="4">
    <w:p w14:paraId="6856062E" w14:textId="32745098" w:rsidR="00AB1D6F" w:rsidRPr="00803BBE" w:rsidRDefault="00AB1D6F" w:rsidP="00917CB3">
      <w:pPr>
        <w:pStyle w:val="Bibliografa01"/>
        <w:spacing w:line="240" w:lineRule="auto"/>
        <w:ind w:left="0" w:firstLine="0"/>
        <w:rPr>
          <w:iCs/>
          <w:sz w:val="18"/>
          <w:szCs w:val="18"/>
        </w:rPr>
      </w:pPr>
      <w:r w:rsidRPr="00803BBE">
        <w:rPr>
          <w:rStyle w:val="Refdenotaalpie"/>
          <w:sz w:val="18"/>
          <w:szCs w:val="18"/>
        </w:rPr>
        <w:footnoteRef/>
      </w:r>
      <w:r w:rsidRPr="00803BBE">
        <w:rPr>
          <w:sz w:val="18"/>
          <w:szCs w:val="18"/>
        </w:rPr>
        <w:t xml:space="preserve"> Esmail Khalili, </w:t>
      </w:r>
      <w:r w:rsidRPr="00803BBE">
        <w:rPr>
          <w:i/>
          <w:sz w:val="18"/>
          <w:szCs w:val="18"/>
        </w:rPr>
        <w:t xml:space="preserve">Gustav Holst’s Suite In E-Flat, OP. 28ª: A comparative Analysis of the Original Manuscript and Later Editions. </w:t>
      </w:r>
      <w:r w:rsidRPr="00803BBE">
        <w:rPr>
          <w:iCs/>
          <w:sz w:val="18"/>
          <w:szCs w:val="18"/>
        </w:rPr>
        <w:t xml:space="preserve">An adapted online version of a paper submitted in partial fulfillment of the requirements for the Master of Music degree in Instrumental Conducting. The Wind Repertory Project, (2009). </w:t>
      </w:r>
      <w:r>
        <w:rPr>
          <w:iCs/>
          <w:sz w:val="18"/>
          <w:szCs w:val="18"/>
        </w:rPr>
        <w:t xml:space="preserve"> </w:t>
      </w:r>
      <w:r w:rsidRPr="00803BBE">
        <w:rPr>
          <w:iCs/>
          <w:sz w:val="18"/>
          <w:szCs w:val="18"/>
        </w:rPr>
        <w:t>http://www.windrep.org/Articles:First_Suite#PART_II_.E2.80.93_HOLST.E2.80.99S_1909_</w:t>
      </w:r>
      <w:r>
        <w:rPr>
          <w:iCs/>
          <w:sz w:val="18"/>
          <w:szCs w:val="18"/>
        </w:rPr>
        <w:t>MANUSCRIPT:_A_DETAILED_ANALYSIS</w:t>
      </w:r>
    </w:p>
  </w:footnote>
  <w:footnote w:id="5">
    <w:p w14:paraId="3C63CA5A" w14:textId="77777777" w:rsidR="00AB1D6F" w:rsidRPr="00803BBE" w:rsidRDefault="00AB1D6F" w:rsidP="00803BBE">
      <w:pPr>
        <w:pStyle w:val="Textonotapie"/>
        <w:jc w:val="both"/>
        <w:rPr>
          <w:rFonts w:ascii="Arial" w:hAnsi="Arial" w:cs="Arial"/>
          <w:sz w:val="18"/>
          <w:szCs w:val="18"/>
          <w:lang w:val="es-CR"/>
        </w:rPr>
      </w:pPr>
      <w:r w:rsidRPr="00803BBE">
        <w:rPr>
          <w:rStyle w:val="Refdenotaalpie"/>
          <w:rFonts w:ascii="Arial" w:hAnsi="Arial" w:cs="Arial"/>
          <w:sz w:val="18"/>
          <w:szCs w:val="18"/>
        </w:rPr>
        <w:footnoteRef/>
      </w:r>
      <w:r w:rsidRPr="00803BBE">
        <w:rPr>
          <w:rFonts w:ascii="Arial" w:hAnsi="Arial" w:cs="Arial"/>
          <w:sz w:val="18"/>
          <w:szCs w:val="18"/>
          <w:lang w:val="es-MX"/>
        </w:rPr>
        <w:t xml:space="preserve"> Pompilio Segura Chaves, </w:t>
      </w:r>
      <w:r w:rsidRPr="00803BBE">
        <w:rPr>
          <w:rFonts w:ascii="Arial" w:hAnsi="Arial" w:cs="Arial"/>
          <w:i/>
          <w:sz w:val="18"/>
          <w:szCs w:val="18"/>
          <w:lang w:val="es-MX"/>
        </w:rPr>
        <w:t>Desarrollo musical en Costa Rica durante el siglo XIX. Las Bandas militares.</w:t>
      </w:r>
      <w:r w:rsidRPr="00803BBE">
        <w:rPr>
          <w:rFonts w:ascii="Arial" w:hAnsi="Arial" w:cs="Arial"/>
          <w:sz w:val="18"/>
          <w:szCs w:val="18"/>
          <w:lang w:val="es-MX"/>
        </w:rPr>
        <w:t xml:space="preserve"> (Heredia: Editorial de la Universidad Nacional, 2001), 181-182.</w:t>
      </w:r>
    </w:p>
  </w:footnote>
  <w:footnote w:id="6">
    <w:p w14:paraId="5B56B5C3" w14:textId="1F16E37E" w:rsidR="00AB1D6F" w:rsidRPr="00803BBE" w:rsidRDefault="00AB1D6F" w:rsidP="00803BBE">
      <w:pPr>
        <w:pStyle w:val="Textonotapie"/>
        <w:jc w:val="both"/>
        <w:rPr>
          <w:rFonts w:ascii="Arial" w:hAnsi="Arial" w:cs="Arial"/>
          <w:sz w:val="18"/>
          <w:szCs w:val="18"/>
          <w:lang w:val="es-MX"/>
        </w:rPr>
      </w:pPr>
      <w:r w:rsidRPr="00803BBE">
        <w:rPr>
          <w:rStyle w:val="Refdenotaalpie"/>
          <w:rFonts w:ascii="Arial" w:hAnsi="Arial" w:cs="Arial"/>
          <w:sz w:val="18"/>
          <w:szCs w:val="18"/>
        </w:rPr>
        <w:footnoteRef/>
      </w:r>
      <w:r>
        <w:rPr>
          <w:rFonts w:ascii="Arial" w:hAnsi="Arial" w:cs="Arial"/>
          <w:sz w:val="18"/>
          <w:szCs w:val="18"/>
          <w:lang w:val="es-MX"/>
        </w:rPr>
        <w:t xml:space="preserve"> </w:t>
      </w:r>
      <w:r w:rsidRPr="00803BBE">
        <w:rPr>
          <w:rFonts w:ascii="Arial" w:hAnsi="Arial" w:cs="Arial"/>
          <w:sz w:val="18"/>
          <w:szCs w:val="18"/>
          <w:lang w:val="es-MX"/>
        </w:rPr>
        <w:t xml:space="preserve">Más información sobre la base histórico-administrativa de las bandas en: Procuraduría General de la República. Dictamen 198 del 18 de mayo de 2006. Dirigido a la ministra de cultura María Elena Carballo Castegnaro, en respuesta al oficio </w:t>
      </w:r>
      <w:r w:rsidRPr="00803BBE">
        <w:rPr>
          <w:rFonts w:ascii="Arial" w:hAnsi="Arial" w:cs="Arial"/>
          <w:color w:val="000000"/>
          <w:sz w:val="18"/>
          <w:szCs w:val="18"/>
          <w:lang w:val="es-MX"/>
        </w:rPr>
        <w:t>DM-574-2005 del 29 de abril del 2005, signado por el anterior Ministro, Sr. Guido Sáenz González.</w:t>
      </w:r>
    </w:p>
  </w:footnote>
  <w:footnote w:id="7">
    <w:p w14:paraId="2887D63A" w14:textId="77777777" w:rsidR="00AB1D6F" w:rsidRPr="00803BBE" w:rsidRDefault="00AB1D6F" w:rsidP="00803BBE">
      <w:pPr>
        <w:pStyle w:val="Textonotapie"/>
        <w:jc w:val="both"/>
        <w:rPr>
          <w:rFonts w:ascii="Arial" w:hAnsi="Arial" w:cs="Arial"/>
          <w:sz w:val="18"/>
          <w:szCs w:val="18"/>
          <w:lang w:val="es-MX"/>
        </w:rPr>
      </w:pPr>
      <w:r w:rsidRPr="00803BBE">
        <w:rPr>
          <w:rStyle w:val="Refdenotaalpie"/>
          <w:rFonts w:ascii="Arial" w:hAnsi="Arial" w:cs="Arial"/>
          <w:sz w:val="18"/>
          <w:szCs w:val="18"/>
        </w:rPr>
        <w:footnoteRef/>
      </w:r>
      <w:r w:rsidRPr="00803BBE">
        <w:rPr>
          <w:rFonts w:ascii="Arial" w:hAnsi="Arial" w:cs="Arial"/>
          <w:sz w:val="18"/>
          <w:szCs w:val="18"/>
          <w:lang w:val="es-MX"/>
        </w:rPr>
        <w:t xml:space="preserve"> Segura, </w:t>
      </w:r>
      <w:r w:rsidRPr="00803BBE">
        <w:rPr>
          <w:rFonts w:ascii="Arial" w:hAnsi="Arial" w:cs="Arial"/>
          <w:i/>
          <w:sz w:val="18"/>
          <w:szCs w:val="18"/>
          <w:lang w:val="es-MX"/>
        </w:rPr>
        <w:t>Desarrollo musical en Costa Rica durante el siglo XIX,</w:t>
      </w:r>
      <w:r w:rsidRPr="00803BBE">
        <w:rPr>
          <w:rFonts w:ascii="Arial" w:hAnsi="Arial" w:cs="Arial"/>
          <w:sz w:val="18"/>
          <w:szCs w:val="18"/>
          <w:lang w:val="es-MX"/>
        </w:rPr>
        <w:t xml:space="preserve"> 42. </w:t>
      </w:r>
    </w:p>
  </w:footnote>
  <w:footnote w:id="8">
    <w:p w14:paraId="7E32477B" w14:textId="45FA28D6" w:rsidR="00AB1D6F" w:rsidRPr="00803BBE" w:rsidRDefault="00AB1D6F" w:rsidP="00803BBE">
      <w:pPr>
        <w:pStyle w:val="Textonotapie"/>
        <w:jc w:val="both"/>
        <w:rPr>
          <w:rFonts w:ascii="Arial" w:hAnsi="Arial" w:cs="Arial"/>
          <w:sz w:val="18"/>
          <w:szCs w:val="18"/>
          <w:lang w:val="es-MX"/>
        </w:rPr>
      </w:pPr>
      <w:r w:rsidRPr="00803BBE">
        <w:rPr>
          <w:rStyle w:val="Refdenotaalpie"/>
          <w:rFonts w:ascii="Arial" w:hAnsi="Arial" w:cs="Arial"/>
          <w:sz w:val="18"/>
          <w:szCs w:val="18"/>
        </w:rPr>
        <w:footnoteRef/>
      </w:r>
      <w:r w:rsidRPr="00803BBE">
        <w:rPr>
          <w:rFonts w:ascii="Arial" w:hAnsi="Arial" w:cs="Arial"/>
          <w:sz w:val="18"/>
          <w:szCs w:val="18"/>
          <w:lang w:val="es-MX"/>
        </w:rPr>
        <w:t xml:space="preserve"> Pompilio Segura Chaves, </w:t>
      </w:r>
      <w:r w:rsidRPr="00803BBE">
        <w:rPr>
          <w:rFonts w:ascii="Arial" w:hAnsi="Arial" w:cs="Arial"/>
          <w:i/>
          <w:sz w:val="18"/>
          <w:szCs w:val="18"/>
          <w:lang w:val="es-MX"/>
        </w:rPr>
        <w:t>Desarrollo musical en Costa Rica durante el siglo XIX. Las Bandas militares</w:t>
      </w:r>
      <w:r w:rsidRPr="00803BBE">
        <w:rPr>
          <w:rFonts w:ascii="Arial" w:hAnsi="Arial" w:cs="Arial"/>
          <w:sz w:val="18"/>
          <w:szCs w:val="18"/>
          <w:lang w:val="es-MX"/>
        </w:rPr>
        <w:t xml:space="preserve"> (Heredia: Editorial de la Universidad Nacional, 2001)</w:t>
      </w:r>
      <w:r>
        <w:rPr>
          <w:rFonts w:ascii="Arial" w:hAnsi="Arial" w:cs="Arial"/>
          <w:sz w:val="18"/>
          <w:szCs w:val="18"/>
          <w:lang w:val="es-MX"/>
        </w:rPr>
        <w:t>.</w:t>
      </w:r>
    </w:p>
  </w:footnote>
  <w:footnote w:id="9">
    <w:p w14:paraId="69ED46C5" w14:textId="6A151602" w:rsidR="00AB1D6F" w:rsidRPr="00803BBE" w:rsidRDefault="00AB1D6F" w:rsidP="00803BBE">
      <w:pPr>
        <w:pStyle w:val="Textonotapie"/>
        <w:jc w:val="both"/>
        <w:rPr>
          <w:rFonts w:ascii="Arial" w:hAnsi="Arial" w:cs="Arial"/>
          <w:sz w:val="18"/>
          <w:szCs w:val="18"/>
          <w:lang w:val="es-CR"/>
        </w:rPr>
      </w:pPr>
      <w:r w:rsidRPr="00803BBE">
        <w:rPr>
          <w:rStyle w:val="Refdenotaalpie"/>
          <w:rFonts w:ascii="Arial" w:hAnsi="Arial" w:cs="Arial"/>
          <w:sz w:val="18"/>
          <w:szCs w:val="18"/>
        </w:rPr>
        <w:footnoteRef/>
      </w:r>
      <w:r w:rsidRPr="00803BBE">
        <w:rPr>
          <w:rFonts w:ascii="Arial" w:hAnsi="Arial" w:cs="Arial"/>
          <w:sz w:val="18"/>
          <w:szCs w:val="18"/>
          <w:lang w:val="es-MX"/>
        </w:rPr>
        <w:t xml:space="preserve"> Carlos Meléndez, </w:t>
      </w:r>
      <w:r w:rsidRPr="00803BBE">
        <w:rPr>
          <w:rFonts w:ascii="Arial" w:hAnsi="Arial" w:cs="Arial"/>
          <w:i/>
          <w:sz w:val="18"/>
          <w:szCs w:val="18"/>
          <w:lang w:val="es-MX"/>
        </w:rPr>
        <w:t>Manuel María Gutiérrez</w:t>
      </w:r>
      <w:r w:rsidRPr="00803BBE">
        <w:rPr>
          <w:rFonts w:ascii="Arial" w:hAnsi="Arial" w:cs="Arial"/>
          <w:sz w:val="18"/>
          <w:szCs w:val="18"/>
          <w:lang w:val="es-MX"/>
        </w:rPr>
        <w:t xml:space="preserve"> (San José: Ministerio de Cultura, Juventud y Deportes. Depto. de Publicaciones, 1979)</w:t>
      </w:r>
      <w:r>
        <w:rPr>
          <w:rFonts w:ascii="Arial" w:hAnsi="Arial" w:cs="Arial"/>
          <w:sz w:val="18"/>
          <w:szCs w:val="18"/>
          <w:lang w:val="es-MX"/>
        </w:rPr>
        <w:t>.</w:t>
      </w:r>
    </w:p>
  </w:footnote>
  <w:footnote w:id="10">
    <w:p w14:paraId="4EC0F4F8" w14:textId="5ECFEF1D" w:rsidR="00AB1D6F" w:rsidRPr="00803BBE" w:rsidRDefault="00AB1D6F" w:rsidP="00803BBE">
      <w:pPr>
        <w:pStyle w:val="Textonotapie"/>
        <w:jc w:val="both"/>
        <w:rPr>
          <w:rFonts w:ascii="Arial" w:hAnsi="Arial" w:cs="Arial"/>
          <w:sz w:val="18"/>
          <w:szCs w:val="18"/>
          <w:lang w:val="es-MX"/>
        </w:rPr>
      </w:pPr>
      <w:r w:rsidRPr="00803BBE">
        <w:rPr>
          <w:rStyle w:val="Refdenotaalpie"/>
          <w:rFonts w:ascii="Arial" w:hAnsi="Arial" w:cs="Arial"/>
          <w:sz w:val="18"/>
          <w:szCs w:val="18"/>
        </w:rPr>
        <w:footnoteRef/>
      </w:r>
      <w:r w:rsidRPr="00803BBE">
        <w:rPr>
          <w:rFonts w:ascii="Arial" w:hAnsi="Arial" w:cs="Arial"/>
          <w:sz w:val="18"/>
          <w:szCs w:val="18"/>
          <w:lang w:val="es-MX"/>
        </w:rPr>
        <w:t xml:space="preserve"> Roberto Le Franc, </w:t>
      </w:r>
      <w:r w:rsidRPr="00803BBE">
        <w:rPr>
          <w:rFonts w:ascii="Arial" w:hAnsi="Arial" w:cs="Arial"/>
          <w:i/>
          <w:sz w:val="18"/>
          <w:szCs w:val="18"/>
          <w:lang w:val="es-MX"/>
        </w:rPr>
        <w:t>La familia Morales: músicos por tradición</w:t>
      </w:r>
      <w:r w:rsidRPr="00803BBE">
        <w:rPr>
          <w:rFonts w:ascii="Arial" w:hAnsi="Arial" w:cs="Arial"/>
          <w:sz w:val="18"/>
          <w:szCs w:val="18"/>
          <w:lang w:val="es-MX"/>
        </w:rPr>
        <w:t xml:space="preserve"> (San José, C.R: Editorial UCR, 2009)</w:t>
      </w:r>
      <w:r>
        <w:rPr>
          <w:rFonts w:ascii="Arial" w:hAnsi="Arial" w:cs="Arial"/>
          <w:sz w:val="18"/>
          <w:szCs w:val="18"/>
          <w:lang w:val="es-MX"/>
        </w:rPr>
        <w:t>.</w:t>
      </w:r>
    </w:p>
  </w:footnote>
  <w:footnote w:id="11">
    <w:p w14:paraId="5B829C2B" w14:textId="1ED14EFC" w:rsidR="00AB1D6F" w:rsidRPr="00803BBE" w:rsidRDefault="00AB1D6F" w:rsidP="00084D25">
      <w:pPr>
        <w:pStyle w:val="Textonotapie"/>
        <w:jc w:val="both"/>
        <w:rPr>
          <w:rFonts w:ascii="Arial" w:hAnsi="Arial" w:cs="Arial"/>
          <w:sz w:val="18"/>
          <w:szCs w:val="18"/>
          <w:lang w:val="es-MX"/>
        </w:rPr>
      </w:pPr>
      <w:r w:rsidRPr="00803BBE">
        <w:rPr>
          <w:rStyle w:val="Refdenotaalpie"/>
          <w:rFonts w:ascii="Arial" w:hAnsi="Arial" w:cs="Arial"/>
          <w:sz w:val="18"/>
          <w:szCs w:val="18"/>
        </w:rPr>
        <w:footnoteRef/>
      </w:r>
      <w:r w:rsidRPr="00803BBE">
        <w:rPr>
          <w:rFonts w:ascii="Arial" w:hAnsi="Arial" w:cs="Arial"/>
          <w:sz w:val="18"/>
          <w:szCs w:val="18"/>
          <w:lang w:val="es-MX"/>
        </w:rPr>
        <w:t xml:space="preserve"> Ludmila Svatec, </w:t>
      </w:r>
      <w:r w:rsidRPr="00803BBE">
        <w:rPr>
          <w:rFonts w:ascii="Arial" w:hAnsi="Arial" w:cs="Arial"/>
          <w:i/>
          <w:sz w:val="18"/>
          <w:szCs w:val="18"/>
          <w:lang w:val="es-MX"/>
        </w:rPr>
        <w:t>Juan Loots y las bandas de música militar</w:t>
      </w:r>
      <w:r w:rsidRPr="00803BBE">
        <w:rPr>
          <w:rFonts w:ascii="Arial" w:hAnsi="Arial" w:cs="Arial"/>
          <w:sz w:val="18"/>
          <w:szCs w:val="18"/>
          <w:lang w:val="es-MX"/>
        </w:rPr>
        <w:t xml:space="preserve"> (San José: Ministerio de Cultura Juventud y Deportes. Instituto del libro, 1986)</w:t>
      </w:r>
      <w:r>
        <w:rPr>
          <w:rFonts w:ascii="Arial" w:hAnsi="Arial" w:cs="Arial"/>
          <w:sz w:val="18"/>
          <w:szCs w:val="18"/>
          <w:lang w:val="es-MX"/>
        </w:rPr>
        <w:t>,</w:t>
      </w:r>
    </w:p>
  </w:footnote>
  <w:footnote w:id="12">
    <w:p w14:paraId="7A87E9B0" w14:textId="5EF76154" w:rsidR="00AB1D6F" w:rsidRPr="00803BBE" w:rsidRDefault="00AB1D6F" w:rsidP="00084D25">
      <w:pPr>
        <w:pStyle w:val="Textonotapie"/>
        <w:jc w:val="both"/>
        <w:rPr>
          <w:rFonts w:ascii="Arial" w:hAnsi="Arial" w:cs="Arial"/>
          <w:sz w:val="18"/>
          <w:szCs w:val="18"/>
          <w:lang w:val="es-MX"/>
        </w:rPr>
      </w:pPr>
      <w:r w:rsidRPr="00803BBE">
        <w:rPr>
          <w:rStyle w:val="Refdenotaalpie"/>
          <w:rFonts w:ascii="Arial" w:hAnsi="Arial" w:cs="Arial"/>
          <w:sz w:val="18"/>
          <w:szCs w:val="18"/>
        </w:rPr>
        <w:footnoteRef/>
      </w:r>
      <w:r w:rsidRPr="00803BBE">
        <w:rPr>
          <w:rFonts w:ascii="Arial" w:hAnsi="Arial" w:cs="Arial"/>
          <w:sz w:val="18"/>
          <w:szCs w:val="18"/>
          <w:lang w:val="es-MX"/>
        </w:rPr>
        <w:t xml:space="preserve"> María Clara Vargas, </w:t>
      </w:r>
      <w:r w:rsidRPr="00803BBE">
        <w:rPr>
          <w:rFonts w:ascii="Arial" w:hAnsi="Arial" w:cs="Arial"/>
          <w:i/>
          <w:sz w:val="18"/>
          <w:szCs w:val="18"/>
          <w:lang w:val="es-MX"/>
        </w:rPr>
        <w:t>De las fanfarrias a las salas de concierto: música en Costa Rica, 1840-1940</w:t>
      </w:r>
      <w:r w:rsidRPr="00803BBE">
        <w:rPr>
          <w:rFonts w:ascii="Arial" w:hAnsi="Arial" w:cs="Arial"/>
          <w:sz w:val="18"/>
          <w:szCs w:val="18"/>
          <w:lang w:val="es-MX"/>
        </w:rPr>
        <w:t xml:space="preserve"> (San José, Costa Rica: Editorial de la Universidad de Costa Rica, 2004)</w:t>
      </w:r>
      <w:r>
        <w:rPr>
          <w:rFonts w:ascii="Arial" w:hAnsi="Arial" w:cs="Arial"/>
          <w:sz w:val="18"/>
          <w:szCs w:val="18"/>
          <w:lang w:val="es-MX"/>
        </w:rPr>
        <w:t>.</w:t>
      </w:r>
    </w:p>
  </w:footnote>
  <w:footnote w:id="13">
    <w:p w14:paraId="344C7CF6" w14:textId="4D2EFDF4" w:rsidR="00AB1D6F" w:rsidRPr="00803BBE" w:rsidRDefault="00AB1D6F" w:rsidP="00084D25">
      <w:pPr>
        <w:pStyle w:val="Textonotapie"/>
        <w:jc w:val="both"/>
        <w:rPr>
          <w:rFonts w:ascii="Arial" w:hAnsi="Arial" w:cs="Arial"/>
          <w:sz w:val="18"/>
          <w:szCs w:val="18"/>
          <w:lang w:val="es-MX"/>
        </w:rPr>
      </w:pPr>
      <w:r w:rsidRPr="00803BBE">
        <w:rPr>
          <w:rStyle w:val="Refdenotaalpie"/>
          <w:rFonts w:ascii="Arial" w:hAnsi="Arial" w:cs="Arial"/>
          <w:sz w:val="18"/>
          <w:szCs w:val="18"/>
        </w:rPr>
        <w:footnoteRef/>
      </w:r>
      <w:r w:rsidRPr="00803BBE">
        <w:rPr>
          <w:rFonts w:ascii="Arial" w:hAnsi="Arial" w:cs="Arial"/>
          <w:sz w:val="18"/>
          <w:szCs w:val="18"/>
          <w:lang w:val="es-MX"/>
        </w:rPr>
        <w:t xml:space="preserve"> Bernal Flores, </w:t>
      </w:r>
      <w:r w:rsidRPr="00803BBE">
        <w:rPr>
          <w:rFonts w:ascii="Arial" w:hAnsi="Arial" w:cs="Arial"/>
          <w:i/>
          <w:sz w:val="18"/>
          <w:szCs w:val="18"/>
          <w:lang w:val="es-MX"/>
        </w:rPr>
        <w:t>La música en Costa Rica</w:t>
      </w:r>
      <w:r w:rsidRPr="00803BBE">
        <w:rPr>
          <w:rFonts w:ascii="Arial" w:hAnsi="Arial" w:cs="Arial"/>
          <w:sz w:val="18"/>
          <w:szCs w:val="18"/>
          <w:lang w:val="es-MX"/>
        </w:rPr>
        <w:t xml:space="preserve"> (San José: Editorial Costa Rica, 1978)</w:t>
      </w:r>
      <w:r>
        <w:rPr>
          <w:rFonts w:ascii="Arial" w:hAnsi="Arial" w:cs="Arial"/>
          <w:sz w:val="18"/>
          <w:szCs w:val="18"/>
          <w:lang w:val="es-MX"/>
        </w:rPr>
        <w:t>.</w:t>
      </w:r>
    </w:p>
  </w:footnote>
  <w:footnote w:id="14">
    <w:p w14:paraId="7562C8D3" w14:textId="77777777" w:rsidR="00AB1D6F" w:rsidRPr="00803BBE" w:rsidRDefault="00AB1D6F" w:rsidP="00084D25">
      <w:pPr>
        <w:pStyle w:val="Bibliografa01"/>
        <w:spacing w:line="240" w:lineRule="auto"/>
        <w:ind w:left="0" w:firstLine="0"/>
        <w:rPr>
          <w:sz w:val="18"/>
          <w:szCs w:val="18"/>
        </w:rPr>
      </w:pPr>
      <w:r w:rsidRPr="00803BBE">
        <w:rPr>
          <w:rStyle w:val="Refdenotaalpie"/>
          <w:sz w:val="18"/>
          <w:szCs w:val="18"/>
        </w:rPr>
        <w:footnoteRef/>
      </w:r>
      <w:r w:rsidRPr="00803BBE">
        <w:rPr>
          <w:sz w:val="18"/>
          <w:szCs w:val="18"/>
          <w:lang w:val="es-MX"/>
        </w:rPr>
        <w:t xml:space="preserve"> </w:t>
      </w:r>
      <w:r w:rsidRPr="00803BBE">
        <w:rPr>
          <w:sz w:val="18"/>
          <w:szCs w:val="18"/>
        </w:rPr>
        <w:t xml:space="preserve">Gabriel Goñi, </w:t>
      </w:r>
      <w:r w:rsidRPr="00803BBE">
        <w:rPr>
          <w:i/>
          <w:sz w:val="18"/>
          <w:szCs w:val="18"/>
        </w:rPr>
        <w:t>Roberto Cantillano Vindas: compositor, director y flautista domingueño.</w:t>
      </w:r>
      <w:r w:rsidRPr="00803BBE">
        <w:rPr>
          <w:sz w:val="18"/>
          <w:szCs w:val="18"/>
        </w:rPr>
        <w:t xml:space="preserve"> La Retreta 1, n.° 3 (2008): http://laretreta.net/0103/articulos/cantillano.html</w:t>
      </w:r>
    </w:p>
  </w:footnote>
  <w:footnote w:id="15">
    <w:p w14:paraId="69BF3039" w14:textId="77777777" w:rsidR="00AB1D6F" w:rsidRPr="00803BBE" w:rsidRDefault="00AB1D6F" w:rsidP="00084D25">
      <w:pPr>
        <w:pStyle w:val="Textonotapie"/>
        <w:jc w:val="both"/>
        <w:rPr>
          <w:rFonts w:ascii="Arial" w:hAnsi="Arial" w:cs="Arial"/>
          <w:sz w:val="18"/>
          <w:szCs w:val="18"/>
          <w:lang w:val="es-CR"/>
        </w:rPr>
      </w:pPr>
      <w:r w:rsidRPr="00803BBE">
        <w:rPr>
          <w:rStyle w:val="Refdenotaalpie"/>
          <w:rFonts w:ascii="Arial" w:hAnsi="Arial" w:cs="Arial"/>
          <w:sz w:val="18"/>
          <w:szCs w:val="18"/>
        </w:rPr>
        <w:footnoteRef/>
      </w:r>
      <w:r w:rsidRPr="00803BBE">
        <w:rPr>
          <w:rFonts w:ascii="Arial" w:hAnsi="Arial" w:cs="Arial"/>
          <w:sz w:val="18"/>
          <w:szCs w:val="18"/>
          <w:lang w:val="es-MX"/>
        </w:rPr>
        <w:t xml:space="preserve"> Flores, </w:t>
      </w:r>
      <w:r w:rsidRPr="00803BBE">
        <w:rPr>
          <w:rFonts w:ascii="Arial" w:hAnsi="Arial" w:cs="Arial"/>
          <w:i/>
          <w:sz w:val="18"/>
          <w:szCs w:val="18"/>
          <w:lang w:val="es-MX"/>
        </w:rPr>
        <w:t xml:space="preserve">Julio Fonseca, </w:t>
      </w:r>
      <w:r w:rsidRPr="00803BBE">
        <w:rPr>
          <w:rFonts w:ascii="Arial" w:hAnsi="Arial" w:cs="Arial"/>
          <w:sz w:val="18"/>
          <w:szCs w:val="18"/>
          <w:lang w:val="es-MX"/>
        </w:rPr>
        <w:t>299.</w:t>
      </w:r>
    </w:p>
  </w:footnote>
  <w:footnote w:id="16">
    <w:p w14:paraId="66A9F85C" w14:textId="77777777" w:rsidR="00AB1D6F" w:rsidRPr="00803BBE" w:rsidRDefault="00AB1D6F" w:rsidP="00803BBE">
      <w:pPr>
        <w:pStyle w:val="Textonotapie"/>
        <w:jc w:val="both"/>
        <w:rPr>
          <w:rFonts w:ascii="Arial" w:hAnsi="Arial" w:cs="Arial"/>
          <w:sz w:val="18"/>
          <w:szCs w:val="18"/>
          <w:lang w:val="es-MX"/>
        </w:rPr>
      </w:pPr>
      <w:r w:rsidRPr="00803BBE">
        <w:rPr>
          <w:rStyle w:val="Refdenotaalpie"/>
          <w:rFonts w:ascii="Arial" w:hAnsi="Arial" w:cs="Arial"/>
          <w:sz w:val="18"/>
          <w:szCs w:val="18"/>
        </w:rPr>
        <w:footnoteRef/>
      </w:r>
      <w:r w:rsidRPr="00803BBE">
        <w:rPr>
          <w:rFonts w:ascii="Arial" w:hAnsi="Arial" w:cs="Arial"/>
          <w:sz w:val="18"/>
          <w:szCs w:val="18"/>
          <w:lang w:val="es-MX"/>
        </w:rPr>
        <w:t xml:space="preserve"> Meléndez, </w:t>
      </w:r>
      <w:r w:rsidRPr="00803BBE">
        <w:rPr>
          <w:rFonts w:ascii="Arial" w:hAnsi="Arial" w:cs="Arial"/>
          <w:i/>
          <w:sz w:val="18"/>
          <w:szCs w:val="18"/>
          <w:lang w:val="es-MX"/>
        </w:rPr>
        <w:t>Manuel María Gutiérrez</w:t>
      </w:r>
      <w:r w:rsidRPr="00803BBE">
        <w:rPr>
          <w:rFonts w:ascii="Arial" w:hAnsi="Arial" w:cs="Arial"/>
          <w:sz w:val="18"/>
          <w:szCs w:val="18"/>
          <w:lang w:val="es-MX"/>
        </w:rPr>
        <w:t>, 34.</w:t>
      </w:r>
    </w:p>
  </w:footnote>
  <w:footnote w:id="17">
    <w:p w14:paraId="21A9D2B7" w14:textId="77777777" w:rsidR="00AB1D6F" w:rsidRPr="00803BBE" w:rsidRDefault="00AB1D6F" w:rsidP="00803BBE">
      <w:pPr>
        <w:pStyle w:val="Textonotapie"/>
        <w:jc w:val="both"/>
        <w:rPr>
          <w:rFonts w:ascii="Arial" w:hAnsi="Arial" w:cs="Arial"/>
          <w:sz w:val="18"/>
          <w:szCs w:val="18"/>
          <w:lang w:val="es-MX"/>
        </w:rPr>
      </w:pPr>
      <w:r w:rsidRPr="00803BBE">
        <w:rPr>
          <w:rStyle w:val="Refdenotaalpie"/>
          <w:rFonts w:ascii="Arial" w:hAnsi="Arial" w:cs="Arial"/>
          <w:sz w:val="18"/>
          <w:szCs w:val="18"/>
        </w:rPr>
        <w:footnoteRef/>
      </w:r>
      <w:r w:rsidRPr="00803BBE">
        <w:rPr>
          <w:rFonts w:ascii="Arial" w:hAnsi="Arial" w:cs="Arial"/>
          <w:sz w:val="18"/>
          <w:szCs w:val="18"/>
          <w:lang w:val="es-MX"/>
        </w:rPr>
        <w:t xml:space="preserve"> Colección de Leyes y Decretos. Decreto LXIII (24 de diciembre, 1845), 208, 209. </w:t>
      </w:r>
    </w:p>
  </w:footnote>
  <w:footnote w:id="18">
    <w:p w14:paraId="0B058289" w14:textId="77777777" w:rsidR="00AB1D6F" w:rsidRPr="00803BBE" w:rsidRDefault="00AB1D6F" w:rsidP="00803BBE">
      <w:pPr>
        <w:pStyle w:val="Textonotapie"/>
        <w:jc w:val="both"/>
        <w:rPr>
          <w:rFonts w:ascii="Arial" w:hAnsi="Arial" w:cs="Arial"/>
          <w:sz w:val="18"/>
          <w:szCs w:val="18"/>
          <w:lang w:val="es-MX"/>
        </w:rPr>
      </w:pPr>
      <w:r w:rsidRPr="00803BBE">
        <w:rPr>
          <w:rStyle w:val="Refdenotaalpie"/>
          <w:rFonts w:ascii="Arial" w:hAnsi="Arial" w:cs="Arial"/>
          <w:sz w:val="18"/>
          <w:szCs w:val="18"/>
        </w:rPr>
        <w:footnoteRef/>
      </w:r>
      <w:r w:rsidRPr="00803BBE">
        <w:rPr>
          <w:rFonts w:ascii="Arial" w:hAnsi="Arial" w:cs="Arial"/>
          <w:sz w:val="18"/>
          <w:szCs w:val="18"/>
          <w:lang w:val="es-MX"/>
        </w:rPr>
        <w:t xml:space="preserve"> Segura, </w:t>
      </w:r>
      <w:r w:rsidRPr="00803BBE">
        <w:rPr>
          <w:rFonts w:ascii="Arial" w:hAnsi="Arial" w:cs="Arial"/>
          <w:i/>
          <w:sz w:val="18"/>
          <w:szCs w:val="18"/>
          <w:lang w:val="es-MX"/>
        </w:rPr>
        <w:t>Desarrollo musical en Costa Rica</w:t>
      </w:r>
      <w:r w:rsidRPr="00803BBE">
        <w:rPr>
          <w:rFonts w:ascii="Arial" w:hAnsi="Arial" w:cs="Arial"/>
          <w:sz w:val="18"/>
          <w:szCs w:val="18"/>
          <w:lang w:val="es-MX"/>
        </w:rPr>
        <w:t>, 196-198.</w:t>
      </w:r>
    </w:p>
  </w:footnote>
  <w:footnote w:id="19">
    <w:p w14:paraId="6D6D8341" w14:textId="77777777" w:rsidR="00AB1D6F" w:rsidRPr="00803BBE" w:rsidRDefault="00AB1D6F" w:rsidP="00803BBE">
      <w:pPr>
        <w:pStyle w:val="Textonotapie"/>
        <w:jc w:val="both"/>
        <w:rPr>
          <w:rFonts w:ascii="Arial" w:hAnsi="Arial" w:cs="Arial"/>
          <w:sz w:val="18"/>
          <w:szCs w:val="18"/>
          <w:lang w:val="es-MX"/>
        </w:rPr>
      </w:pPr>
      <w:r w:rsidRPr="00803BBE">
        <w:rPr>
          <w:rStyle w:val="Refdenotaalpie"/>
          <w:rFonts w:ascii="Arial" w:hAnsi="Arial" w:cs="Arial"/>
          <w:sz w:val="18"/>
          <w:szCs w:val="18"/>
        </w:rPr>
        <w:footnoteRef/>
      </w:r>
      <w:r w:rsidRPr="00803BBE">
        <w:rPr>
          <w:rFonts w:ascii="Arial" w:hAnsi="Arial" w:cs="Arial"/>
          <w:sz w:val="18"/>
          <w:szCs w:val="18"/>
          <w:lang w:val="es-MX"/>
        </w:rPr>
        <w:t xml:space="preserve"> Segura, Desarrollo musical en Costa Rica, 42. </w:t>
      </w:r>
    </w:p>
    <w:p w14:paraId="1D514B61" w14:textId="77777777" w:rsidR="00AB1D6F" w:rsidRPr="00803BBE" w:rsidRDefault="00AB1D6F" w:rsidP="00803BBE">
      <w:pPr>
        <w:pStyle w:val="Textonotapie"/>
        <w:jc w:val="both"/>
        <w:rPr>
          <w:rFonts w:ascii="Arial" w:hAnsi="Arial" w:cs="Arial"/>
          <w:sz w:val="18"/>
          <w:szCs w:val="18"/>
          <w:lang w:val="es-CR"/>
        </w:rPr>
      </w:pPr>
      <w:r w:rsidRPr="00803BBE">
        <w:rPr>
          <w:rFonts w:ascii="Arial" w:hAnsi="Arial" w:cs="Arial"/>
          <w:sz w:val="18"/>
          <w:szCs w:val="18"/>
          <w:lang w:val="es-MX"/>
        </w:rPr>
        <w:t>Ese dato lo suministra también María Clara Vargas en su libro en la página 36.</w:t>
      </w:r>
    </w:p>
  </w:footnote>
  <w:footnote w:id="20">
    <w:p w14:paraId="52C577F7" w14:textId="77777777" w:rsidR="00AB1D6F" w:rsidRPr="00803BBE" w:rsidRDefault="00AB1D6F" w:rsidP="00803BBE">
      <w:pPr>
        <w:pStyle w:val="Textonotapie"/>
        <w:jc w:val="both"/>
        <w:rPr>
          <w:rFonts w:ascii="Arial" w:hAnsi="Arial" w:cs="Arial"/>
          <w:sz w:val="18"/>
          <w:szCs w:val="18"/>
          <w:lang w:val="es-CR"/>
        </w:rPr>
      </w:pPr>
      <w:r w:rsidRPr="00803BBE">
        <w:rPr>
          <w:rStyle w:val="Refdenotaalpie"/>
          <w:rFonts w:ascii="Arial" w:hAnsi="Arial" w:cs="Arial"/>
          <w:sz w:val="18"/>
          <w:szCs w:val="18"/>
        </w:rPr>
        <w:footnoteRef/>
      </w:r>
      <w:r w:rsidRPr="00803BBE">
        <w:rPr>
          <w:rFonts w:ascii="Arial" w:hAnsi="Arial" w:cs="Arial"/>
          <w:sz w:val="18"/>
          <w:szCs w:val="18"/>
          <w:lang w:val="es-MX"/>
        </w:rPr>
        <w:t xml:space="preserve"> Segura, Desarrollo musical en Costa Rica, 210.</w:t>
      </w:r>
    </w:p>
  </w:footnote>
  <w:footnote w:id="21">
    <w:p w14:paraId="7C98339D" w14:textId="77777777" w:rsidR="00AB1D6F" w:rsidRPr="00803BBE" w:rsidRDefault="00AB1D6F" w:rsidP="00803BBE">
      <w:pPr>
        <w:pStyle w:val="Textonotapie"/>
        <w:jc w:val="both"/>
        <w:rPr>
          <w:rFonts w:ascii="Arial" w:hAnsi="Arial" w:cs="Arial"/>
          <w:sz w:val="18"/>
          <w:szCs w:val="18"/>
          <w:lang w:val="es-CR"/>
        </w:rPr>
      </w:pPr>
      <w:r w:rsidRPr="00803BBE">
        <w:rPr>
          <w:rStyle w:val="Refdenotaalpie"/>
          <w:rFonts w:ascii="Arial" w:hAnsi="Arial" w:cs="Arial"/>
          <w:sz w:val="18"/>
          <w:szCs w:val="18"/>
        </w:rPr>
        <w:footnoteRef/>
      </w:r>
      <w:r w:rsidRPr="00803BBE">
        <w:rPr>
          <w:rFonts w:ascii="Arial" w:hAnsi="Arial" w:cs="Arial"/>
          <w:sz w:val="18"/>
          <w:szCs w:val="18"/>
          <w:lang w:val="es-MX"/>
        </w:rPr>
        <w:t xml:space="preserve"> Flores, </w:t>
      </w:r>
      <w:r w:rsidRPr="00803BBE">
        <w:rPr>
          <w:rFonts w:ascii="Arial" w:hAnsi="Arial" w:cs="Arial"/>
          <w:i/>
          <w:sz w:val="18"/>
          <w:szCs w:val="18"/>
          <w:lang w:val="es-MX"/>
        </w:rPr>
        <w:t>Julio Fonseca</w:t>
      </w:r>
      <w:r w:rsidRPr="00803BBE">
        <w:rPr>
          <w:rFonts w:ascii="Arial" w:hAnsi="Arial" w:cs="Arial"/>
          <w:sz w:val="18"/>
          <w:szCs w:val="18"/>
          <w:lang w:val="es-MX"/>
        </w:rPr>
        <w:t xml:space="preserve">, </w:t>
      </w:r>
      <w:r w:rsidRPr="00803BBE">
        <w:rPr>
          <w:rFonts w:ascii="Arial" w:hAnsi="Arial" w:cs="Arial"/>
          <w:sz w:val="18"/>
          <w:szCs w:val="18"/>
          <w:lang w:val="es-CR"/>
        </w:rPr>
        <w:t>300.</w:t>
      </w:r>
    </w:p>
  </w:footnote>
  <w:footnote w:id="22">
    <w:p w14:paraId="76011C05" w14:textId="77777777" w:rsidR="00AB1D6F" w:rsidRPr="00803BBE" w:rsidRDefault="00AB1D6F" w:rsidP="00803BBE">
      <w:pPr>
        <w:pStyle w:val="Textonotapie"/>
        <w:jc w:val="both"/>
        <w:rPr>
          <w:rFonts w:ascii="Arial" w:hAnsi="Arial" w:cs="Arial"/>
          <w:sz w:val="18"/>
          <w:szCs w:val="18"/>
          <w:lang w:val="es-CR"/>
        </w:rPr>
      </w:pPr>
      <w:r w:rsidRPr="00803BBE">
        <w:rPr>
          <w:rStyle w:val="Refdenotaalpie"/>
          <w:rFonts w:ascii="Arial" w:hAnsi="Arial" w:cs="Arial"/>
          <w:sz w:val="18"/>
          <w:szCs w:val="18"/>
        </w:rPr>
        <w:footnoteRef/>
      </w:r>
      <w:r w:rsidRPr="00803BBE">
        <w:rPr>
          <w:rFonts w:ascii="Arial" w:hAnsi="Arial" w:cs="Arial"/>
          <w:sz w:val="18"/>
          <w:szCs w:val="18"/>
          <w:lang w:val="es-MX"/>
        </w:rPr>
        <w:t xml:space="preserve"> Le Franc, </w:t>
      </w:r>
      <w:r w:rsidRPr="00803BBE">
        <w:rPr>
          <w:rFonts w:ascii="Arial" w:hAnsi="Arial" w:cs="Arial"/>
          <w:i/>
          <w:sz w:val="18"/>
          <w:szCs w:val="18"/>
          <w:lang w:val="es-MX"/>
        </w:rPr>
        <w:t>La familia Morales</w:t>
      </w:r>
      <w:r w:rsidRPr="00803BBE">
        <w:rPr>
          <w:rFonts w:ascii="Arial" w:hAnsi="Arial" w:cs="Arial"/>
          <w:sz w:val="18"/>
          <w:szCs w:val="18"/>
          <w:lang w:val="es-MX"/>
        </w:rPr>
        <w:t>, 123.</w:t>
      </w:r>
    </w:p>
  </w:footnote>
  <w:footnote w:id="23">
    <w:p w14:paraId="239CF41D" w14:textId="77777777" w:rsidR="00AB1D6F" w:rsidRPr="00803BBE" w:rsidRDefault="00AB1D6F" w:rsidP="00803BBE">
      <w:pPr>
        <w:pStyle w:val="Textonotapie"/>
        <w:jc w:val="both"/>
        <w:rPr>
          <w:rFonts w:ascii="Arial" w:hAnsi="Arial" w:cs="Arial"/>
          <w:sz w:val="18"/>
          <w:szCs w:val="18"/>
          <w:lang w:val="es-MX"/>
        </w:rPr>
      </w:pPr>
      <w:r w:rsidRPr="00803BBE">
        <w:rPr>
          <w:rStyle w:val="Refdenotaalpie"/>
          <w:rFonts w:ascii="Arial" w:hAnsi="Arial" w:cs="Arial"/>
          <w:sz w:val="18"/>
          <w:szCs w:val="18"/>
        </w:rPr>
        <w:footnoteRef/>
      </w:r>
      <w:r w:rsidRPr="00803BBE">
        <w:rPr>
          <w:rFonts w:ascii="Arial" w:hAnsi="Arial" w:cs="Arial"/>
          <w:sz w:val="18"/>
          <w:szCs w:val="18"/>
          <w:lang w:val="es-MX"/>
        </w:rPr>
        <w:t xml:space="preserve"> Meléndez, </w:t>
      </w:r>
      <w:r w:rsidRPr="00803BBE">
        <w:rPr>
          <w:rFonts w:ascii="Arial" w:hAnsi="Arial" w:cs="Arial"/>
          <w:i/>
          <w:sz w:val="18"/>
          <w:szCs w:val="18"/>
          <w:lang w:val="es-MX"/>
        </w:rPr>
        <w:t xml:space="preserve">Manuel María Gutiérrez, </w:t>
      </w:r>
      <w:r w:rsidRPr="00803BBE">
        <w:rPr>
          <w:rFonts w:ascii="Arial" w:hAnsi="Arial" w:cs="Arial"/>
          <w:sz w:val="18"/>
          <w:szCs w:val="18"/>
          <w:lang w:val="es-MX"/>
        </w:rPr>
        <w:t>19.</w:t>
      </w:r>
    </w:p>
  </w:footnote>
  <w:footnote w:id="24">
    <w:p w14:paraId="574DBF98" w14:textId="77777777" w:rsidR="00AB1D6F" w:rsidRPr="00803BBE" w:rsidRDefault="00AB1D6F" w:rsidP="00803BBE">
      <w:pPr>
        <w:pStyle w:val="Textonotapie"/>
        <w:jc w:val="both"/>
        <w:rPr>
          <w:rFonts w:ascii="Arial" w:hAnsi="Arial" w:cs="Arial"/>
          <w:sz w:val="18"/>
          <w:szCs w:val="18"/>
          <w:lang w:val="es-CR"/>
        </w:rPr>
      </w:pPr>
      <w:r w:rsidRPr="00803BBE">
        <w:rPr>
          <w:rStyle w:val="Refdenotaalpie"/>
          <w:rFonts w:ascii="Arial" w:hAnsi="Arial" w:cs="Arial"/>
          <w:sz w:val="18"/>
          <w:szCs w:val="18"/>
        </w:rPr>
        <w:footnoteRef/>
      </w:r>
      <w:r w:rsidRPr="00803BBE">
        <w:rPr>
          <w:rFonts w:ascii="Arial" w:hAnsi="Arial" w:cs="Arial"/>
          <w:sz w:val="18"/>
          <w:szCs w:val="18"/>
          <w:lang w:val="es-MX"/>
        </w:rPr>
        <w:t xml:space="preserve"> Meléndez, </w:t>
      </w:r>
      <w:r w:rsidRPr="00803BBE">
        <w:rPr>
          <w:rFonts w:ascii="Arial" w:hAnsi="Arial" w:cs="Arial"/>
          <w:i/>
          <w:sz w:val="18"/>
          <w:szCs w:val="18"/>
          <w:lang w:val="es-MX"/>
        </w:rPr>
        <w:t>Manuel María Gutiérrez</w:t>
      </w:r>
      <w:r w:rsidRPr="00803BBE">
        <w:rPr>
          <w:rFonts w:ascii="Arial" w:hAnsi="Arial" w:cs="Arial"/>
          <w:sz w:val="18"/>
          <w:szCs w:val="18"/>
          <w:lang w:val="es-CR"/>
        </w:rPr>
        <w:t>, 36.</w:t>
      </w:r>
    </w:p>
  </w:footnote>
  <w:footnote w:id="25">
    <w:p w14:paraId="5CBC19DC" w14:textId="77777777" w:rsidR="00AB1D6F" w:rsidRPr="00803BBE" w:rsidRDefault="00AB1D6F" w:rsidP="00803BBE">
      <w:pPr>
        <w:pStyle w:val="Textonotapie"/>
        <w:jc w:val="both"/>
        <w:rPr>
          <w:rFonts w:ascii="Arial" w:hAnsi="Arial" w:cs="Arial"/>
          <w:sz w:val="18"/>
          <w:szCs w:val="18"/>
          <w:lang w:val="es-CR"/>
        </w:rPr>
      </w:pPr>
      <w:r w:rsidRPr="00803BBE">
        <w:rPr>
          <w:rStyle w:val="Refdenotaalpie"/>
          <w:rFonts w:ascii="Arial" w:hAnsi="Arial" w:cs="Arial"/>
          <w:sz w:val="18"/>
          <w:szCs w:val="18"/>
        </w:rPr>
        <w:footnoteRef/>
      </w:r>
      <w:r w:rsidRPr="00803BBE">
        <w:rPr>
          <w:rFonts w:ascii="Arial" w:hAnsi="Arial" w:cs="Arial"/>
          <w:sz w:val="18"/>
          <w:szCs w:val="18"/>
          <w:lang w:val="es-MX"/>
        </w:rPr>
        <w:t xml:space="preserve"> </w:t>
      </w:r>
      <w:r w:rsidRPr="00803BBE">
        <w:rPr>
          <w:rFonts w:ascii="Arial" w:hAnsi="Arial" w:cs="Arial"/>
          <w:sz w:val="18"/>
          <w:szCs w:val="18"/>
          <w:lang w:val="es-CR"/>
        </w:rPr>
        <w:t xml:space="preserve">Segura, </w:t>
      </w:r>
      <w:r w:rsidRPr="00803BBE">
        <w:rPr>
          <w:rFonts w:ascii="Arial" w:hAnsi="Arial" w:cs="Arial"/>
          <w:i/>
          <w:sz w:val="18"/>
          <w:szCs w:val="18"/>
          <w:lang w:val="es-CR"/>
        </w:rPr>
        <w:t>El desarrollo musical en Costa Rica,</w:t>
      </w:r>
      <w:r w:rsidRPr="00803BBE">
        <w:rPr>
          <w:rFonts w:ascii="Arial" w:hAnsi="Arial" w:cs="Arial"/>
          <w:sz w:val="18"/>
          <w:szCs w:val="18"/>
          <w:lang w:val="es-CR"/>
        </w:rPr>
        <w:t xml:space="preserve"> 159.</w:t>
      </w:r>
    </w:p>
  </w:footnote>
  <w:footnote w:id="26">
    <w:p w14:paraId="3738FF7D" w14:textId="77777777" w:rsidR="00AB1D6F" w:rsidRPr="00803BBE" w:rsidRDefault="00AB1D6F" w:rsidP="00803BBE">
      <w:pPr>
        <w:pStyle w:val="Textonotapie"/>
        <w:jc w:val="both"/>
        <w:rPr>
          <w:rFonts w:ascii="Arial" w:hAnsi="Arial" w:cs="Arial"/>
          <w:sz w:val="18"/>
          <w:szCs w:val="18"/>
          <w:lang w:val="es-CR"/>
        </w:rPr>
      </w:pPr>
      <w:r w:rsidRPr="00803BBE">
        <w:rPr>
          <w:rStyle w:val="Refdenotaalpie"/>
          <w:rFonts w:ascii="Arial" w:hAnsi="Arial" w:cs="Arial"/>
          <w:sz w:val="18"/>
          <w:szCs w:val="18"/>
        </w:rPr>
        <w:footnoteRef/>
      </w:r>
      <w:r w:rsidRPr="00803BBE">
        <w:rPr>
          <w:rFonts w:ascii="Arial" w:hAnsi="Arial" w:cs="Arial"/>
          <w:sz w:val="18"/>
          <w:szCs w:val="18"/>
          <w:lang w:val="es-MX"/>
        </w:rPr>
        <w:t xml:space="preserve"> </w:t>
      </w:r>
      <w:r w:rsidRPr="00803BBE">
        <w:rPr>
          <w:rFonts w:ascii="Arial" w:hAnsi="Arial" w:cs="Arial"/>
          <w:sz w:val="18"/>
          <w:szCs w:val="18"/>
          <w:lang w:val="es-CR"/>
        </w:rPr>
        <w:t xml:space="preserve">Meléndez, </w:t>
      </w:r>
      <w:r w:rsidRPr="00803BBE">
        <w:rPr>
          <w:rFonts w:ascii="Arial" w:hAnsi="Arial" w:cs="Arial"/>
          <w:i/>
          <w:sz w:val="18"/>
          <w:szCs w:val="18"/>
          <w:lang w:val="es-MX"/>
        </w:rPr>
        <w:t>Manuel María Gutiérrez</w:t>
      </w:r>
      <w:r w:rsidRPr="00803BBE">
        <w:rPr>
          <w:rFonts w:ascii="Arial" w:hAnsi="Arial" w:cs="Arial"/>
          <w:sz w:val="18"/>
          <w:szCs w:val="18"/>
          <w:lang w:val="es-CR"/>
        </w:rPr>
        <w:t>, 81.</w:t>
      </w:r>
    </w:p>
  </w:footnote>
  <w:footnote w:id="27">
    <w:p w14:paraId="20AE2DD6" w14:textId="77777777" w:rsidR="00AB1D6F" w:rsidRPr="00803BBE" w:rsidRDefault="00AB1D6F" w:rsidP="00803BBE">
      <w:pPr>
        <w:pStyle w:val="Textonotapie"/>
        <w:jc w:val="both"/>
        <w:rPr>
          <w:rFonts w:ascii="Arial" w:hAnsi="Arial" w:cs="Arial"/>
          <w:sz w:val="18"/>
          <w:szCs w:val="18"/>
          <w:lang w:val="es-CR"/>
        </w:rPr>
      </w:pPr>
      <w:r w:rsidRPr="00803BBE">
        <w:rPr>
          <w:rStyle w:val="Refdenotaalpie"/>
          <w:rFonts w:ascii="Arial" w:hAnsi="Arial" w:cs="Arial"/>
          <w:sz w:val="18"/>
          <w:szCs w:val="18"/>
        </w:rPr>
        <w:footnoteRef/>
      </w:r>
      <w:r w:rsidRPr="00803BBE">
        <w:rPr>
          <w:rFonts w:ascii="Arial" w:hAnsi="Arial" w:cs="Arial"/>
          <w:sz w:val="18"/>
          <w:szCs w:val="18"/>
          <w:lang w:val="es-MX"/>
        </w:rPr>
        <w:t xml:space="preserve"> Flores, </w:t>
      </w:r>
      <w:r w:rsidRPr="00803BBE">
        <w:rPr>
          <w:rFonts w:ascii="Arial" w:hAnsi="Arial" w:cs="Arial"/>
          <w:i/>
          <w:sz w:val="18"/>
          <w:szCs w:val="18"/>
          <w:lang w:val="es-MX"/>
        </w:rPr>
        <w:t>Julio Fonseca</w:t>
      </w:r>
      <w:r w:rsidRPr="00803BBE">
        <w:rPr>
          <w:rFonts w:ascii="Arial" w:hAnsi="Arial" w:cs="Arial"/>
          <w:sz w:val="18"/>
          <w:szCs w:val="18"/>
          <w:lang w:val="es-MX"/>
        </w:rPr>
        <w:t xml:space="preserve">, </w:t>
      </w:r>
      <w:r w:rsidRPr="00803BBE">
        <w:rPr>
          <w:rFonts w:ascii="Arial" w:hAnsi="Arial" w:cs="Arial"/>
          <w:sz w:val="18"/>
          <w:szCs w:val="18"/>
          <w:lang w:val="es-CR"/>
        </w:rPr>
        <w:t>300.</w:t>
      </w:r>
    </w:p>
  </w:footnote>
  <w:footnote w:id="28">
    <w:p w14:paraId="552132E6" w14:textId="77777777" w:rsidR="00AB1D6F" w:rsidRPr="00803BBE" w:rsidRDefault="00AB1D6F" w:rsidP="00803BBE">
      <w:pPr>
        <w:pStyle w:val="Textonotapie"/>
        <w:jc w:val="both"/>
        <w:rPr>
          <w:rFonts w:ascii="Arial" w:hAnsi="Arial" w:cs="Arial"/>
          <w:sz w:val="18"/>
          <w:szCs w:val="18"/>
          <w:lang w:val="es-MX"/>
        </w:rPr>
      </w:pPr>
      <w:r w:rsidRPr="00803BBE">
        <w:rPr>
          <w:rStyle w:val="Refdenotaalpie"/>
          <w:rFonts w:ascii="Arial" w:hAnsi="Arial" w:cs="Arial"/>
          <w:sz w:val="18"/>
          <w:szCs w:val="18"/>
        </w:rPr>
        <w:footnoteRef/>
      </w:r>
      <w:r w:rsidRPr="00803BBE">
        <w:rPr>
          <w:rFonts w:ascii="Arial" w:hAnsi="Arial" w:cs="Arial"/>
          <w:sz w:val="18"/>
          <w:szCs w:val="18"/>
          <w:lang w:val="es-MX"/>
        </w:rPr>
        <w:t xml:space="preserve"> Le Franc, </w:t>
      </w:r>
      <w:r w:rsidRPr="00803BBE">
        <w:rPr>
          <w:rFonts w:ascii="Arial" w:hAnsi="Arial" w:cs="Arial"/>
          <w:i/>
          <w:sz w:val="18"/>
          <w:szCs w:val="18"/>
          <w:lang w:val="es-MX"/>
        </w:rPr>
        <w:t>La familia Morales</w:t>
      </w:r>
      <w:r w:rsidRPr="00803BBE">
        <w:rPr>
          <w:rFonts w:ascii="Arial" w:hAnsi="Arial" w:cs="Arial"/>
          <w:sz w:val="18"/>
          <w:szCs w:val="18"/>
          <w:lang w:val="es-MX"/>
        </w:rPr>
        <w:t xml:space="preserve">, 104. </w:t>
      </w:r>
    </w:p>
  </w:footnote>
  <w:footnote w:id="29">
    <w:p w14:paraId="75AA7852" w14:textId="77777777" w:rsidR="00AB1D6F" w:rsidRPr="00803BBE" w:rsidRDefault="00AB1D6F" w:rsidP="00803BBE">
      <w:pPr>
        <w:pStyle w:val="Textonotapie"/>
        <w:jc w:val="both"/>
        <w:rPr>
          <w:rFonts w:ascii="Arial" w:hAnsi="Arial" w:cs="Arial"/>
          <w:sz w:val="18"/>
          <w:szCs w:val="18"/>
          <w:lang w:val="es-MX"/>
        </w:rPr>
      </w:pPr>
      <w:r w:rsidRPr="00803BBE">
        <w:rPr>
          <w:rStyle w:val="Refdenotaalpie"/>
          <w:rFonts w:ascii="Arial" w:hAnsi="Arial" w:cs="Arial"/>
          <w:sz w:val="18"/>
          <w:szCs w:val="18"/>
        </w:rPr>
        <w:footnoteRef/>
      </w:r>
      <w:r w:rsidRPr="00803BBE">
        <w:rPr>
          <w:rFonts w:ascii="Arial" w:hAnsi="Arial" w:cs="Arial"/>
          <w:sz w:val="18"/>
          <w:szCs w:val="18"/>
          <w:lang w:val="es-MX"/>
        </w:rPr>
        <w:t xml:space="preserve"> Don Julio Fonseca escribe su apellido “Blaes” seguramente por error.</w:t>
      </w:r>
    </w:p>
  </w:footnote>
  <w:footnote w:id="30">
    <w:p w14:paraId="27D6C8AB" w14:textId="77777777" w:rsidR="00AB1D6F" w:rsidRPr="00803BBE" w:rsidRDefault="00AB1D6F" w:rsidP="00803BBE">
      <w:pPr>
        <w:pStyle w:val="Textonotapie"/>
        <w:jc w:val="both"/>
        <w:rPr>
          <w:rFonts w:ascii="Arial" w:hAnsi="Arial" w:cs="Arial"/>
          <w:sz w:val="18"/>
          <w:szCs w:val="18"/>
          <w:lang w:val="es-MX"/>
        </w:rPr>
      </w:pPr>
      <w:r w:rsidRPr="00803BBE">
        <w:rPr>
          <w:rStyle w:val="Refdenotaalpie"/>
          <w:rFonts w:ascii="Arial" w:hAnsi="Arial" w:cs="Arial"/>
          <w:sz w:val="18"/>
          <w:szCs w:val="18"/>
        </w:rPr>
        <w:footnoteRef/>
      </w:r>
      <w:r w:rsidRPr="00803BBE">
        <w:rPr>
          <w:rFonts w:ascii="Arial" w:hAnsi="Arial" w:cs="Arial"/>
          <w:sz w:val="18"/>
          <w:szCs w:val="18"/>
          <w:lang w:val="es-MX"/>
        </w:rPr>
        <w:t xml:space="preserve"> Flores, </w:t>
      </w:r>
      <w:r w:rsidRPr="00803BBE">
        <w:rPr>
          <w:rFonts w:ascii="Arial" w:hAnsi="Arial" w:cs="Arial"/>
          <w:i/>
          <w:sz w:val="18"/>
          <w:szCs w:val="18"/>
          <w:lang w:val="es-MX"/>
        </w:rPr>
        <w:t>Julio Fonseca</w:t>
      </w:r>
      <w:r w:rsidRPr="00803BBE">
        <w:rPr>
          <w:rFonts w:ascii="Arial" w:hAnsi="Arial" w:cs="Arial"/>
          <w:sz w:val="18"/>
          <w:szCs w:val="18"/>
          <w:lang w:val="es-MX"/>
        </w:rPr>
        <w:t>, 300.</w:t>
      </w:r>
    </w:p>
  </w:footnote>
  <w:footnote w:id="31">
    <w:p w14:paraId="75DD0ABB" w14:textId="77777777" w:rsidR="00AB1D6F" w:rsidRPr="00803BBE" w:rsidRDefault="00AB1D6F" w:rsidP="00803BBE">
      <w:pPr>
        <w:pStyle w:val="Textonotapie"/>
        <w:jc w:val="both"/>
        <w:rPr>
          <w:rFonts w:ascii="Arial" w:hAnsi="Arial" w:cs="Arial"/>
          <w:sz w:val="18"/>
          <w:szCs w:val="18"/>
          <w:lang w:val="es-CR"/>
        </w:rPr>
      </w:pPr>
      <w:r w:rsidRPr="00803BBE">
        <w:rPr>
          <w:rStyle w:val="Refdenotaalpie"/>
          <w:rFonts w:ascii="Arial" w:hAnsi="Arial" w:cs="Arial"/>
          <w:sz w:val="18"/>
          <w:szCs w:val="18"/>
        </w:rPr>
        <w:footnoteRef/>
      </w:r>
      <w:r w:rsidRPr="00803BBE">
        <w:rPr>
          <w:rFonts w:ascii="Arial" w:hAnsi="Arial" w:cs="Arial"/>
          <w:sz w:val="18"/>
          <w:szCs w:val="18"/>
          <w:lang w:val="es-MX"/>
        </w:rPr>
        <w:t xml:space="preserve"> </w:t>
      </w:r>
      <w:r w:rsidRPr="00803BBE">
        <w:rPr>
          <w:rFonts w:ascii="Arial" w:hAnsi="Arial" w:cs="Arial"/>
          <w:sz w:val="18"/>
          <w:szCs w:val="18"/>
        </w:rPr>
        <w:t xml:space="preserve">Gabriel Goñi, </w:t>
      </w:r>
      <w:r w:rsidRPr="00803BBE">
        <w:rPr>
          <w:rFonts w:ascii="Arial" w:hAnsi="Arial" w:cs="Arial"/>
          <w:i/>
          <w:sz w:val="18"/>
          <w:szCs w:val="18"/>
        </w:rPr>
        <w:t>Roberto Cantillano Vindas: compositor, director y flautista domingueño.</w:t>
      </w:r>
      <w:r w:rsidRPr="00803BBE">
        <w:rPr>
          <w:rFonts w:ascii="Arial" w:hAnsi="Arial" w:cs="Arial"/>
          <w:sz w:val="18"/>
          <w:szCs w:val="18"/>
        </w:rPr>
        <w:t xml:space="preserve"> La Retreta 1, no. 3 (2008): http://laretreta.net/0103/articulos/cantillano.html</w:t>
      </w:r>
    </w:p>
  </w:footnote>
  <w:footnote w:id="32">
    <w:p w14:paraId="3BF19421" w14:textId="77777777" w:rsidR="00AB1D6F" w:rsidRPr="00803BBE" w:rsidRDefault="00AB1D6F" w:rsidP="00803BBE">
      <w:pPr>
        <w:pStyle w:val="Textonotapie"/>
        <w:jc w:val="both"/>
        <w:rPr>
          <w:rFonts w:ascii="Arial" w:hAnsi="Arial" w:cs="Arial"/>
          <w:sz w:val="18"/>
          <w:szCs w:val="18"/>
        </w:rPr>
      </w:pPr>
      <w:r w:rsidRPr="00803BBE">
        <w:rPr>
          <w:rStyle w:val="Refdenotaalpie"/>
          <w:rFonts w:ascii="Arial" w:hAnsi="Arial" w:cs="Arial"/>
          <w:sz w:val="18"/>
          <w:szCs w:val="18"/>
        </w:rPr>
        <w:footnoteRef/>
      </w:r>
      <w:r w:rsidRPr="00803BBE">
        <w:rPr>
          <w:rFonts w:ascii="Arial" w:hAnsi="Arial" w:cs="Arial"/>
          <w:sz w:val="18"/>
          <w:szCs w:val="18"/>
        </w:rPr>
        <w:t xml:space="preserve"> Flores,</w:t>
      </w:r>
      <w:r w:rsidRPr="00803BBE">
        <w:rPr>
          <w:rFonts w:ascii="Arial" w:hAnsi="Arial" w:cs="Arial"/>
          <w:i/>
          <w:sz w:val="18"/>
          <w:szCs w:val="18"/>
          <w:lang w:val="es-MX"/>
        </w:rPr>
        <w:t xml:space="preserve"> Julio Fonseca</w:t>
      </w:r>
      <w:r w:rsidRPr="00803BBE">
        <w:rPr>
          <w:rFonts w:ascii="Arial" w:hAnsi="Arial" w:cs="Arial"/>
          <w:sz w:val="18"/>
          <w:szCs w:val="18"/>
          <w:lang w:val="es-MX"/>
        </w:rPr>
        <w:t xml:space="preserve">, </w:t>
      </w:r>
      <w:r w:rsidRPr="00803BBE">
        <w:rPr>
          <w:rFonts w:ascii="Arial" w:hAnsi="Arial" w:cs="Arial"/>
          <w:sz w:val="18"/>
          <w:szCs w:val="18"/>
        </w:rPr>
        <w:t>304.</w:t>
      </w:r>
    </w:p>
  </w:footnote>
  <w:footnote w:id="33">
    <w:p w14:paraId="3DCC9AEB" w14:textId="77777777" w:rsidR="00AB1D6F" w:rsidRPr="00803BBE" w:rsidRDefault="00AB1D6F" w:rsidP="00803BBE">
      <w:pPr>
        <w:pStyle w:val="Textonotapie"/>
        <w:jc w:val="both"/>
        <w:rPr>
          <w:rFonts w:ascii="Arial" w:hAnsi="Arial" w:cs="Arial"/>
          <w:sz w:val="18"/>
          <w:szCs w:val="18"/>
        </w:rPr>
      </w:pPr>
      <w:r w:rsidRPr="00803BBE">
        <w:rPr>
          <w:rStyle w:val="Refdenotaalpie"/>
          <w:rFonts w:ascii="Arial" w:hAnsi="Arial" w:cs="Arial"/>
          <w:sz w:val="18"/>
          <w:szCs w:val="18"/>
        </w:rPr>
        <w:footnoteRef/>
      </w:r>
      <w:r w:rsidRPr="00803BBE">
        <w:rPr>
          <w:rFonts w:ascii="Arial" w:hAnsi="Arial" w:cs="Arial"/>
          <w:sz w:val="18"/>
          <w:szCs w:val="18"/>
        </w:rPr>
        <w:t xml:space="preserve"> Flores,</w:t>
      </w:r>
      <w:r w:rsidRPr="00803BBE">
        <w:rPr>
          <w:rFonts w:ascii="Arial" w:hAnsi="Arial" w:cs="Arial"/>
          <w:i/>
          <w:sz w:val="18"/>
          <w:szCs w:val="18"/>
          <w:lang w:val="es-MX"/>
        </w:rPr>
        <w:t xml:space="preserve"> Julio Fonseca</w:t>
      </w:r>
      <w:r w:rsidRPr="00803BBE">
        <w:rPr>
          <w:rFonts w:ascii="Arial" w:hAnsi="Arial" w:cs="Arial"/>
          <w:sz w:val="18"/>
          <w:szCs w:val="18"/>
        </w:rPr>
        <w:t>, 300.</w:t>
      </w:r>
    </w:p>
    <w:p w14:paraId="6D5FF68B" w14:textId="77777777" w:rsidR="00AB1D6F" w:rsidRPr="00803BBE" w:rsidRDefault="00AB1D6F" w:rsidP="00803BBE">
      <w:pPr>
        <w:pStyle w:val="Textonotapie"/>
        <w:jc w:val="both"/>
        <w:rPr>
          <w:rFonts w:ascii="Arial" w:hAnsi="Arial" w:cs="Arial"/>
          <w:sz w:val="18"/>
          <w:szCs w:val="18"/>
        </w:rPr>
      </w:pPr>
    </w:p>
  </w:footnote>
  <w:footnote w:id="34">
    <w:p w14:paraId="15823626" w14:textId="77777777" w:rsidR="00AB1D6F" w:rsidRPr="00803BBE" w:rsidRDefault="00AB1D6F" w:rsidP="00803BBE">
      <w:pPr>
        <w:pStyle w:val="Textonotapie"/>
        <w:jc w:val="both"/>
        <w:rPr>
          <w:rFonts w:ascii="Arial" w:hAnsi="Arial" w:cs="Arial"/>
          <w:sz w:val="18"/>
          <w:szCs w:val="18"/>
          <w:lang w:val="es-CR"/>
        </w:rPr>
      </w:pPr>
      <w:r w:rsidRPr="00803BBE">
        <w:rPr>
          <w:rStyle w:val="Refdenotaalpie"/>
          <w:rFonts w:ascii="Arial" w:hAnsi="Arial" w:cs="Arial"/>
          <w:sz w:val="18"/>
          <w:szCs w:val="18"/>
        </w:rPr>
        <w:footnoteRef/>
      </w:r>
      <w:r w:rsidRPr="00803BBE">
        <w:rPr>
          <w:rFonts w:ascii="Arial" w:hAnsi="Arial" w:cs="Arial"/>
          <w:sz w:val="18"/>
          <w:szCs w:val="18"/>
        </w:rPr>
        <w:t xml:space="preserve"> Las siguientes, resguardadas en el archivo de la Banda de Conciertos de Alajuela: Banda Militar de Alajuela. Movimiento disciplinario durante el mes de abril, 1930/ Catálogo de música, Banda Militar de Alajuela año 1936. Arreglado por Juan José Leitón/ Cuaderno de castigos del cuerpo de banda, entregado por la comandancia de plaza el 15 de agosto de 1934 y llevado por Arcelio Chávez/ Libro de programas, 1 de mayo de 1938, Banda militar de Alajuela/ Libro de programas, 1 de agosto de 1951, Banda Militar de Alajuela/ Nuevo régimen 1936-1940 Alajuela, 8 de mayo, Inventario general de la Banda Militar, Movimiento de Altas, Bajas, descensos, traslados, cambios de instrumentos etc., a cargo de Manuel Alberto Coto Cedeño.</w:t>
      </w:r>
    </w:p>
  </w:footnote>
  <w:footnote w:id="35">
    <w:p w14:paraId="3F6408D3" w14:textId="77777777" w:rsidR="00AB1D6F" w:rsidRPr="00803BBE" w:rsidRDefault="00AB1D6F" w:rsidP="00803BBE">
      <w:pPr>
        <w:pStyle w:val="Textonotapie"/>
        <w:jc w:val="both"/>
        <w:rPr>
          <w:rFonts w:ascii="Arial" w:hAnsi="Arial" w:cs="Arial"/>
          <w:sz w:val="18"/>
          <w:szCs w:val="18"/>
          <w:lang w:val="es-CR"/>
        </w:rPr>
      </w:pPr>
      <w:r w:rsidRPr="00803BBE">
        <w:rPr>
          <w:rStyle w:val="Refdenotaalpie"/>
          <w:rFonts w:ascii="Arial" w:hAnsi="Arial" w:cs="Arial"/>
          <w:sz w:val="18"/>
          <w:szCs w:val="18"/>
        </w:rPr>
        <w:footnoteRef/>
      </w:r>
      <w:r w:rsidRPr="00803BBE">
        <w:rPr>
          <w:rFonts w:ascii="Arial" w:hAnsi="Arial" w:cs="Arial"/>
          <w:sz w:val="18"/>
          <w:szCs w:val="18"/>
          <w:lang w:val="es-MX"/>
        </w:rPr>
        <w:t xml:space="preserve"> </w:t>
      </w:r>
      <w:r w:rsidRPr="00803BBE">
        <w:rPr>
          <w:rFonts w:ascii="Arial" w:hAnsi="Arial" w:cs="Arial"/>
          <w:sz w:val="18"/>
          <w:szCs w:val="18"/>
          <w:lang w:val="es-CR"/>
        </w:rPr>
        <w:t>Araya, “La Banda Militar de Alajuela y su papel como difusora de música nacional”, 71-97</w:t>
      </w:r>
    </w:p>
  </w:footnote>
  <w:footnote w:id="36">
    <w:p w14:paraId="7BB36941" w14:textId="77777777" w:rsidR="00AB1D6F" w:rsidRPr="00803BBE" w:rsidRDefault="00AB1D6F" w:rsidP="00803BBE">
      <w:pPr>
        <w:pStyle w:val="Textonotapie"/>
        <w:jc w:val="both"/>
        <w:rPr>
          <w:rFonts w:ascii="Arial" w:hAnsi="Arial" w:cs="Arial"/>
          <w:sz w:val="18"/>
          <w:szCs w:val="18"/>
          <w:lang w:val="es-MX"/>
        </w:rPr>
      </w:pPr>
      <w:r w:rsidRPr="00803BBE">
        <w:rPr>
          <w:rStyle w:val="Refdenotaalpie"/>
          <w:rFonts w:ascii="Arial" w:hAnsi="Arial" w:cs="Arial"/>
          <w:sz w:val="18"/>
          <w:szCs w:val="18"/>
        </w:rPr>
        <w:footnoteRef/>
      </w:r>
      <w:r w:rsidRPr="00803BBE">
        <w:rPr>
          <w:rFonts w:ascii="Arial" w:hAnsi="Arial" w:cs="Arial"/>
          <w:sz w:val="18"/>
          <w:szCs w:val="18"/>
          <w:lang w:val="es-MX"/>
        </w:rPr>
        <w:t xml:space="preserve"> Pierre Bourdieu, </w:t>
      </w:r>
      <w:r w:rsidRPr="00803BBE">
        <w:rPr>
          <w:rFonts w:ascii="Arial" w:hAnsi="Arial" w:cs="Arial"/>
          <w:i/>
          <w:sz w:val="18"/>
          <w:szCs w:val="18"/>
          <w:lang w:val="es-MX"/>
        </w:rPr>
        <w:t>Espacio social y campo de poder.</w:t>
      </w:r>
      <w:r w:rsidRPr="00803BBE">
        <w:rPr>
          <w:rFonts w:ascii="Arial" w:hAnsi="Arial" w:cs="Arial"/>
          <w:sz w:val="18"/>
          <w:szCs w:val="18"/>
          <w:lang w:val="es-MX"/>
        </w:rPr>
        <w:t xml:space="preserve"> (Barcelona: Ed. Anagrama, 1983), 48-49</w:t>
      </w:r>
    </w:p>
  </w:footnote>
  <w:footnote w:id="37">
    <w:p w14:paraId="2CD9E451" w14:textId="77777777" w:rsidR="00AB1D6F" w:rsidRPr="00803BBE" w:rsidRDefault="00AB1D6F" w:rsidP="00803BBE">
      <w:pPr>
        <w:pStyle w:val="Textonotapie"/>
        <w:jc w:val="both"/>
        <w:rPr>
          <w:rFonts w:ascii="Arial" w:hAnsi="Arial" w:cs="Arial"/>
          <w:sz w:val="18"/>
          <w:szCs w:val="18"/>
          <w:lang w:val="es-MX"/>
        </w:rPr>
      </w:pPr>
      <w:r w:rsidRPr="00803BBE">
        <w:rPr>
          <w:rStyle w:val="Refdenotaalpie"/>
          <w:rFonts w:ascii="Arial" w:hAnsi="Arial" w:cs="Arial"/>
          <w:sz w:val="18"/>
          <w:szCs w:val="18"/>
        </w:rPr>
        <w:footnoteRef/>
      </w:r>
      <w:r w:rsidRPr="00803BBE">
        <w:rPr>
          <w:rFonts w:ascii="Arial" w:hAnsi="Arial" w:cs="Arial"/>
          <w:sz w:val="18"/>
          <w:szCs w:val="18"/>
          <w:lang w:val="es-MX"/>
        </w:rPr>
        <w:t xml:space="preserve"> Néstor García Canclini, </w:t>
      </w:r>
      <w:r w:rsidRPr="00803BBE">
        <w:rPr>
          <w:rFonts w:ascii="Arial" w:hAnsi="Arial" w:cs="Arial"/>
          <w:i/>
          <w:sz w:val="18"/>
          <w:szCs w:val="18"/>
          <w:lang w:val="es-MX"/>
        </w:rPr>
        <w:t>Consumidores y ciudadanos. Conflictos multiculturales de la globalización.</w:t>
      </w:r>
      <w:r w:rsidRPr="00803BBE">
        <w:rPr>
          <w:rFonts w:ascii="Arial" w:hAnsi="Arial" w:cs="Arial"/>
          <w:sz w:val="18"/>
          <w:szCs w:val="18"/>
          <w:lang w:val="es-MX"/>
        </w:rPr>
        <w:t xml:space="preserve"> (México: Grijalbo, 1995), 147. Artículo “De lo público a lo privado: la americanización de los espectadores. Consumidores del siglo XXI ciudadanos del siglo XVIII</w:t>
      </w:r>
    </w:p>
  </w:footnote>
  <w:footnote w:id="38">
    <w:p w14:paraId="3E18BB16" w14:textId="77777777" w:rsidR="00AB1D6F" w:rsidRPr="00803BBE" w:rsidRDefault="00AB1D6F" w:rsidP="00803BBE">
      <w:pPr>
        <w:pStyle w:val="Textonotapie"/>
        <w:jc w:val="both"/>
        <w:rPr>
          <w:rFonts w:ascii="Arial" w:hAnsi="Arial" w:cs="Arial"/>
          <w:sz w:val="18"/>
          <w:szCs w:val="18"/>
          <w:lang w:val="es-CR"/>
        </w:rPr>
      </w:pPr>
      <w:r w:rsidRPr="00803BBE">
        <w:rPr>
          <w:rStyle w:val="Refdenotaalpie"/>
          <w:rFonts w:ascii="Arial" w:hAnsi="Arial" w:cs="Arial"/>
          <w:sz w:val="18"/>
          <w:szCs w:val="18"/>
        </w:rPr>
        <w:footnoteRef/>
      </w:r>
      <w:r w:rsidRPr="00803BBE">
        <w:rPr>
          <w:rFonts w:ascii="Arial" w:hAnsi="Arial" w:cs="Arial"/>
          <w:sz w:val="18"/>
          <w:szCs w:val="18"/>
          <w:lang w:val="es-MX"/>
        </w:rPr>
        <w:t xml:space="preserve"> Iván Molina, </w:t>
      </w:r>
      <w:r w:rsidRPr="00803BBE">
        <w:rPr>
          <w:rFonts w:ascii="Arial" w:hAnsi="Arial" w:cs="Arial"/>
          <w:i/>
          <w:sz w:val="18"/>
          <w:szCs w:val="18"/>
          <w:lang w:val="es-MX"/>
        </w:rPr>
        <w:t>Costarricense por dicha: identidad nacional y cambio cultural en Costa Rica durante los siglos XIX y XX</w:t>
      </w:r>
      <w:r w:rsidRPr="00803BBE">
        <w:rPr>
          <w:rFonts w:ascii="Arial" w:hAnsi="Arial" w:cs="Arial"/>
          <w:sz w:val="18"/>
          <w:szCs w:val="18"/>
          <w:lang w:val="es-MX"/>
        </w:rPr>
        <w:t>. (San José, Costa Rica. Editorial UCR, 2015), 83.</w:t>
      </w:r>
    </w:p>
  </w:footnote>
  <w:footnote w:id="39">
    <w:p w14:paraId="55CE15A8" w14:textId="77777777" w:rsidR="00AB1D6F" w:rsidRPr="00803BBE" w:rsidRDefault="00AB1D6F" w:rsidP="00803BBE">
      <w:pPr>
        <w:pStyle w:val="Textonotapie"/>
        <w:jc w:val="both"/>
        <w:rPr>
          <w:rFonts w:ascii="Arial" w:hAnsi="Arial" w:cs="Arial"/>
          <w:sz w:val="18"/>
          <w:szCs w:val="18"/>
          <w:lang w:val="es-CR"/>
        </w:rPr>
      </w:pPr>
      <w:r w:rsidRPr="00803BBE">
        <w:rPr>
          <w:rStyle w:val="Refdenotaalpie"/>
          <w:rFonts w:ascii="Arial" w:hAnsi="Arial" w:cs="Arial"/>
          <w:sz w:val="18"/>
          <w:szCs w:val="18"/>
        </w:rPr>
        <w:footnoteRef/>
      </w:r>
      <w:r w:rsidRPr="00803BBE">
        <w:rPr>
          <w:rFonts w:ascii="Arial" w:hAnsi="Arial" w:cs="Arial"/>
          <w:sz w:val="18"/>
          <w:szCs w:val="18"/>
        </w:rPr>
        <w:t xml:space="preserve"> </w:t>
      </w:r>
      <w:r w:rsidRPr="00803BBE">
        <w:rPr>
          <w:rFonts w:ascii="Arial" w:hAnsi="Arial" w:cs="Arial"/>
          <w:sz w:val="18"/>
          <w:szCs w:val="18"/>
          <w:lang w:val="es-CR"/>
        </w:rPr>
        <w:t xml:space="preserve">C.I.C.R.E.D. Instituto de investigaciones sociales, </w:t>
      </w:r>
      <w:r w:rsidRPr="00803BBE">
        <w:rPr>
          <w:rFonts w:ascii="Arial" w:hAnsi="Arial" w:cs="Arial"/>
          <w:i/>
          <w:sz w:val="18"/>
          <w:szCs w:val="18"/>
          <w:lang w:val="es-CR"/>
        </w:rPr>
        <w:t>La población en Costa Rica</w:t>
      </w:r>
      <w:r w:rsidRPr="00803BBE">
        <w:rPr>
          <w:rFonts w:ascii="Arial" w:hAnsi="Arial" w:cs="Arial"/>
          <w:sz w:val="18"/>
          <w:szCs w:val="18"/>
          <w:lang w:val="es-CR"/>
        </w:rPr>
        <w:t xml:space="preserve"> (San José Costa Rica: Oficina de publicaciones de la Universidad de Costa Rica, 1976), 8.</w:t>
      </w:r>
    </w:p>
    <w:p w14:paraId="5E219FA0" w14:textId="77777777" w:rsidR="00AB1D6F" w:rsidRPr="00803BBE" w:rsidRDefault="00AB1D6F" w:rsidP="00803BBE">
      <w:pPr>
        <w:pStyle w:val="Textonotapie"/>
        <w:jc w:val="both"/>
        <w:rPr>
          <w:rFonts w:ascii="Arial" w:hAnsi="Arial" w:cs="Arial"/>
          <w:sz w:val="18"/>
          <w:szCs w:val="18"/>
          <w:lang w:val="es-CR"/>
        </w:rPr>
      </w:pPr>
    </w:p>
  </w:footnote>
  <w:footnote w:id="40">
    <w:p w14:paraId="4AF5B5E9" w14:textId="77777777" w:rsidR="00AB1D6F" w:rsidRPr="00803BBE" w:rsidRDefault="00AB1D6F" w:rsidP="00803BBE">
      <w:pPr>
        <w:pStyle w:val="Bibliografa01"/>
        <w:spacing w:line="240" w:lineRule="auto"/>
        <w:ind w:left="-142" w:firstLine="0"/>
        <w:rPr>
          <w:sz w:val="18"/>
          <w:szCs w:val="18"/>
        </w:rPr>
      </w:pPr>
      <w:r w:rsidRPr="00803BBE">
        <w:rPr>
          <w:rStyle w:val="Refdenotaalpie"/>
          <w:sz w:val="18"/>
          <w:szCs w:val="18"/>
        </w:rPr>
        <w:footnoteRef/>
      </w:r>
      <w:r w:rsidRPr="00803BBE">
        <w:rPr>
          <w:sz w:val="18"/>
          <w:szCs w:val="18"/>
        </w:rPr>
        <w:t xml:space="preserve"> </w:t>
      </w:r>
      <w:r w:rsidRPr="00803BBE">
        <w:rPr>
          <w:rFonts w:eastAsia="Times New Roman"/>
          <w:sz w:val="18"/>
          <w:szCs w:val="18"/>
          <w:lang w:val="es-CR" w:eastAsia="es-CR"/>
        </w:rPr>
        <w:t xml:space="preserve">Ministerio de Economía y Hacienda. Dirección General de Estadística, </w:t>
      </w:r>
      <w:r w:rsidRPr="00803BBE">
        <w:rPr>
          <w:rFonts w:eastAsia="Times New Roman"/>
          <w:i/>
          <w:sz w:val="18"/>
          <w:szCs w:val="18"/>
          <w:lang w:val="es-CR" w:eastAsia="es-CR"/>
        </w:rPr>
        <w:t>Anuario Estadístico de Costa Rica 1943: sección 43ª2 demografía.</w:t>
      </w:r>
      <w:r w:rsidRPr="00803BBE">
        <w:rPr>
          <w:rFonts w:eastAsia="Times New Roman"/>
          <w:sz w:val="18"/>
          <w:szCs w:val="18"/>
          <w:lang w:val="es-CR" w:eastAsia="es-CR"/>
        </w:rPr>
        <w:t xml:space="preserve"> (San José: Ministerio de Hacienda, 1945), 67 </w:t>
      </w:r>
      <w:hyperlink r:id="rId2" w:history="1">
        <w:r w:rsidRPr="003D0C1B">
          <w:rPr>
            <w:rStyle w:val="Hipervnculo"/>
            <w:rFonts w:eastAsia="Times New Roman"/>
            <w:color w:val="auto"/>
            <w:sz w:val="18"/>
            <w:szCs w:val="18"/>
            <w:u w:val="none"/>
            <w:lang w:val="es-CR" w:eastAsia="es-CR"/>
          </w:rPr>
          <w:t>http://ccp.ucr.ac.cr/bvp/pdf/anuariocr/an1943/anuario-43-02.pdf</w:t>
        </w:r>
      </w:hyperlink>
      <w:r w:rsidRPr="003D0C1B">
        <w:rPr>
          <w:rFonts w:eastAsia="Times New Roman"/>
          <w:sz w:val="18"/>
          <w:szCs w:val="18"/>
          <w:lang w:val="es-CR" w:eastAsia="es-CR"/>
        </w:rPr>
        <w:t xml:space="preserve"> </w:t>
      </w:r>
    </w:p>
    <w:p w14:paraId="4F507DFD" w14:textId="77777777" w:rsidR="00AB1D6F" w:rsidRPr="00803BBE" w:rsidRDefault="00AB1D6F" w:rsidP="00803BBE">
      <w:pPr>
        <w:pStyle w:val="Textonotapie"/>
        <w:jc w:val="both"/>
        <w:rPr>
          <w:rFonts w:ascii="Arial" w:hAnsi="Arial" w:cs="Arial"/>
          <w:sz w:val="18"/>
          <w:szCs w:val="18"/>
          <w:lang w:val="es-CR"/>
        </w:rPr>
      </w:pPr>
    </w:p>
  </w:footnote>
  <w:footnote w:id="41">
    <w:p w14:paraId="5DFE44A6" w14:textId="77777777" w:rsidR="00AB1D6F" w:rsidRPr="00803BBE" w:rsidRDefault="00AB1D6F" w:rsidP="00803BBE">
      <w:pPr>
        <w:pStyle w:val="Textonotapie"/>
        <w:jc w:val="both"/>
        <w:rPr>
          <w:rFonts w:ascii="Arial" w:hAnsi="Arial" w:cs="Arial"/>
          <w:sz w:val="18"/>
          <w:szCs w:val="18"/>
          <w:lang w:val="es-MX"/>
        </w:rPr>
      </w:pPr>
      <w:r w:rsidRPr="00803BBE">
        <w:rPr>
          <w:rStyle w:val="Refdenotaalpie"/>
          <w:rFonts w:ascii="Arial" w:hAnsi="Arial" w:cs="Arial"/>
          <w:sz w:val="18"/>
          <w:szCs w:val="18"/>
        </w:rPr>
        <w:footnoteRef/>
      </w:r>
      <w:r w:rsidRPr="00803BBE">
        <w:rPr>
          <w:rFonts w:ascii="Arial" w:hAnsi="Arial" w:cs="Arial"/>
          <w:sz w:val="18"/>
          <w:szCs w:val="18"/>
          <w:lang w:val="es-MX"/>
        </w:rPr>
        <w:t xml:space="preserve"> Iván Molina, </w:t>
      </w:r>
      <w:r w:rsidRPr="00803BBE">
        <w:rPr>
          <w:rFonts w:ascii="Arial" w:hAnsi="Arial" w:cs="Arial"/>
          <w:i/>
          <w:sz w:val="18"/>
          <w:szCs w:val="18"/>
          <w:lang w:val="es-MX"/>
        </w:rPr>
        <w:t>Costarricense por dicha,</w:t>
      </w:r>
      <w:r w:rsidRPr="00803BBE">
        <w:rPr>
          <w:rFonts w:ascii="Arial" w:hAnsi="Arial" w:cs="Arial"/>
          <w:sz w:val="18"/>
          <w:szCs w:val="18"/>
          <w:lang w:val="es-CR"/>
        </w:rPr>
        <w:t xml:space="preserve"> 97. Citando a</w:t>
      </w:r>
      <w:r w:rsidRPr="00803BBE">
        <w:rPr>
          <w:rFonts w:ascii="Arial" w:hAnsi="Arial" w:cs="Arial"/>
          <w:sz w:val="18"/>
          <w:szCs w:val="18"/>
          <w:lang w:val="es-MX"/>
        </w:rPr>
        <w:t xml:space="preserve">, Walter Hernández, </w:t>
      </w:r>
      <w:r w:rsidRPr="00803BBE">
        <w:rPr>
          <w:rFonts w:ascii="Arial" w:hAnsi="Arial" w:cs="Arial"/>
          <w:i/>
          <w:sz w:val="18"/>
          <w:szCs w:val="18"/>
          <w:lang w:val="es-MX"/>
        </w:rPr>
        <w:t xml:space="preserve">Años de primavera. Memorias de un liceísta. </w:t>
      </w:r>
      <w:r w:rsidRPr="00803BBE">
        <w:rPr>
          <w:rFonts w:ascii="Arial" w:hAnsi="Arial" w:cs="Arial"/>
          <w:sz w:val="18"/>
          <w:szCs w:val="18"/>
          <w:lang w:val="es-MX"/>
        </w:rPr>
        <w:t>San José, (Costa Rica. Editorial Costa Rica, 1995), 70.</w:t>
      </w:r>
    </w:p>
  </w:footnote>
  <w:footnote w:id="42">
    <w:p w14:paraId="7E9C8A2A" w14:textId="77777777" w:rsidR="00AB1D6F" w:rsidRPr="00803BBE" w:rsidRDefault="00AB1D6F" w:rsidP="00803BBE">
      <w:pPr>
        <w:pStyle w:val="Textonotapie"/>
        <w:jc w:val="both"/>
        <w:rPr>
          <w:rFonts w:ascii="Arial" w:hAnsi="Arial" w:cs="Arial"/>
          <w:sz w:val="18"/>
          <w:szCs w:val="18"/>
          <w:lang w:val="es-CR"/>
        </w:rPr>
      </w:pPr>
      <w:r w:rsidRPr="00803BBE">
        <w:rPr>
          <w:rStyle w:val="Refdenotaalpie"/>
          <w:rFonts w:ascii="Arial" w:hAnsi="Arial" w:cs="Arial"/>
          <w:sz w:val="18"/>
          <w:szCs w:val="18"/>
        </w:rPr>
        <w:footnoteRef/>
      </w:r>
      <w:r w:rsidRPr="00803BBE">
        <w:rPr>
          <w:rFonts w:ascii="Arial" w:hAnsi="Arial" w:cs="Arial"/>
          <w:sz w:val="18"/>
          <w:szCs w:val="18"/>
          <w:lang w:val="es-MX"/>
        </w:rPr>
        <w:t xml:space="preserve"> </w:t>
      </w:r>
      <w:r w:rsidRPr="00803BBE">
        <w:rPr>
          <w:rFonts w:ascii="Arial" w:hAnsi="Arial" w:cs="Arial"/>
          <w:sz w:val="18"/>
          <w:szCs w:val="18"/>
          <w:lang w:val="es-CR"/>
        </w:rPr>
        <w:t xml:space="preserve">Molina, </w:t>
      </w:r>
      <w:r w:rsidRPr="00803BBE">
        <w:rPr>
          <w:rFonts w:ascii="Arial" w:hAnsi="Arial" w:cs="Arial"/>
          <w:i/>
          <w:sz w:val="18"/>
          <w:szCs w:val="18"/>
          <w:lang w:val="es-MX"/>
        </w:rPr>
        <w:t>Costarricense por dicha,</w:t>
      </w:r>
      <w:r w:rsidRPr="00803BBE">
        <w:rPr>
          <w:rFonts w:ascii="Arial" w:hAnsi="Arial" w:cs="Arial"/>
          <w:sz w:val="18"/>
          <w:szCs w:val="18"/>
          <w:lang w:val="es-CR"/>
        </w:rPr>
        <w:t xml:space="preserve"> 97.</w:t>
      </w:r>
    </w:p>
  </w:footnote>
  <w:footnote w:id="43">
    <w:p w14:paraId="566D62BF" w14:textId="77777777" w:rsidR="00AB1D6F" w:rsidRPr="00803BBE" w:rsidRDefault="00AB1D6F" w:rsidP="00803BBE">
      <w:pPr>
        <w:pStyle w:val="Textonotapie"/>
        <w:jc w:val="both"/>
        <w:rPr>
          <w:rFonts w:ascii="Arial" w:hAnsi="Arial" w:cs="Arial"/>
          <w:sz w:val="18"/>
          <w:szCs w:val="18"/>
          <w:lang w:val="es-CR"/>
        </w:rPr>
      </w:pPr>
      <w:r w:rsidRPr="00803BBE">
        <w:rPr>
          <w:rStyle w:val="Refdenotaalpie"/>
          <w:rFonts w:ascii="Arial" w:hAnsi="Arial" w:cs="Arial"/>
          <w:sz w:val="18"/>
          <w:szCs w:val="18"/>
        </w:rPr>
        <w:footnoteRef/>
      </w:r>
      <w:r w:rsidRPr="00803BBE">
        <w:rPr>
          <w:rFonts w:ascii="Arial" w:hAnsi="Arial" w:cs="Arial"/>
          <w:sz w:val="18"/>
          <w:szCs w:val="18"/>
          <w:lang w:val="es-MX"/>
        </w:rPr>
        <w:t xml:space="preserve"> Molina, </w:t>
      </w:r>
      <w:r w:rsidRPr="00803BBE">
        <w:rPr>
          <w:rFonts w:ascii="Arial" w:hAnsi="Arial" w:cs="Arial"/>
          <w:i/>
          <w:sz w:val="18"/>
          <w:szCs w:val="18"/>
          <w:lang w:val="es-MX"/>
        </w:rPr>
        <w:t xml:space="preserve">Costarricense por dicha, </w:t>
      </w:r>
      <w:r w:rsidRPr="00803BBE">
        <w:rPr>
          <w:rFonts w:ascii="Arial" w:hAnsi="Arial" w:cs="Arial"/>
          <w:sz w:val="18"/>
          <w:szCs w:val="18"/>
          <w:lang w:val="es-MX"/>
        </w:rPr>
        <w:t>101.</w:t>
      </w:r>
    </w:p>
  </w:footnote>
  <w:footnote w:id="44">
    <w:p w14:paraId="3D720C08" w14:textId="77777777" w:rsidR="00AB1D6F" w:rsidRPr="00803BBE" w:rsidRDefault="00AB1D6F" w:rsidP="00803BBE">
      <w:pPr>
        <w:pStyle w:val="Textonotapie"/>
        <w:jc w:val="both"/>
        <w:rPr>
          <w:rFonts w:ascii="Arial" w:hAnsi="Arial" w:cs="Arial"/>
          <w:sz w:val="18"/>
          <w:szCs w:val="18"/>
          <w:lang w:val="es-MX"/>
        </w:rPr>
      </w:pPr>
      <w:r w:rsidRPr="00803BBE">
        <w:rPr>
          <w:rStyle w:val="Refdenotaalpie"/>
          <w:rFonts w:ascii="Arial" w:hAnsi="Arial" w:cs="Arial"/>
          <w:sz w:val="18"/>
          <w:szCs w:val="18"/>
        </w:rPr>
        <w:footnoteRef/>
      </w:r>
      <w:r w:rsidRPr="00803BBE">
        <w:rPr>
          <w:rFonts w:ascii="Arial" w:hAnsi="Arial" w:cs="Arial"/>
          <w:sz w:val="18"/>
          <w:szCs w:val="18"/>
          <w:lang w:val="es-MX"/>
        </w:rPr>
        <w:t xml:space="preserve"> </w:t>
      </w:r>
      <w:r w:rsidRPr="00803BBE">
        <w:rPr>
          <w:rFonts w:ascii="Arial" w:hAnsi="Arial" w:cs="Arial"/>
          <w:sz w:val="18"/>
          <w:szCs w:val="18"/>
          <w:lang w:val="es-CR"/>
        </w:rPr>
        <w:t xml:space="preserve">Molina, </w:t>
      </w:r>
      <w:r w:rsidRPr="00803BBE">
        <w:rPr>
          <w:rFonts w:ascii="Arial" w:hAnsi="Arial" w:cs="Arial"/>
          <w:i/>
          <w:sz w:val="18"/>
          <w:szCs w:val="18"/>
          <w:lang w:val="es-MX"/>
        </w:rPr>
        <w:t>Costarricense por dicha,</w:t>
      </w:r>
      <w:r w:rsidRPr="00803BBE">
        <w:rPr>
          <w:rFonts w:ascii="Arial" w:hAnsi="Arial" w:cs="Arial"/>
          <w:sz w:val="18"/>
          <w:szCs w:val="18"/>
          <w:lang w:val="es-CR"/>
        </w:rPr>
        <w:t xml:space="preserve"> 97. Citando a </w:t>
      </w:r>
      <w:r w:rsidRPr="00803BBE">
        <w:rPr>
          <w:rFonts w:ascii="Arial" w:hAnsi="Arial" w:cs="Arial"/>
          <w:sz w:val="18"/>
          <w:szCs w:val="18"/>
          <w:lang w:val="es-MX"/>
        </w:rPr>
        <w:t xml:space="preserve">Walter Hernández, </w:t>
      </w:r>
      <w:r w:rsidRPr="00803BBE">
        <w:rPr>
          <w:rFonts w:ascii="Arial" w:hAnsi="Arial" w:cs="Arial"/>
          <w:i/>
          <w:sz w:val="18"/>
          <w:szCs w:val="18"/>
          <w:lang w:val="es-MX"/>
        </w:rPr>
        <w:t>Años de primavera. Memorias de un liceísta</w:t>
      </w:r>
      <w:r w:rsidRPr="00803BBE">
        <w:rPr>
          <w:rFonts w:ascii="Arial" w:hAnsi="Arial" w:cs="Arial"/>
          <w:sz w:val="18"/>
          <w:szCs w:val="18"/>
          <w:lang w:val="es-MX"/>
        </w:rPr>
        <w:t xml:space="preserve"> (San José, Costa Rica. Editorial Costa Rica, 1995), 133.</w:t>
      </w:r>
    </w:p>
  </w:footnote>
  <w:footnote w:id="45">
    <w:p w14:paraId="5B447628" w14:textId="77777777" w:rsidR="00AB1D6F" w:rsidRPr="00803BBE" w:rsidRDefault="00AB1D6F" w:rsidP="00803BBE">
      <w:pPr>
        <w:pStyle w:val="Textonotapie"/>
        <w:jc w:val="both"/>
        <w:rPr>
          <w:rFonts w:ascii="Arial" w:eastAsiaTheme="minorHAnsi" w:hAnsi="Arial" w:cs="Arial"/>
          <w:sz w:val="18"/>
          <w:szCs w:val="18"/>
          <w:lang w:val="es-CR" w:eastAsia="en-US"/>
        </w:rPr>
      </w:pPr>
      <w:r w:rsidRPr="00803BBE">
        <w:rPr>
          <w:rStyle w:val="Refdenotaalpie"/>
          <w:rFonts w:ascii="Arial" w:hAnsi="Arial" w:cs="Arial"/>
          <w:sz w:val="18"/>
          <w:szCs w:val="18"/>
        </w:rPr>
        <w:footnoteRef/>
      </w:r>
      <w:r w:rsidRPr="00803BBE">
        <w:rPr>
          <w:rFonts w:ascii="Arial" w:hAnsi="Arial" w:cs="Arial"/>
          <w:sz w:val="18"/>
          <w:szCs w:val="18"/>
          <w:lang w:val="es-MX"/>
        </w:rPr>
        <w:t xml:space="preserve"> Rafael Cuevas, </w:t>
      </w:r>
      <w:r w:rsidRPr="00803BBE">
        <w:rPr>
          <w:rFonts w:ascii="Arial" w:hAnsi="Arial" w:cs="Arial"/>
          <w:i/>
          <w:sz w:val="18"/>
          <w:szCs w:val="18"/>
          <w:lang w:val="es-MX"/>
        </w:rPr>
        <w:t>“La cultura en Costa Rica, una permanente construcción”,</w:t>
      </w:r>
      <w:r w:rsidRPr="00803BBE">
        <w:rPr>
          <w:rFonts w:ascii="Arial" w:hAnsi="Arial" w:cs="Arial"/>
          <w:sz w:val="18"/>
          <w:szCs w:val="18"/>
          <w:lang w:val="es-MX"/>
        </w:rPr>
        <w:t xml:space="preserve"> </w:t>
      </w:r>
      <w:r w:rsidRPr="00803BBE">
        <w:rPr>
          <w:rFonts w:ascii="Arial" w:eastAsiaTheme="minorHAnsi" w:hAnsi="Arial" w:cs="Arial"/>
          <w:sz w:val="18"/>
          <w:szCs w:val="18"/>
          <w:lang w:val="es-CR" w:eastAsia="en-US"/>
        </w:rPr>
        <w:t>Asamblea Legislativa</w:t>
      </w:r>
      <w:r w:rsidRPr="00803BBE">
        <w:rPr>
          <w:rFonts w:ascii="Arial" w:eastAsiaTheme="minorHAnsi" w:hAnsi="Arial" w:cs="Arial"/>
          <w:i/>
          <w:iCs/>
          <w:sz w:val="18"/>
          <w:szCs w:val="18"/>
          <w:lang w:val="es-CR" w:eastAsia="en-US"/>
        </w:rPr>
        <w:t xml:space="preserve"> Revista Parlamentaria</w:t>
      </w:r>
      <w:r w:rsidRPr="00803BBE">
        <w:rPr>
          <w:rFonts w:ascii="Arial" w:eastAsiaTheme="minorHAnsi" w:hAnsi="Arial" w:cs="Arial"/>
          <w:sz w:val="18"/>
          <w:szCs w:val="18"/>
          <w:lang w:val="es-CR" w:eastAsia="en-US"/>
        </w:rPr>
        <w:t>, 6, no 2, (diciembre 1998): 2</w:t>
      </w:r>
    </w:p>
    <w:p w14:paraId="6C75C1E8" w14:textId="77777777" w:rsidR="00AB1D6F" w:rsidRPr="00803BBE" w:rsidRDefault="00AB1D6F" w:rsidP="00803BBE">
      <w:pPr>
        <w:pStyle w:val="Textonotapie"/>
        <w:jc w:val="both"/>
        <w:rPr>
          <w:rFonts w:ascii="Arial" w:hAnsi="Arial" w:cs="Arial"/>
          <w:sz w:val="18"/>
          <w:szCs w:val="18"/>
          <w:lang w:val="es-CR"/>
        </w:rPr>
      </w:pPr>
    </w:p>
  </w:footnote>
  <w:footnote w:id="46">
    <w:p w14:paraId="7C9CD844" w14:textId="77777777" w:rsidR="00AB1D6F" w:rsidRPr="00803BBE" w:rsidRDefault="00AB1D6F" w:rsidP="00803BBE">
      <w:pPr>
        <w:pStyle w:val="Sinespaciado"/>
        <w:jc w:val="both"/>
        <w:rPr>
          <w:rFonts w:ascii="Arial" w:hAnsi="Arial" w:cs="Arial"/>
          <w:sz w:val="18"/>
          <w:szCs w:val="18"/>
        </w:rPr>
      </w:pPr>
      <w:r w:rsidRPr="00803BBE">
        <w:rPr>
          <w:rStyle w:val="Refdenotaalpie"/>
          <w:rFonts w:ascii="Arial" w:hAnsi="Arial" w:cs="Arial"/>
          <w:sz w:val="18"/>
          <w:szCs w:val="18"/>
        </w:rPr>
        <w:footnoteRef/>
      </w:r>
      <w:r w:rsidRPr="00803BBE">
        <w:rPr>
          <w:rFonts w:ascii="Arial" w:hAnsi="Arial" w:cs="Arial"/>
          <w:sz w:val="18"/>
          <w:szCs w:val="18"/>
        </w:rPr>
        <w:t xml:space="preserve"> Christopher Small, </w:t>
      </w:r>
      <w:r w:rsidRPr="00803BBE">
        <w:rPr>
          <w:rFonts w:ascii="Arial" w:hAnsi="Arial" w:cs="Arial"/>
          <w:i/>
          <w:sz w:val="18"/>
          <w:szCs w:val="18"/>
        </w:rPr>
        <w:t xml:space="preserve">Música, Sociedad, Educación </w:t>
      </w:r>
      <w:r w:rsidRPr="00803BBE">
        <w:rPr>
          <w:rFonts w:ascii="Arial" w:hAnsi="Arial" w:cs="Arial"/>
          <w:sz w:val="18"/>
          <w:szCs w:val="18"/>
        </w:rPr>
        <w:t>(Madrid: Alianza Editorial, 1989), 185.</w:t>
      </w:r>
    </w:p>
    <w:p w14:paraId="282193A1" w14:textId="77777777" w:rsidR="00AB1D6F" w:rsidRPr="00803BBE" w:rsidRDefault="00AB1D6F" w:rsidP="00803BBE">
      <w:pPr>
        <w:pStyle w:val="Textonotapie"/>
        <w:jc w:val="both"/>
        <w:rPr>
          <w:rFonts w:ascii="Arial" w:hAnsi="Arial" w:cs="Arial"/>
          <w:sz w:val="18"/>
          <w:szCs w:val="18"/>
          <w:lang w:val="es-CR"/>
        </w:rPr>
      </w:pPr>
    </w:p>
  </w:footnote>
  <w:footnote w:id="47">
    <w:p w14:paraId="2B2942C2" w14:textId="77777777" w:rsidR="00AB1D6F" w:rsidRPr="00803BBE" w:rsidRDefault="00AB1D6F" w:rsidP="00803BBE">
      <w:pPr>
        <w:pStyle w:val="Textonotapie"/>
        <w:jc w:val="both"/>
        <w:rPr>
          <w:rFonts w:ascii="Arial" w:hAnsi="Arial" w:cs="Arial"/>
          <w:sz w:val="18"/>
          <w:szCs w:val="18"/>
          <w:lang w:val="es-CR"/>
        </w:rPr>
      </w:pPr>
      <w:r w:rsidRPr="00803BBE">
        <w:rPr>
          <w:rStyle w:val="Refdenotaalpie"/>
          <w:rFonts w:ascii="Arial" w:hAnsi="Arial" w:cs="Arial"/>
          <w:sz w:val="18"/>
          <w:szCs w:val="18"/>
        </w:rPr>
        <w:footnoteRef/>
      </w:r>
      <w:r w:rsidRPr="00803BBE">
        <w:rPr>
          <w:rFonts w:ascii="Arial" w:hAnsi="Arial" w:cs="Arial"/>
          <w:sz w:val="18"/>
          <w:szCs w:val="18"/>
        </w:rPr>
        <w:t xml:space="preserve"> </w:t>
      </w:r>
      <w:r w:rsidRPr="00803BBE">
        <w:rPr>
          <w:rFonts w:ascii="Arial" w:hAnsi="Arial" w:cs="Arial"/>
          <w:sz w:val="18"/>
          <w:szCs w:val="18"/>
          <w:lang w:val="es-CR"/>
        </w:rPr>
        <w:t>Los programas impresos se encuentran en archivos personales de quienes los han conservado. Los utilizados en este trabajo fueron brindados por Jenny Bonilla.</w:t>
      </w:r>
    </w:p>
  </w:footnote>
  <w:footnote w:id="48">
    <w:p w14:paraId="68F2D9F3" w14:textId="77777777" w:rsidR="00AB1D6F" w:rsidRPr="00803BBE" w:rsidRDefault="00AB1D6F" w:rsidP="00803BBE">
      <w:pPr>
        <w:pStyle w:val="Textonotapie"/>
        <w:jc w:val="both"/>
        <w:rPr>
          <w:rFonts w:ascii="Arial" w:hAnsi="Arial" w:cs="Arial"/>
          <w:sz w:val="18"/>
          <w:szCs w:val="18"/>
          <w:lang w:val="es-MX"/>
        </w:rPr>
      </w:pPr>
      <w:r w:rsidRPr="00803BBE">
        <w:rPr>
          <w:rStyle w:val="Refdenotaalpie"/>
          <w:rFonts w:ascii="Arial" w:hAnsi="Arial" w:cs="Arial"/>
          <w:sz w:val="18"/>
          <w:szCs w:val="18"/>
        </w:rPr>
        <w:footnoteRef/>
      </w:r>
      <w:r w:rsidRPr="00803BBE">
        <w:rPr>
          <w:rFonts w:ascii="Arial" w:hAnsi="Arial" w:cs="Arial"/>
          <w:sz w:val="18"/>
          <w:szCs w:val="18"/>
          <w:lang w:val="es-MX"/>
        </w:rPr>
        <w:t xml:space="preserve"> </w:t>
      </w:r>
      <w:r w:rsidRPr="00803BBE">
        <w:rPr>
          <w:rFonts w:ascii="Arial" w:hAnsi="Arial" w:cs="Arial"/>
          <w:i/>
          <w:sz w:val="18"/>
          <w:szCs w:val="18"/>
          <w:lang w:val="es-MX"/>
        </w:rPr>
        <w:t>Libro de programas,</w:t>
      </w:r>
      <w:r w:rsidRPr="00803BBE">
        <w:rPr>
          <w:rFonts w:ascii="Arial" w:hAnsi="Arial" w:cs="Arial"/>
          <w:sz w:val="18"/>
          <w:szCs w:val="18"/>
          <w:lang w:val="es-MX"/>
        </w:rPr>
        <w:t xml:space="preserve"> 1 de mayo de 1938, Banda militar de Alajuela, 20.</w:t>
      </w:r>
    </w:p>
    <w:p w14:paraId="47A03870" w14:textId="77777777" w:rsidR="00AB1D6F" w:rsidRPr="00803BBE" w:rsidRDefault="00AB1D6F" w:rsidP="00803BBE">
      <w:pPr>
        <w:pStyle w:val="Textonotapie"/>
        <w:jc w:val="both"/>
        <w:rPr>
          <w:rFonts w:ascii="Arial" w:hAnsi="Arial" w:cs="Arial"/>
          <w:sz w:val="18"/>
          <w:szCs w:val="18"/>
          <w:lang w:val="es-CR"/>
        </w:rPr>
      </w:pPr>
    </w:p>
  </w:footnote>
  <w:footnote w:id="49">
    <w:p w14:paraId="68A1EF83" w14:textId="77777777" w:rsidR="00AB1D6F" w:rsidRPr="00803BBE" w:rsidRDefault="00AB1D6F" w:rsidP="00803BBE">
      <w:pPr>
        <w:pStyle w:val="Sinespaciado"/>
        <w:jc w:val="both"/>
        <w:rPr>
          <w:rFonts w:ascii="Arial" w:hAnsi="Arial" w:cs="Arial"/>
          <w:sz w:val="18"/>
          <w:szCs w:val="18"/>
        </w:rPr>
      </w:pPr>
      <w:r w:rsidRPr="00803BBE">
        <w:rPr>
          <w:rStyle w:val="Refdenotaalpie"/>
          <w:rFonts w:ascii="Arial" w:hAnsi="Arial" w:cs="Arial"/>
          <w:sz w:val="18"/>
          <w:szCs w:val="18"/>
        </w:rPr>
        <w:footnoteRef/>
      </w:r>
      <w:r w:rsidRPr="00803BBE">
        <w:rPr>
          <w:rFonts w:ascii="Arial" w:hAnsi="Arial" w:cs="Arial"/>
          <w:sz w:val="18"/>
          <w:szCs w:val="18"/>
        </w:rPr>
        <w:t xml:space="preserve"> Jaime González, </w:t>
      </w:r>
      <w:r w:rsidRPr="00803BBE">
        <w:rPr>
          <w:rFonts w:ascii="Arial" w:hAnsi="Arial" w:cs="Arial"/>
          <w:i/>
          <w:sz w:val="18"/>
          <w:szCs w:val="18"/>
        </w:rPr>
        <w:t>La patria del tico: interpretación del ser costarricense</w:t>
      </w:r>
      <w:r w:rsidRPr="00803BBE">
        <w:rPr>
          <w:rFonts w:ascii="Arial" w:hAnsi="Arial" w:cs="Arial"/>
          <w:sz w:val="18"/>
          <w:szCs w:val="18"/>
        </w:rPr>
        <w:t>. (San José Costa Rica: Logos editorial, Editorial Antares, 1995), 24-25.</w:t>
      </w:r>
    </w:p>
    <w:p w14:paraId="276E51BA" w14:textId="77777777" w:rsidR="00AB1D6F" w:rsidRPr="00803BBE" w:rsidRDefault="00AB1D6F" w:rsidP="00803BBE">
      <w:pPr>
        <w:pStyle w:val="Textonotapie"/>
        <w:jc w:val="both"/>
        <w:rPr>
          <w:rFonts w:ascii="Arial" w:hAnsi="Arial" w:cs="Arial"/>
          <w:sz w:val="18"/>
          <w:szCs w:val="18"/>
          <w:lang w:val="es-C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FC378" w14:textId="77777777" w:rsidR="00AB1D6F" w:rsidRDefault="00AB1D6F" w:rsidP="00571A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BAA025" w14:textId="77777777" w:rsidR="00AB1D6F" w:rsidRDefault="00AB1D6F" w:rsidP="001A0A1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90CF5" w14:textId="77777777" w:rsidR="00AB1D6F" w:rsidRPr="001A0A1A" w:rsidRDefault="00AB1D6F" w:rsidP="00571A87">
    <w:pPr>
      <w:pStyle w:val="Encabezado"/>
      <w:framePr w:wrap="around" w:vAnchor="text" w:hAnchor="margin" w:xAlign="right" w:y="1"/>
      <w:rPr>
        <w:rStyle w:val="Nmerodepgina"/>
        <w:rFonts w:ascii="Avenir Next Regular" w:hAnsi="Avenir Next Regular"/>
        <w:sz w:val="22"/>
        <w:szCs w:val="22"/>
      </w:rPr>
    </w:pPr>
    <w:r w:rsidRPr="001A0A1A">
      <w:rPr>
        <w:rStyle w:val="Nmerodepgina"/>
        <w:rFonts w:ascii="Avenir Next Regular" w:hAnsi="Avenir Next Regular"/>
        <w:sz w:val="22"/>
        <w:szCs w:val="22"/>
      </w:rPr>
      <w:fldChar w:fldCharType="begin"/>
    </w:r>
    <w:r w:rsidRPr="001A0A1A">
      <w:rPr>
        <w:rStyle w:val="Nmerodepgina"/>
        <w:rFonts w:ascii="Avenir Next Regular" w:hAnsi="Avenir Next Regular"/>
        <w:sz w:val="22"/>
        <w:szCs w:val="22"/>
      </w:rPr>
      <w:instrText xml:space="preserve">PAGE  </w:instrText>
    </w:r>
    <w:r w:rsidRPr="001A0A1A">
      <w:rPr>
        <w:rStyle w:val="Nmerodepgina"/>
        <w:rFonts w:ascii="Avenir Next Regular" w:hAnsi="Avenir Next Regular"/>
        <w:sz w:val="22"/>
        <w:szCs w:val="22"/>
      </w:rPr>
      <w:fldChar w:fldCharType="separate"/>
    </w:r>
    <w:r>
      <w:rPr>
        <w:rStyle w:val="Nmerodepgina"/>
        <w:rFonts w:ascii="Avenir Next Regular" w:hAnsi="Avenir Next Regular"/>
        <w:noProof/>
        <w:sz w:val="22"/>
        <w:szCs w:val="22"/>
      </w:rPr>
      <w:t>7</w:t>
    </w:r>
    <w:r w:rsidRPr="001A0A1A">
      <w:rPr>
        <w:rStyle w:val="Nmerodepgina"/>
        <w:rFonts w:ascii="Avenir Next Regular" w:hAnsi="Avenir Next Regular"/>
        <w:sz w:val="22"/>
        <w:szCs w:val="22"/>
      </w:rPr>
      <w:fldChar w:fldCharType="end"/>
    </w:r>
  </w:p>
  <w:p w14:paraId="4722F097" w14:textId="6D2B1E57" w:rsidR="00AB1D6F" w:rsidRDefault="00AB1D6F" w:rsidP="00C70C19">
    <w:pPr>
      <w:pStyle w:val="Encabezado"/>
      <w:ind w:left="567" w:right="360"/>
    </w:pPr>
    <w:r w:rsidRPr="00755971">
      <w:rPr>
        <w:rFonts w:ascii="Avenir Next Regular" w:hAnsi="Avenir Next Regular"/>
        <w:sz w:val="18"/>
        <w:szCs w:val="18"/>
      </w:rPr>
      <w:t xml:space="preserve">Revista </w:t>
    </w:r>
    <w:r w:rsidRPr="00755971">
      <w:rPr>
        <w:rFonts w:ascii="Avenir Next Regular" w:hAnsi="Avenir Next Regular"/>
        <w:b/>
        <w:sz w:val="18"/>
        <w:szCs w:val="18"/>
      </w:rPr>
      <w:t>Herencia</w:t>
    </w:r>
    <w:r>
      <w:rPr>
        <w:rFonts w:ascii="Avenir Next Regular" w:hAnsi="Avenir Next Regular"/>
        <w:sz w:val="18"/>
        <w:szCs w:val="18"/>
      </w:rPr>
      <w:t>, Vol. 31 (1), enero-junio, 2018.</w:t>
    </w:r>
  </w:p>
  <w:p w14:paraId="2274A5AD" w14:textId="77777777" w:rsidR="00AB1D6F" w:rsidRPr="00C70C19" w:rsidRDefault="00AB1D6F" w:rsidP="00C70C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49A54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F7A59"/>
    <w:multiLevelType w:val="hybridMultilevel"/>
    <w:tmpl w:val="F544C2F2"/>
    <w:lvl w:ilvl="0" w:tplc="9964205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1653C1B"/>
    <w:multiLevelType w:val="hybridMultilevel"/>
    <w:tmpl w:val="1EEA5B26"/>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3" w15:restartNumberingAfterBreak="0">
    <w:nsid w:val="06286756"/>
    <w:multiLevelType w:val="hybridMultilevel"/>
    <w:tmpl w:val="78B40EC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85C535A"/>
    <w:multiLevelType w:val="hybridMultilevel"/>
    <w:tmpl w:val="9C3E75D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8FB2BEB"/>
    <w:multiLevelType w:val="hybridMultilevel"/>
    <w:tmpl w:val="95682A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9CA2F79"/>
    <w:multiLevelType w:val="hybridMultilevel"/>
    <w:tmpl w:val="4448F0F8"/>
    <w:lvl w:ilvl="0" w:tplc="66240B6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0A9C3283"/>
    <w:multiLevelType w:val="hybridMultilevel"/>
    <w:tmpl w:val="FED28454"/>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8" w15:restartNumberingAfterBreak="0">
    <w:nsid w:val="0F1435DB"/>
    <w:multiLevelType w:val="hybridMultilevel"/>
    <w:tmpl w:val="6D4469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2E04DC4"/>
    <w:multiLevelType w:val="hybridMultilevel"/>
    <w:tmpl w:val="A1FCD74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73B72F7"/>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B554D38"/>
    <w:multiLevelType w:val="hybridMultilevel"/>
    <w:tmpl w:val="3E0A5BE0"/>
    <w:lvl w:ilvl="0" w:tplc="0C0A0005">
      <w:start w:val="1"/>
      <w:numFmt w:val="bullet"/>
      <w:lvlText w:val=""/>
      <w:lvlJc w:val="left"/>
      <w:pPr>
        <w:ind w:left="770" w:hanging="360"/>
      </w:pPr>
      <w:rPr>
        <w:rFonts w:ascii="Wingdings" w:hAnsi="Wingdings"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12" w15:restartNumberingAfterBreak="0">
    <w:nsid w:val="1BD919DE"/>
    <w:multiLevelType w:val="hybridMultilevel"/>
    <w:tmpl w:val="8D323C74"/>
    <w:lvl w:ilvl="0" w:tplc="8578D82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1BF00958"/>
    <w:multiLevelType w:val="hybridMultilevel"/>
    <w:tmpl w:val="1D0CB2C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C1B6262"/>
    <w:multiLevelType w:val="hybridMultilevel"/>
    <w:tmpl w:val="655CD3C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CAD4E9D"/>
    <w:multiLevelType w:val="hybridMultilevel"/>
    <w:tmpl w:val="F09AC960"/>
    <w:lvl w:ilvl="0" w:tplc="9DAEC576">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1CDE1653"/>
    <w:multiLevelType w:val="hybridMultilevel"/>
    <w:tmpl w:val="7C344A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1D16109D"/>
    <w:multiLevelType w:val="hybridMultilevel"/>
    <w:tmpl w:val="E16EE17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EEE39E5"/>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F43740A"/>
    <w:multiLevelType w:val="hybridMultilevel"/>
    <w:tmpl w:val="071C03A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1B84CD5"/>
    <w:multiLevelType w:val="hybridMultilevel"/>
    <w:tmpl w:val="F4C83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31D40EF"/>
    <w:multiLevelType w:val="hybridMultilevel"/>
    <w:tmpl w:val="6FC680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AD567B8"/>
    <w:multiLevelType w:val="hybridMultilevel"/>
    <w:tmpl w:val="99F4C8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2C3B081B"/>
    <w:multiLevelType w:val="hybridMultilevel"/>
    <w:tmpl w:val="5C86FB90"/>
    <w:lvl w:ilvl="0" w:tplc="8C423ADE">
      <w:start w:val="1"/>
      <w:numFmt w:val="bullet"/>
      <w:lvlText w:val=""/>
      <w:lvlJc w:val="left"/>
      <w:pPr>
        <w:tabs>
          <w:tab w:val="num" w:pos="720"/>
        </w:tabs>
        <w:ind w:left="720" w:hanging="360"/>
      </w:pPr>
      <w:rPr>
        <w:rFonts w:ascii="Wingdings" w:hAnsi="Wingdings" w:hint="default"/>
      </w:rPr>
    </w:lvl>
    <w:lvl w:ilvl="1" w:tplc="E39EBBEA" w:tentative="1">
      <w:start w:val="1"/>
      <w:numFmt w:val="bullet"/>
      <w:lvlText w:val=""/>
      <w:lvlJc w:val="left"/>
      <w:pPr>
        <w:tabs>
          <w:tab w:val="num" w:pos="1440"/>
        </w:tabs>
        <w:ind w:left="1440" w:hanging="360"/>
      </w:pPr>
      <w:rPr>
        <w:rFonts w:ascii="Wingdings" w:hAnsi="Wingdings" w:hint="default"/>
      </w:rPr>
    </w:lvl>
    <w:lvl w:ilvl="2" w:tplc="B8DE9E64" w:tentative="1">
      <w:start w:val="1"/>
      <w:numFmt w:val="bullet"/>
      <w:lvlText w:val=""/>
      <w:lvlJc w:val="left"/>
      <w:pPr>
        <w:tabs>
          <w:tab w:val="num" w:pos="2160"/>
        </w:tabs>
        <w:ind w:left="2160" w:hanging="360"/>
      </w:pPr>
      <w:rPr>
        <w:rFonts w:ascii="Wingdings" w:hAnsi="Wingdings" w:hint="default"/>
      </w:rPr>
    </w:lvl>
    <w:lvl w:ilvl="3" w:tplc="F2C4E852" w:tentative="1">
      <w:start w:val="1"/>
      <w:numFmt w:val="bullet"/>
      <w:lvlText w:val=""/>
      <w:lvlJc w:val="left"/>
      <w:pPr>
        <w:tabs>
          <w:tab w:val="num" w:pos="2880"/>
        </w:tabs>
        <w:ind w:left="2880" w:hanging="360"/>
      </w:pPr>
      <w:rPr>
        <w:rFonts w:ascii="Wingdings" w:hAnsi="Wingdings" w:hint="default"/>
      </w:rPr>
    </w:lvl>
    <w:lvl w:ilvl="4" w:tplc="40125ECA" w:tentative="1">
      <w:start w:val="1"/>
      <w:numFmt w:val="bullet"/>
      <w:lvlText w:val=""/>
      <w:lvlJc w:val="left"/>
      <w:pPr>
        <w:tabs>
          <w:tab w:val="num" w:pos="3600"/>
        </w:tabs>
        <w:ind w:left="3600" w:hanging="360"/>
      </w:pPr>
      <w:rPr>
        <w:rFonts w:ascii="Wingdings" w:hAnsi="Wingdings" w:hint="default"/>
      </w:rPr>
    </w:lvl>
    <w:lvl w:ilvl="5" w:tplc="E738DF3E" w:tentative="1">
      <w:start w:val="1"/>
      <w:numFmt w:val="bullet"/>
      <w:lvlText w:val=""/>
      <w:lvlJc w:val="left"/>
      <w:pPr>
        <w:tabs>
          <w:tab w:val="num" w:pos="4320"/>
        </w:tabs>
        <w:ind w:left="4320" w:hanging="360"/>
      </w:pPr>
      <w:rPr>
        <w:rFonts w:ascii="Wingdings" w:hAnsi="Wingdings" w:hint="default"/>
      </w:rPr>
    </w:lvl>
    <w:lvl w:ilvl="6" w:tplc="CF14BAE0" w:tentative="1">
      <w:start w:val="1"/>
      <w:numFmt w:val="bullet"/>
      <w:lvlText w:val=""/>
      <w:lvlJc w:val="left"/>
      <w:pPr>
        <w:tabs>
          <w:tab w:val="num" w:pos="5040"/>
        </w:tabs>
        <w:ind w:left="5040" w:hanging="360"/>
      </w:pPr>
      <w:rPr>
        <w:rFonts w:ascii="Wingdings" w:hAnsi="Wingdings" w:hint="default"/>
      </w:rPr>
    </w:lvl>
    <w:lvl w:ilvl="7" w:tplc="C09A47EA" w:tentative="1">
      <w:start w:val="1"/>
      <w:numFmt w:val="bullet"/>
      <w:lvlText w:val=""/>
      <w:lvlJc w:val="left"/>
      <w:pPr>
        <w:tabs>
          <w:tab w:val="num" w:pos="5760"/>
        </w:tabs>
        <w:ind w:left="5760" w:hanging="360"/>
      </w:pPr>
      <w:rPr>
        <w:rFonts w:ascii="Wingdings" w:hAnsi="Wingdings" w:hint="default"/>
      </w:rPr>
    </w:lvl>
    <w:lvl w:ilvl="8" w:tplc="353CCE5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326CBA"/>
    <w:multiLevelType w:val="hybridMultilevel"/>
    <w:tmpl w:val="C57E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62452AE"/>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39B233C1"/>
    <w:multiLevelType w:val="hybridMultilevel"/>
    <w:tmpl w:val="2E389D82"/>
    <w:lvl w:ilvl="0" w:tplc="FF7AB81E">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3FF56B79"/>
    <w:multiLevelType w:val="hybridMultilevel"/>
    <w:tmpl w:val="B0B80A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400F3F4F"/>
    <w:multiLevelType w:val="hybridMultilevel"/>
    <w:tmpl w:val="46D486C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18D76E1"/>
    <w:multiLevelType w:val="hybridMultilevel"/>
    <w:tmpl w:val="6B1EC844"/>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30" w15:restartNumberingAfterBreak="0">
    <w:nsid w:val="44E01995"/>
    <w:multiLevelType w:val="hybridMultilevel"/>
    <w:tmpl w:val="5DC6D78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B2E6463"/>
    <w:multiLevelType w:val="multilevel"/>
    <w:tmpl w:val="F5649612"/>
    <w:styleLink w:val="WWNum6"/>
    <w:lvl w:ilvl="0">
      <w:start w:val="1"/>
      <w:numFmt w:val="decimal"/>
      <w:lvlText w:val="%1."/>
      <w:lvlJc w:val="left"/>
      <w:pPr>
        <w:ind w:left="390" w:hanging="390"/>
      </w:pPr>
    </w:lvl>
    <w:lvl w:ilvl="1">
      <w:start w:val="1"/>
      <w:numFmt w:val="decimal"/>
      <w:lvlText w:val="%1.%2."/>
      <w:lvlJc w:val="left"/>
      <w:pPr>
        <w:ind w:left="720" w:hanging="720"/>
      </w:pPr>
      <w:rPr>
        <w:b/>
        <w:sz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2" w15:restartNumberingAfterBreak="0">
    <w:nsid w:val="4CD24C24"/>
    <w:multiLevelType w:val="hybridMultilevel"/>
    <w:tmpl w:val="09DECCD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D5C0184"/>
    <w:multiLevelType w:val="hybridMultilevel"/>
    <w:tmpl w:val="382675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0407DC4"/>
    <w:multiLevelType w:val="hybridMultilevel"/>
    <w:tmpl w:val="76BEB1C4"/>
    <w:lvl w:ilvl="0" w:tplc="5C48CE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15:restartNumberingAfterBreak="0">
    <w:nsid w:val="528637AD"/>
    <w:multiLevelType w:val="hybridMultilevel"/>
    <w:tmpl w:val="5DF26352"/>
    <w:lvl w:ilvl="0" w:tplc="49967460">
      <w:numFmt w:val="bullet"/>
      <w:lvlText w:val="-"/>
      <w:lvlJc w:val="left"/>
      <w:pPr>
        <w:ind w:left="360" w:hanging="360"/>
      </w:pPr>
      <w:rPr>
        <w:rFonts w:ascii="Avenir Next" w:eastAsia="Times New Roman" w:hAnsi="Avenir Next" w:cs="Aria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6" w15:restartNumberingAfterBreak="0">
    <w:nsid w:val="6142594E"/>
    <w:multiLevelType w:val="hybridMultilevel"/>
    <w:tmpl w:val="C2F84B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6047B75"/>
    <w:multiLevelType w:val="hybridMultilevel"/>
    <w:tmpl w:val="306E366A"/>
    <w:lvl w:ilvl="0" w:tplc="8A42A68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8" w15:restartNumberingAfterBreak="0">
    <w:nsid w:val="66976FF5"/>
    <w:multiLevelType w:val="hybridMultilevel"/>
    <w:tmpl w:val="78C6BBA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70D3770"/>
    <w:multiLevelType w:val="hybridMultilevel"/>
    <w:tmpl w:val="FEA0DEA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A6F03E7"/>
    <w:multiLevelType w:val="hybridMultilevel"/>
    <w:tmpl w:val="9560FB8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1796E0F"/>
    <w:multiLevelType w:val="hybridMultilevel"/>
    <w:tmpl w:val="D7100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4041A4C"/>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3" w15:restartNumberingAfterBreak="0">
    <w:nsid w:val="7CD54BDB"/>
    <w:multiLevelType w:val="hybridMultilevel"/>
    <w:tmpl w:val="B56A47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4" w15:restartNumberingAfterBreak="0">
    <w:nsid w:val="7EEA2102"/>
    <w:multiLevelType w:val="hybridMultilevel"/>
    <w:tmpl w:val="738AF42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0"/>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num>
  <w:num w:numId="6">
    <w:abstractNumId w:val="31"/>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0"/>
  </w:num>
  <w:num w:numId="10">
    <w:abstractNumId w:val="33"/>
  </w:num>
  <w:num w:numId="11">
    <w:abstractNumId w:val="5"/>
  </w:num>
  <w:num w:numId="12">
    <w:abstractNumId w:val="37"/>
  </w:num>
  <w:num w:numId="13">
    <w:abstractNumId w:val="25"/>
  </w:num>
  <w:num w:numId="14">
    <w:abstractNumId w:val="26"/>
  </w:num>
  <w:num w:numId="15">
    <w:abstractNumId w:val="41"/>
  </w:num>
  <w:num w:numId="16">
    <w:abstractNumId w:val="36"/>
  </w:num>
  <w:num w:numId="17">
    <w:abstractNumId w:val="34"/>
  </w:num>
  <w:num w:numId="18">
    <w:abstractNumId w:val="1"/>
  </w:num>
  <w:num w:numId="19">
    <w:abstractNumId w:val="21"/>
  </w:num>
  <w:num w:numId="20">
    <w:abstractNumId w:val="42"/>
  </w:num>
  <w:num w:numId="21">
    <w:abstractNumId w:val="6"/>
  </w:num>
  <w:num w:numId="22">
    <w:abstractNumId w:val="8"/>
  </w:num>
  <w:num w:numId="23">
    <w:abstractNumId w:val="23"/>
  </w:num>
  <w:num w:numId="24">
    <w:abstractNumId w:val="40"/>
  </w:num>
  <w:num w:numId="25">
    <w:abstractNumId w:val="38"/>
  </w:num>
  <w:num w:numId="26">
    <w:abstractNumId w:val="15"/>
  </w:num>
  <w:num w:numId="27">
    <w:abstractNumId w:val="39"/>
  </w:num>
  <w:num w:numId="28">
    <w:abstractNumId w:val="13"/>
  </w:num>
  <w:num w:numId="29">
    <w:abstractNumId w:val="9"/>
  </w:num>
  <w:num w:numId="30">
    <w:abstractNumId w:val="17"/>
  </w:num>
  <w:num w:numId="31">
    <w:abstractNumId w:val="4"/>
  </w:num>
  <w:num w:numId="32">
    <w:abstractNumId w:val="11"/>
  </w:num>
  <w:num w:numId="33">
    <w:abstractNumId w:val="44"/>
  </w:num>
  <w:num w:numId="34">
    <w:abstractNumId w:val="19"/>
  </w:num>
  <w:num w:numId="35">
    <w:abstractNumId w:val="30"/>
  </w:num>
  <w:num w:numId="36">
    <w:abstractNumId w:val="14"/>
  </w:num>
  <w:num w:numId="37">
    <w:abstractNumId w:val="28"/>
  </w:num>
  <w:num w:numId="38">
    <w:abstractNumId w:val="32"/>
  </w:num>
  <w:num w:numId="39">
    <w:abstractNumId w:val="7"/>
  </w:num>
  <w:num w:numId="40">
    <w:abstractNumId w:val="2"/>
  </w:num>
  <w:num w:numId="41">
    <w:abstractNumId w:val="22"/>
  </w:num>
  <w:num w:numId="42">
    <w:abstractNumId w:val="16"/>
  </w:num>
  <w:num w:numId="43">
    <w:abstractNumId w:val="3"/>
  </w:num>
  <w:num w:numId="44">
    <w:abstractNumId w:val="29"/>
  </w:num>
  <w:num w:numId="45">
    <w:abstractNumId w:val="35"/>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CCC"/>
    <w:rsid w:val="0000055F"/>
    <w:rsid w:val="00001C4C"/>
    <w:rsid w:val="00006A0D"/>
    <w:rsid w:val="00010FE7"/>
    <w:rsid w:val="00021B4F"/>
    <w:rsid w:val="00031C67"/>
    <w:rsid w:val="0003457D"/>
    <w:rsid w:val="00044BCC"/>
    <w:rsid w:val="00046C03"/>
    <w:rsid w:val="00046E6B"/>
    <w:rsid w:val="00047E7C"/>
    <w:rsid w:val="00057C9E"/>
    <w:rsid w:val="000660CC"/>
    <w:rsid w:val="00066A60"/>
    <w:rsid w:val="00070616"/>
    <w:rsid w:val="000729F2"/>
    <w:rsid w:val="00072EF4"/>
    <w:rsid w:val="00075179"/>
    <w:rsid w:val="000765E4"/>
    <w:rsid w:val="000814C0"/>
    <w:rsid w:val="0008240D"/>
    <w:rsid w:val="00084D25"/>
    <w:rsid w:val="0009010C"/>
    <w:rsid w:val="000974EF"/>
    <w:rsid w:val="000A1A8E"/>
    <w:rsid w:val="000A295D"/>
    <w:rsid w:val="000A4588"/>
    <w:rsid w:val="000A692A"/>
    <w:rsid w:val="000B1DCF"/>
    <w:rsid w:val="000B3EF2"/>
    <w:rsid w:val="000C1A1F"/>
    <w:rsid w:val="000C5C39"/>
    <w:rsid w:val="000D119A"/>
    <w:rsid w:val="000D2931"/>
    <w:rsid w:val="000D4DA0"/>
    <w:rsid w:val="000D7160"/>
    <w:rsid w:val="000E277E"/>
    <w:rsid w:val="000E3A22"/>
    <w:rsid w:val="000E5C31"/>
    <w:rsid w:val="000E78A2"/>
    <w:rsid w:val="000F7DCF"/>
    <w:rsid w:val="001002FD"/>
    <w:rsid w:val="00111176"/>
    <w:rsid w:val="00111EF4"/>
    <w:rsid w:val="00114103"/>
    <w:rsid w:val="001146E4"/>
    <w:rsid w:val="001172F7"/>
    <w:rsid w:val="001312CE"/>
    <w:rsid w:val="00135E66"/>
    <w:rsid w:val="00135FDA"/>
    <w:rsid w:val="00137239"/>
    <w:rsid w:val="001572B3"/>
    <w:rsid w:val="001577D5"/>
    <w:rsid w:val="00157F7E"/>
    <w:rsid w:val="00167E56"/>
    <w:rsid w:val="00170BBB"/>
    <w:rsid w:val="00182A95"/>
    <w:rsid w:val="0018427C"/>
    <w:rsid w:val="00193A80"/>
    <w:rsid w:val="001A0A1A"/>
    <w:rsid w:val="001A53CD"/>
    <w:rsid w:val="001A57DA"/>
    <w:rsid w:val="001A5F2B"/>
    <w:rsid w:val="001A671E"/>
    <w:rsid w:val="001B611F"/>
    <w:rsid w:val="001B681F"/>
    <w:rsid w:val="001C12E0"/>
    <w:rsid w:val="001C1C6B"/>
    <w:rsid w:val="001C1EBC"/>
    <w:rsid w:val="001C7A1E"/>
    <w:rsid w:val="001D411E"/>
    <w:rsid w:val="001D4C4B"/>
    <w:rsid w:val="001E1FCF"/>
    <w:rsid w:val="001E4F12"/>
    <w:rsid w:val="001E5BA6"/>
    <w:rsid w:val="001E6123"/>
    <w:rsid w:val="001E715C"/>
    <w:rsid w:val="001F4BAD"/>
    <w:rsid w:val="0020779A"/>
    <w:rsid w:val="00211811"/>
    <w:rsid w:val="00214E0D"/>
    <w:rsid w:val="0022123A"/>
    <w:rsid w:val="00221A15"/>
    <w:rsid w:val="00222DDD"/>
    <w:rsid w:val="00223964"/>
    <w:rsid w:val="0022508C"/>
    <w:rsid w:val="002251BD"/>
    <w:rsid w:val="00235BD5"/>
    <w:rsid w:val="00236DE0"/>
    <w:rsid w:val="00240A39"/>
    <w:rsid w:val="002415CF"/>
    <w:rsid w:val="0024438F"/>
    <w:rsid w:val="002507EA"/>
    <w:rsid w:val="00255AF0"/>
    <w:rsid w:val="002560A8"/>
    <w:rsid w:val="00256B4F"/>
    <w:rsid w:val="0025732C"/>
    <w:rsid w:val="0026055D"/>
    <w:rsid w:val="00262B0D"/>
    <w:rsid w:val="00264A08"/>
    <w:rsid w:val="00265076"/>
    <w:rsid w:val="00266686"/>
    <w:rsid w:val="0027011F"/>
    <w:rsid w:val="00270130"/>
    <w:rsid w:val="00283001"/>
    <w:rsid w:val="0028518F"/>
    <w:rsid w:val="002851BB"/>
    <w:rsid w:val="00286660"/>
    <w:rsid w:val="00292763"/>
    <w:rsid w:val="00296C45"/>
    <w:rsid w:val="002A1D03"/>
    <w:rsid w:val="002A379B"/>
    <w:rsid w:val="002A7179"/>
    <w:rsid w:val="002B290E"/>
    <w:rsid w:val="002B4A60"/>
    <w:rsid w:val="002C37B9"/>
    <w:rsid w:val="002D1B19"/>
    <w:rsid w:val="002D5B55"/>
    <w:rsid w:val="002E3172"/>
    <w:rsid w:val="002E44BB"/>
    <w:rsid w:val="002F2E1D"/>
    <w:rsid w:val="002F3A47"/>
    <w:rsid w:val="002F6825"/>
    <w:rsid w:val="003109AE"/>
    <w:rsid w:val="003141D5"/>
    <w:rsid w:val="00314CA9"/>
    <w:rsid w:val="003247F1"/>
    <w:rsid w:val="00324CF2"/>
    <w:rsid w:val="00331E29"/>
    <w:rsid w:val="00332366"/>
    <w:rsid w:val="00334732"/>
    <w:rsid w:val="003356B6"/>
    <w:rsid w:val="003374E6"/>
    <w:rsid w:val="00337993"/>
    <w:rsid w:val="00341603"/>
    <w:rsid w:val="00341EBC"/>
    <w:rsid w:val="0034569E"/>
    <w:rsid w:val="00346D1A"/>
    <w:rsid w:val="003477A2"/>
    <w:rsid w:val="00347F99"/>
    <w:rsid w:val="003508A1"/>
    <w:rsid w:val="00352326"/>
    <w:rsid w:val="00353997"/>
    <w:rsid w:val="00364050"/>
    <w:rsid w:val="00366F90"/>
    <w:rsid w:val="00367063"/>
    <w:rsid w:val="00371483"/>
    <w:rsid w:val="00381D9A"/>
    <w:rsid w:val="00383CBD"/>
    <w:rsid w:val="003854CE"/>
    <w:rsid w:val="00392A7A"/>
    <w:rsid w:val="003A64A3"/>
    <w:rsid w:val="003B4D9C"/>
    <w:rsid w:val="003B50BA"/>
    <w:rsid w:val="003B7C50"/>
    <w:rsid w:val="003C21DD"/>
    <w:rsid w:val="003C2261"/>
    <w:rsid w:val="003C27B5"/>
    <w:rsid w:val="003C2D15"/>
    <w:rsid w:val="003C2DD7"/>
    <w:rsid w:val="003D0BAE"/>
    <w:rsid w:val="003D0C1B"/>
    <w:rsid w:val="003D4148"/>
    <w:rsid w:val="003D475A"/>
    <w:rsid w:val="003D5329"/>
    <w:rsid w:val="003D7875"/>
    <w:rsid w:val="003E6D08"/>
    <w:rsid w:val="003E7602"/>
    <w:rsid w:val="003F0DD8"/>
    <w:rsid w:val="003F255A"/>
    <w:rsid w:val="003F2F63"/>
    <w:rsid w:val="003F77AB"/>
    <w:rsid w:val="00401466"/>
    <w:rsid w:val="004036AD"/>
    <w:rsid w:val="00403E26"/>
    <w:rsid w:val="00412741"/>
    <w:rsid w:val="00424BF2"/>
    <w:rsid w:val="00427275"/>
    <w:rsid w:val="00430101"/>
    <w:rsid w:val="0043233A"/>
    <w:rsid w:val="00433B63"/>
    <w:rsid w:val="004400EB"/>
    <w:rsid w:val="004441E7"/>
    <w:rsid w:val="00452DB6"/>
    <w:rsid w:val="00453BE0"/>
    <w:rsid w:val="00461053"/>
    <w:rsid w:val="004637BD"/>
    <w:rsid w:val="00463A73"/>
    <w:rsid w:val="004647A7"/>
    <w:rsid w:val="0046647D"/>
    <w:rsid w:val="00466FB2"/>
    <w:rsid w:val="0047522F"/>
    <w:rsid w:val="00486FB0"/>
    <w:rsid w:val="00494C55"/>
    <w:rsid w:val="004959F3"/>
    <w:rsid w:val="00495BF6"/>
    <w:rsid w:val="00496D74"/>
    <w:rsid w:val="004A06B7"/>
    <w:rsid w:val="004A39D6"/>
    <w:rsid w:val="004A67EA"/>
    <w:rsid w:val="004B438C"/>
    <w:rsid w:val="004B634D"/>
    <w:rsid w:val="004B7F51"/>
    <w:rsid w:val="004C4013"/>
    <w:rsid w:val="004D4C0D"/>
    <w:rsid w:val="004D7C09"/>
    <w:rsid w:val="004E0731"/>
    <w:rsid w:val="004E55C9"/>
    <w:rsid w:val="004F48BD"/>
    <w:rsid w:val="004F5734"/>
    <w:rsid w:val="004F58F0"/>
    <w:rsid w:val="00501419"/>
    <w:rsid w:val="00504F4C"/>
    <w:rsid w:val="00506A38"/>
    <w:rsid w:val="00515CA1"/>
    <w:rsid w:val="00516F28"/>
    <w:rsid w:val="00520B41"/>
    <w:rsid w:val="00521EA7"/>
    <w:rsid w:val="00522D65"/>
    <w:rsid w:val="005238F7"/>
    <w:rsid w:val="00530A8C"/>
    <w:rsid w:val="00532BFE"/>
    <w:rsid w:val="00536F6A"/>
    <w:rsid w:val="00537E5E"/>
    <w:rsid w:val="00542354"/>
    <w:rsid w:val="00546231"/>
    <w:rsid w:val="005505C2"/>
    <w:rsid w:val="00550AD7"/>
    <w:rsid w:val="005557FE"/>
    <w:rsid w:val="00567576"/>
    <w:rsid w:val="00567601"/>
    <w:rsid w:val="00571A87"/>
    <w:rsid w:val="00572FAB"/>
    <w:rsid w:val="00577D84"/>
    <w:rsid w:val="00580D4D"/>
    <w:rsid w:val="00581F5F"/>
    <w:rsid w:val="005873D7"/>
    <w:rsid w:val="00590A03"/>
    <w:rsid w:val="00596123"/>
    <w:rsid w:val="0059729F"/>
    <w:rsid w:val="005A1ADB"/>
    <w:rsid w:val="005A4F5B"/>
    <w:rsid w:val="005A5FDE"/>
    <w:rsid w:val="005A72DB"/>
    <w:rsid w:val="005B56A8"/>
    <w:rsid w:val="005B6923"/>
    <w:rsid w:val="005C1F97"/>
    <w:rsid w:val="005C3291"/>
    <w:rsid w:val="005C3BCA"/>
    <w:rsid w:val="005C4023"/>
    <w:rsid w:val="005C43EF"/>
    <w:rsid w:val="005C76B3"/>
    <w:rsid w:val="005C7AF7"/>
    <w:rsid w:val="005C7B73"/>
    <w:rsid w:val="005D0D95"/>
    <w:rsid w:val="005D33CF"/>
    <w:rsid w:val="005D6AE1"/>
    <w:rsid w:val="005D7CCE"/>
    <w:rsid w:val="005E0A25"/>
    <w:rsid w:val="005E4C4B"/>
    <w:rsid w:val="005E7D9F"/>
    <w:rsid w:val="005F08CE"/>
    <w:rsid w:val="005F1DC2"/>
    <w:rsid w:val="005F60FF"/>
    <w:rsid w:val="00603C18"/>
    <w:rsid w:val="00605BAC"/>
    <w:rsid w:val="0060703B"/>
    <w:rsid w:val="0060709F"/>
    <w:rsid w:val="00610748"/>
    <w:rsid w:val="00611CCC"/>
    <w:rsid w:val="00614A94"/>
    <w:rsid w:val="00617A92"/>
    <w:rsid w:val="00620FCC"/>
    <w:rsid w:val="00622589"/>
    <w:rsid w:val="00626924"/>
    <w:rsid w:val="00631ABE"/>
    <w:rsid w:val="00633E3A"/>
    <w:rsid w:val="0063517A"/>
    <w:rsid w:val="00635517"/>
    <w:rsid w:val="0063616C"/>
    <w:rsid w:val="00636E83"/>
    <w:rsid w:val="006378B9"/>
    <w:rsid w:val="006421BD"/>
    <w:rsid w:val="006441F6"/>
    <w:rsid w:val="00646688"/>
    <w:rsid w:val="006510F4"/>
    <w:rsid w:val="00651CFE"/>
    <w:rsid w:val="00651EF1"/>
    <w:rsid w:val="00651FD2"/>
    <w:rsid w:val="0065641D"/>
    <w:rsid w:val="0065710B"/>
    <w:rsid w:val="006602FF"/>
    <w:rsid w:val="006615B9"/>
    <w:rsid w:val="00663D9F"/>
    <w:rsid w:val="00665598"/>
    <w:rsid w:val="00665815"/>
    <w:rsid w:val="00666952"/>
    <w:rsid w:val="006727B1"/>
    <w:rsid w:val="006734CA"/>
    <w:rsid w:val="00674B2B"/>
    <w:rsid w:val="006752A2"/>
    <w:rsid w:val="006760A1"/>
    <w:rsid w:val="00677DEF"/>
    <w:rsid w:val="006829D8"/>
    <w:rsid w:val="00685C74"/>
    <w:rsid w:val="006909DA"/>
    <w:rsid w:val="006935FD"/>
    <w:rsid w:val="00697023"/>
    <w:rsid w:val="006A44EF"/>
    <w:rsid w:val="006A6CD3"/>
    <w:rsid w:val="006C4253"/>
    <w:rsid w:val="006C533C"/>
    <w:rsid w:val="006D0CEE"/>
    <w:rsid w:val="006D7AEC"/>
    <w:rsid w:val="006E54D7"/>
    <w:rsid w:val="006E6D35"/>
    <w:rsid w:val="006F1452"/>
    <w:rsid w:val="006F6ADD"/>
    <w:rsid w:val="00705178"/>
    <w:rsid w:val="007072A8"/>
    <w:rsid w:val="00710B5A"/>
    <w:rsid w:val="00710C03"/>
    <w:rsid w:val="00715BE2"/>
    <w:rsid w:val="007231A1"/>
    <w:rsid w:val="00723600"/>
    <w:rsid w:val="007241B7"/>
    <w:rsid w:val="007273AE"/>
    <w:rsid w:val="00730F22"/>
    <w:rsid w:val="00736331"/>
    <w:rsid w:val="00737C72"/>
    <w:rsid w:val="00741345"/>
    <w:rsid w:val="00742A4C"/>
    <w:rsid w:val="00742AB4"/>
    <w:rsid w:val="007465AC"/>
    <w:rsid w:val="00751BEC"/>
    <w:rsid w:val="007531DC"/>
    <w:rsid w:val="0075383F"/>
    <w:rsid w:val="00755696"/>
    <w:rsid w:val="0076049C"/>
    <w:rsid w:val="00761E56"/>
    <w:rsid w:val="00770259"/>
    <w:rsid w:val="00771EA3"/>
    <w:rsid w:val="00771F53"/>
    <w:rsid w:val="00773707"/>
    <w:rsid w:val="007755E4"/>
    <w:rsid w:val="00781D84"/>
    <w:rsid w:val="007873E6"/>
    <w:rsid w:val="00787959"/>
    <w:rsid w:val="00795CFF"/>
    <w:rsid w:val="007974ED"/>
    <w:rsid w:val="007975D7"/>
    <w:rsid w:val="007A10B5"/>
    <w:rsid w:val="007A15B5"/>
    <w:rsid w:val="007A1766"/>
    <w:rsid w:val="007A1DE1"/>
    <w:rsid w:val="007A36C8"/>
    <w:rsid w:val="007A45BD"/>
    <w:rsid w:val="007A4C64"/>
    <w:rsid w:val="007A5FEB"/>
    <w:rsid w:val="007B06F8"/>
    <w:rsid w:val="007B3D58"/>
    <w:rsid w:val="007C21D4"/>
    <w:rsid w:val="007C4311"/>
    <w:rsid w:val="007C57E0"/>
    <w:rsid w:val="007C58C5"/>
    <w:rsid w:val="007C6341"/>
    <w:rsid w:val="007D0F41"/>
    <w:rsid w:val="007D2BEE"/>
    <w:rsid w:val="007D73BC"/>
    <w:rsid w:val="007E0808"/>
    <w:rsid w:val="007F029C"/>
    <w:rsid w:val="007F382C"/>
    <w:rsid w:val="007F6C1A"/>
    <w:rsid w:val="00801859"/>
    <w:rsid w:val="0080227F"/>
    <w:rsid w:val="0080334E"/>
    <w:rsid w:val="00803BBE"/>
    <w:rsid w:val="00810200"/>
    <w:rsid w:val="00810CAD"/>
    <w:rsid w:val="00810EAC"/>
    <w:rsid w:val="00811024"/>
    <w:rsid w:val="00811486"/>
    <w:rsid w:val="00815FD9"/>
    <w:rsid w:val="00816C45"/>
    <w:rsid w:val="00816FB7"/>
    <w:rsid w:val="00817445"/>
    <w:rsid w:val="008225B5"/>
    <w:rsid w:val="008304C2"/>
    <w:rsid w:val="0083625E"/>
    <w:rsid w:val="00837EE3"/>
    <w:rsid w:val="008438CF"/>
    <w:rsid w:val="00844CB2"/>
    <w:rsid w:val="0085476F"/>
    <w:rsid w:val="008558BF"/>
    <w:rsid w:val="00857C2F"/>
    <w:rsid w:val="00860286"/>
    <w:rsid w:val="008619ED"/>
    <w:rsid w:val="00861B42"/>
    <w:rsid w:val="00863B48"/>
    <w:rsid w:val="00870A7A"/>
    <w:rsid w:val="0087130E"/>
    <w:rsid w:val="00871EDE"/>
    <w:rsid w:val="00871FB0"/>
    <w:rsid w:val="008828B5"/>
    <w:rsid w:val="0089498C"/>
    <w:rsid w:val="008A01D6"/>
    <w:rsid w:val="008A191A"/>
    <w:rsid w:val="008A4447"/>
    <w:rsid w:val="008A4DC7"/>
    <w:rsid w:val="008A6837"/>
    <w:rsid w:val="008A6960"/>
    <w:rsid w:val="008B01F6"/>
    <w:rsid w:val="008B05F1"/>
    <w:rsid w:val="008B1F1C"/>
    <w:rsid w:val="008B7735"/>
    <w:rsid w:val="008B7CEF"/>
    <w:rsid w:val="008C0D03"/>
    <w:rsid w:val="008C69FF"/>
    <w:rsid w:val="008D0972"/>
    <w:rsid w:val="008D5710"/>
    <w:rsid w:val="008E0902"/>
    <w:rsid w:val="008E2744"/>
    <w:rsid w:val="008E2C8E"/>
    <w:rsid w:val="008E46C1"/>
    <w:rsid w:val="008E675B"/>
    <w:rsid w:val="008F76D2"/>
    <w:rsid w:val="00901535"/>
    <w:rsid w:val="009076A7"/>
    <w:rsid w:val="009136B3"/>
    <w:rsid w:val="00917436"/>
    <w:rsid w:val="00917CB3"/>
    <w:rsid w:val="009250B2"/>
    <w:rsid w:val="009277B4"/>
    <w:rsid w:val="00930B69"/>
    <w:rsid w:val="00932DE2"/>
    <w:rsid w:val="00932E70"/>
    <w:rsid w:val="00935DCC"/>
    <w:rsid w:val="00940490"/>
    <w:rsid w:val="00940885"/>
    <w:rsid w:val="00941541"/>
    <w:rsid w:val="00941C44"/>
    <w:rsid w:val="00942E70"/>
    <w:rsid w:val="00943DE3"/>
    <w:rsid w:val="00943F64"/>
    <w:rsid w:val="009464E4"/>
    <w:rsid w:val="00950598"/>
    <w:rsid w:val="00957151"/>
    <w:rsid w:val="009649C5"/>
    <w:rsid w:val="00971066"/>
    <w:rsid w:val="0097115D"/>
    <w:rsid w:val="009730EB"/>
    <w:rsid w:val="0097514A"/>
    <w:rsid w:val="009760BF"/>
    <w:rsid w:val="00982172"/>
    <w:rsid w:val="009843BC"/>
    <w:rsid w:val="009900CB"/>
    <w:rsid w:val="009915D8"/>
    <w:rsid w:val="00996464"/>
    <w:rsid w:val="00997F00"/>
    <w:rsid w:val="009A5695"/>
    <w:rsid w:val="009B46FF"/>
    <w:rsid w:val="009B7F31"/>
    <w:rsid w:val="009C313A"/>
    <w:rsid w:val="009C4A73"/>
    <w:rsid w:val="009C7B80"/>
    <w:rsid w:val="009D12C5"/>
    <w:rsid w:val="009D203F"/>
    <w:rsid w:val="009D693D"/>
    <w:rsid w:val="009D70AC"/>
    <w:rsid w:val="009E7AC9"/>
    <w:rsid w:val="009E7E81"/>
    <w:rsid w:val="009F119E"/>
    <w:rsid w:val="009F395C"/>
    <w:rsid w:val="009F6CD6"/>
    <w:rsid w:val="00A017E0"/>
    <w:rsid w:val="00A02EED"/>
    <w:rsid w:val="00A04E0F"/>
    <w:rsid w:val="00A064FF"/>
    <w:rsid w:val="00A07C6A"/>
    <w:rsid w:val="00A11C43"/>
    <w:rsid w:val="00A17FE6"/>
    <w:rsid w:val="00A27FDC"/>
    <w:rsid w:val="00A30635"/>
    <w:rsid w:val="00A32C81"/>
    <w:rsid w:val="00A3522C"/>
    <w:rsid w:val="00A37491"/>
    <w:rsid w:val="00A42E71"/>
    <w:rsid w:val="00A45D83"/>
    <w:rsid w:val="00A46047"/>
    <w:rsid w:val="00A46327"/>
    <w:rsid w:val="00A465CF"/>
    <w:rsid w:val="00A502B0"/>
    <w:rsid w:val="00A54916"/>
    <w:rsid w:val="00A6049F"/>
    <w:rsid w:val="00A74D7F"/>
    <w:rsid w:val="00A8127A"/>
    <w:rsid w:val="00A8343E"/>
    <w:rsid w:val="00A87A2E"/>
    <w:rsid w:val="00A87AB2"/>
    <w:rsid w:val="00A92C83"/>
    <w:rsid w:val="00AA1195"/>
    <w:rsid w:val="00AA12DA"/>
    <w:rsid w:val="00AA16F5"/>
    <w:rsid w:val="00AA258A"/>
    <w:rsid w:val="00AA2836"/>
    <w:rsid w:val="00AA2CDF"/>
    <w:rsid w:val="00AA7A4E"/>
    <w:rsid w:val="00AB062E"/>
    <w:rsid w:val="00AB073E"/>
    <w:rsid w:val="00AB1D6F"/>
    <w:rsid w:val="00AB77EA"/>
    <w:rsid w:val="00AC23CD"/>
    <w:rsid w:val="00AC36EE"/>
    <w:rsid w:val="00AC6B0F"/>
    <w:rsid w:val="00AD072B"/>
    <w:rsid w:val="00AE233B"/>
    <w:rsid w:val="00AE3F92"/>
    <w:rsid w:val="00AE4016"/>
    <w:rsid w:val="00AF0F17"/>
    <w:rsid w:val="00AF5AFB"/>
    <w:rsid w:val="00AF6145"/>
    <w:rsid w:val="00B04D2A"/>
    <w:rsid w:val="00B0709D"/>
    <w:rsid w:val="00B10440"/>
    <w:rsid w:val="00B211C1"/>
    <w:rsid w:val="00B24092"/>
    <w:rsid w:val="00B24EEB"/>
    <w:rsid w:val="00B30760"/>
    <w:rsid w:val="00B3358E"/>
    <w:rsid w:val="00B33B50"/>
    <w:rsid w:val="00B460B2"/>
    <w:rsid w:val="00B52490"/>
    <w:rsid w:val="00B52655"/>
    <w:rsid w:val="00B5396B"/>
    <w:rsid w:val="00B54D16"/>
    <w:rsid w:val="00B55C05"/>
    <w:rsid w:val="00B618B9"/>
    <w:rsid w:val="00B62490"/>
    <w:rsid w:val="00B66AA2"/>
    <w:rsid w:val="00B66E90"/>
    <w:rsid w:val="00B7034F"/>
    <w:rsid w:val="00B74A2C"/>
    <w:rsid w:val="00B87D99"/>
    <w:rsid w:val="00B927C0"/>
    <w:rsid w:val="00B93210"/>
    <w:rsid w:val="00B95881"/>
    <w:rsid w:val="00BA5E75"/>
    <w:rsid w:val="00BA7ABA"/>
    <w:rsid w:val="00BB02AF"/>
    <w:rsid w:val="00BC1155"/>
    <w:rsid w:val="00BC1EB3"/>
    <w:rsid w:val="00BC2273"/>
    <w:rsid w:val="00BC5FBB"/>
    <w:rsid w:val="00BC699C"/>
    <w:rsid w:val="00BD3257"/>
    <w:rsid w:val="00BE03F6"/>
    <w:rsid w:val="00BE12DA"/>
    <w:rsid w:val="00BE2D6A"/>
    <w:rsid w:val="00BE7D7E"/>
    <w:rsid w:val="00BF023D"/>
    <w:rsid w:val="00BF4DF3"/>
    <w:rsid w:val="00BF7A66"/>
    <w:rsid w:val="00C105A4"/>
    <w:rsid w:val="00C10808"/>
    <w:rsid w:val="00C1229E"/>
    <w:rsid w:val="00C17AFF"/>
    <w:rsid w:val="00C229B6"/>
    <w:rsid w:val="00C23E68"/>
    <w:rsid w:val="00C27AAF"/>
    <w:rsid w:val="00C322AC"/>
    <w:rsid w:val="00C3466C"/>
    <w:rsid w:val="00C410D5"/>
    <w:rsid w:val="00C42802"/>
    <w:rsid w:val="00C42BC2"/>
    <w:rsid w:val="00C50CF2"/>
    <w:rsid w:val="00C50F29"/>
    <w:rsid w:val="00C62984"/>
    <w:rsid w:val="00C64A24"/>
    <w:rsid w:val="00C667FD"/>
    <w:rsid w:val="00C70547"/>
    <w:rsid w:val="00C70C19"/>
    <w:rsid w:val="00C81A1D"/>
    <w:rsid w:val="00C82199"/>
    <w:rsid w:val="00C87B00"/>
    <w:rsid w:val="00C905EE"/>
    <w:rsid w:val="00C92D69"/>
    <w:rsid w:val="00CA15EB"/>
    <w:rsid w:val="00CA174D"/>
    <w:rsid w:val="00CA3453"/>
    <w:rsid w:val="00CA3DC2"/>
    <w:rsid w:val="00CA6898"/>
    <w:rsid w:val="00CA7E7C"/>
    <w:rsid w:val="00CB2117"/>
    <w:rsid w:val="00CB7C76"/>
    <w:rsid w:val="00CC1B8D"/>
    <w:rsid w:val="00CC4B5D"/>
    <w:rsid w:val="00CD0173"/>
    <w:rsid w:val="00CD14A7"/>
    <w:rsid w:val="00CD1D29"/>
    <w:rsid w:val="00CD2DF7"/>
    <w:rsid w:val="00CD3B6C"/>
    <w:rsid w:val="00CD4BA0"/>
    <w:rsid w:val="00CD65A2"/>
    <w:rsid w:val="00CD6C62"/>
    <w:rsid w:val="00CE4CC1"/>
    <w:rsid w:val="00CF12DE"/>
    <w:rsid w:val="00CF3A71"/>
    <w:rsid w:val="00CF6397"/>
    <w:rsid w:val="00D01B6A"/>
    <w:rsid w:val="00D02E1B"/>
    <w:rsid w:val="00D033B0"/>
    <w:rsid w:val="00D06DB8"/>
    <w:rsid w:val="00D13788"/>
    <w:rsid w:val="00D148DA"/>
    <w:rsid w:val="00D15332"/>
    <w:rsid w:val="00D17CE3"/>
    <w:rsid w:val="00D23A8F"/>
    <w:rsid w:val="00D23D53"/>
    <w:rsid w:val="00D30A80"/>
    <w:rsid w:val="00D30FDD"/>
    <w:rsid w:val="00D311FD"/>
    <w:rsid w:val="00D327C9"/>
    <w:rsid w:val="00D32998"/>
    <w:rsid w:val="00D34A7A"/>
    <w:rsid w:val="00D35121"/>
    <w:rsid w:val="00D35F7A"/>
    <w:rsid w:val="00D37E5C"/>
    <w:rsid w:val="00D40627"/>
    <w:rsid w:val="00D42608"/>
    <w:rsid w:val="00D434AE"/>
    <w:rsid w:val="00D436FC"/>
    <w:rsid w:val="00D45F04"/>
    <w:rsid w:val="00D51C82"/>
    <w:rsid w:val="00D55BCA"/>
    <w:rsid w:val="00D564E5"/>
    <w:rsid w:val="00D5663E"/>
    <w:rsid w:val="00D57D23"/>
    <w:rsid w:val="00D60CCC"/>
    <w:rsid w:val="00D6697C"/>
    <w:rsid w:val="00D72E7C"/>
    <w:rsid w:val="00D73449"/>
    <w:rsid w:val="00D81F2A"/>
    <w:rsid w:val="00D83820"/>
    <w:rsid w:val="00D85466"/>
    <w:rsid w:val="00D86E9E"/>
    <w:rsid w:val="00D938E1"/>
    <w:rsid w:val="00D93CC6"/>
    <w:rsid w:val="00DA087D"/>
    <w:rsid w:val="00DA2F2B"/>
    <w:rsid w:val="00DA3C0C"/>
    <w:rsid w:val="00DA6A6F"/>
    <w:rsid w:val="00DB4402"/>
    <w:rsid w:val="00DB5FCB"/>
    <w:rsid w:val="00DB6470"/>
    <w:rsid w:val="00DC0C43"/>
    <w:rsid w:val="00DC715C"/>
    <w:rsid w:val="00DD11F0"/>
    <w:rsid w:val="00DD2675"/>
    <w:rsid w:val="00DE1FC1"/>
    <w:rsid w:val="00DE4D6E"/>
    <w:rsid w:val="00DE6E23"/>
    <w:rsid w:val="00DF253F"/>
    <w:rsid w:val="00E018F4"/>
    <w:rsid w:val="00E043A4"/>
    <w:rsid w:val="00E117F4"/>
    <w:rsid w:val="00E12B6F"/>
    <w:rsid w:val="00E13D87"/>
    <w:rsid w:val="00E144F8"/>
    <w:rsid w:val="00E20DBE"/>
    <w:rsid w:val="00E2185A"/>
    <w:rsid w:val="00E24F40"/>
    <w:rsid w:val="00E26FE4"/>
    <w:rsid w:val="00E41529"/>
    <w:rsid w:val="00E425BE"/>
    <w:rsid w:val="00E528AF"/>
    <w:rsid w:val="00E53F34"/>
    <w:rsid w:val="00E549F7"/>
    <w:rsid w:val="00E56975"/>
    <w:rsid w:val="00E650C2"/>
    <w:rsid w:val="00E71FA3"/>
    <w:rsid w:val="00E72053"/>
    <w:rsid w:val="00E76215"/>
    <w:rsid w:val="00E7713C"/>
    <w:rsid w:val="00E82E62"/>
    <w:rsid w:val="00E83424"/>
    <w:rsid w:val="00E852D2"/>
    <w:rsid w:val="00E9465F"/>
    <w:rsid w:val="00E9681D"/>
    <w:rsid w:val="00E977C9"/>
    <w:rsid w:val="00EA6DD7"/>
    <w:rsid w:val="00EB3843"/>
    <w:rsid w:val="00EB4011"/>
    <w:rsid w:val="00EB42EC"/>
    <w:rsid w:val="00EB6BF7"/>
    <w:rsid w:val="00EC11E7"/>
    <w:rsid w:val="00EC1CA3"/>
    <w:rsid w:val="00EC58CF"/>
    <w:rsid w:val="00EC5C60"/>
    <w:rsid w:val="00EE520A"/>
    <w:rsid w:val="00EE555B"/>
    <w:rsid w:val="00EE5D2B"/>
    <w:rsid w:val="00EF08AB"/>
    <w:rsid w:val="00EF5410"/>
    <w:rsid w:val="00EF5D99"/>
    <w:rsid w:val="00EF781C"/>
    <w:rsid w:val="00F11BD3"/>
    <w:rsid w:val="00F14DE3"/>
    <w:rsid w:val="00F15A3B"/>
    <w:rsid w:val="00F322EC"/>
    <w:rsid w:val="00F324F8"/>
    <w:rsid w:val="00F337ED"/>
    <w:rsid w:val="00F34512"/>
    <w:rsid w:val="00F46E81"/>
    <w:rsid w:val="00F47DBA"/>
    <w:rsid w:val="00F47F8A"/>
    <w:rsid w:val="00F50A62"/>
    <w:rsid w:val="00F571F7"/>
    <w:rsid w:val="00F606EB"/>
    <w:rsid w:val="00F62F89"/>
    <w:rsid w:val="00F63321"/>
    <w:rsid w:val="00F6363C"/>
    <w:rsid w:val="00F64BB1"/>
    <w:rsid w:val="00F67D0F"/>
    <w:rsid w:val="00F709C8"/>
    <w:rsid w:val="00F71251"/>
    <w:rsid w:val="00F75C71"/>
    <w:rsid w:val="00F76471"/>
    <w:rsid w:val="00F76861"/>
    <w:rsid w:val="00F76FD4"/>
    <w:rsid w:val="00F82902"/>
    <w:rsid w:val="00F862DC"/>
    <w:rsid w:val="00F91B34"/>
    <w:rsid w:val="00F9339C"/>
    <w:rsid w:val="00F97B51"/>
    <w:rsid w:val="00FA14E0"/>
    <w:rsid w:val="00FA1D66"/>
    <w:rsid w:val="00FA3C09"/>
    <w:rsid w:val="00FB0EFF"/>
    <w:rsid w:val="00FB596F"/>
    <w:rsid w:val="00FC1C35"/>
    <w:rsid w:val="00FD0937"/>
    <w:rsid w:val="00FD2293"/>
    <w:rsid w:val="00FD3D4B"/>
    <w:rsid w:val="00FD7BFA"/>
    <w:rsid w:val="00FE1DFC"/>
    <w:rsid w:val="00FE3213"/>
    <w:rsid w:val="00FE4AF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7581A19"/>
  <w15:docId w15:val="{45166344-EB3F-444A-8165-3BBA6B6A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0"/>
    <w:lsdException w:name="TOC Heading" w:uiPriority="39" w:qFormat="1"/>
    <w:lsdException w:name="Plain Table 3" w:uiPriority="43"/>
    <w:lsdException w:name="Plain Table 4" w:uiPriority="44"/>
    <w:lsdException w:name="Plain Table 5" w:uiPriority="45"/>
    <w:lsdException w:name="Grid Table 1 Light" w:uiPriority="46"/>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0CCC"/>
    <w:rPr>
      <w:rFonts w:eastAsia="Times New Roman"/>
      <w:sz w:val="24"/>
      <w:szCs w:val="24"/>
      <w:lang w:val="es-PE"/>
    </w:rPr>
  </w:style>
  <w:style w:type="paragraph" w:styleId="Ttulo1">
    <w:name w:val="heading 1"/>
    <w:basedOn w:val="Normal"/>
    <w:link w:val="Ttulo1Car"/>
    <w:uiPriority w:val="9"/>
    <w:qFormat/>
    <w:rsid w:val="00182A95"/>
    <w:pPr>
      <w:spacing w:before="100" w:beforeAutospacing="1" w:after="100" w:afterAutospacing="1"/>
      <w:outlineLvl w:val="0"/>
    </w:pPr>
    <w:rPr>
      <w:rFonts w:ascii="Times New Roman" w:hAnsi="Times New Roman"/>
      <w:b/>
      <w:bCs/>
      <w:kern w:val="36"/>
      <w:sz w:val="48"/>
      <w:szCs w:val="48"/>
      <w:lang w:val="es-CR" w:eastAsia="es-CR"/>
    </w:rPr>
  </w:style>
  <w:style w:type="paragraph" w:styleId="Ttulo2">
    <w:name w:val="heading 2"/>
    <w:basedOn w:val="Normal"/>
    <w:next w:val="Normal"/>
    <w:link w:val="Ttulo2Car"/>
    <w:uiPriority w:val="9"/>
    <w:semiHidden/>
    <w:unhideWhenUsed/>
    <w:qFormat/>
    <w:rsid w:val="004C4013"/>
    <w:pPr>
      <w:keepNext/>
      <w:keepLines/>
      <w:widowControl w:val="0"/>
      <w:suppressAutoHyphens/>
      <w:autoSpaceDN w:val="0"/>
      <w:spacing w:before="40" w:line="276" w:lineRule="auto"/>
      <w:outlineLvl w:val="1"/>
    </w:pPr>
    <w:rPr>
      <w:rFonts w:asciiTheme="majorHAnsi" w:eastAsiaTheme="majorEastAsia" w:hAnsiTheme="majorHAnsi" w:cstheme="majorBidi"/>
      <w:color w:val="365F91" w:themeColor="accent1" w:themeShade="BF"/>
      <w:kern w:val="3"/>
      <w:sz w:val="26"/>
      <w:szCs w:val="26"/>
      <w:lang w:val="es-ES" w:eastAsia="en-US"/>
    </w:rPr>
  </w:style>
  <w:style w:type="paragraph" w:styleId="Ttulo3">
    <w:name w:val="heading 3"/>
    <w:basedOn w:val="Normal"/>
    <w:next w:val="Normal"/>
    <w:link w:val="Ttulo3Car"/>
    <w:uiPriority w:val="9"/>
    <w:semiHidden/>
    <w:unhideWhenUsed/>
    <w:qFormat/>
    <w:rsid w:val="004C4013"/>
    <w:pPr>
      <w:keepNext/>
      <w:keepLines/>
      <w:widowControl w:val="0"/>
      <w:suppressAutoHyphens/>
      <w:autoSpaceDN w:val="0"/>
      <w:spacing w:before="40" w:line="276" w:lineRule="auto"/>
      <w:outlineLvl w:val="2"/>
    </w:pPr>
    <w:rPr>
      <w:rFonts w:asciiTheme="majorHAnsi" w:eastAsiaTheme="majorEastAsia" w:hAnsiTheme="majorHAnsi" w:cstheme="majorBidi"/>
      <w:color w:val="243F60" w:themeColor="accent1" w:themeShade="7F"/>
      <w:kern w:val="3"/>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60CCC"/>
  </w:style>
  <w:style w:type="character" w:customStyle="1" w:styleId="TextonotapieCar">
    <w:name w:val="Texto nota pie Car"/>
    <w:link w:val="Textonotapie"/>
    <w:uiPriority w:val="99"/>
    <w:rsid w:val="00D60CCC"/>
    <w:rPr>
      <w:rFonts w:eastAsia="Times New Roman"/>
      <w:sz w:val="24"/>
      <w:szCs w:val="24"/>
      <w:lang w:eastAsia="es-ES"/>
    </w:rPr>
  </w:style>
  <w:style w:type="character" w:styleId="Refdenotaalpie">
    <w:name w:val="footnote reference"/>
    <w:uiPriority w:val="99"/>
    <w:unhideWhenUsed/>
    <w:rsid w:val="00D60CCC"/>
    <w:rPr>
      <w:vertAlign w:val="superscript"/>
    </w:rPr>
  </w:style>
  <w:style w:type="paragraph" w:styleId="Piedepgina">
    <w:name w:val="footer"/>
    <w:basedOn w:val="Normal"/>
    <w:link w:val="PiedepginaCar"/>
    <w:uiPriority w:val="99"/>
    <w:unhideWhenUsed/>
    <w:rsid w:val="00D60CCC"/>
    <w:pPr>
      <w:tabs>
        <w:tab w:val="center" w:pos="4252"/>
        <w:tab w:val="right" w:pos="8504"/>
      </w:tabs>
    </w:pPr>
  </w:style>
  <w:style w:type="character" w:customStyle="1" w:styleId="PiedepginaCar">
    <w:name w:val="Pie de página Car"/>
    <w:link w:val="Piedepgina"/>
    <w:uiPriority w:val="99"/>
    <w:rsid w:val="00D60CCC"/>
    <w:rPr>
      <w:rFonts w:eastAsia="Times New Roman"/>
      <w:sz w:val="24"/>
      <w:szCs w:val="24"/>
      <w:lang w:eastAsia="es-ES"/>
    </w:rPr>
  </w:style>
  <w:style w:type="character" w:styleId="Nmerodepgina">
    <w:name w:val="page number"/>
    <w:uiPriority w:val="99"/>
    <w:semiHidden/>
    <w:unhideWhenUsed/>
    <w:rsid w:val="00D60CCC"/>
  </w:style>
  <w:style w:type="character" w:styleId="Textoennegrita">
    <w:name w:val="Strong"/>
    <w:uiPriority w:val="22"/>
    <w:qFormat/>
    <w:rsid w:val="00D60CCC"/>
    <w:rPr>
      <w:b/>
      <w:bCs/>
    </w:rPr>
  </w:style>
  <w:style w:type="paragraph" w:styleId="Encabezado">
    <w:name w:val="header"/>
    <w:basedOn w:val="Normal"/>
    <w:link w:val="EncabezadoCar"/>
    <w:uiPriority w:val="99"/>
    <w:unhideWhenUsed/>
    <w:rsid w:val="00C70C19"/>
    <w:pPr>
      <w:tabs>
        <w:tab w:val="center" w:pos="4320"/>
        <w:tab w:val="right" w:pos="8640"/>
      </w:tabs>
    </w:pPr>
  </w:style>
  <w:style w:type="character" w:customStyle="1" w:styleId="EncabezadoCar">
    <w:name w:val="Encabezado Car"/>
    <w:link w:val="Encabezado"/>
    <w:uiPriority w:val="99"/>
    <w:rsid w:val="00C70C19"/>
    <w:rPr>
      <w:rFonts w:eastAsia="Times New Roman"/>
      <w:sz w:val="24"/>
      <w:szCs w:val="24"/>
      <w:lang w:val="es-PE" w:eastAsia="es-ES"/>
    </w:rPr>
  </w:style>
  <w:style w:type="character" w:styleId="Hipervnculo">
    <w:name w:val="Hyperlink"/>
    <w:uiPriority w:val="99"/>
    <w:rsid w:val="00A30635"/>
    <w:rPr>
      <w:color w:val="0000FF"/>
      <w:u w:val="single"/>
    </w:rPr>
  </w:style>
  <w:style w:type="paragraph" w:styleId="Textoindependiente">
    <w:name w:val="Body Text"/>
    <w:basedOn w:val="Normal"/>
    <w:link w:val="TextoindependienteCar"/>
    <w:rsid w:val="0026055D"/>
    <w:pPr>
      <w:suppressAutoHyphens/>
      <w:jc w:val="both"/>
    </w:pPr>
    <w:rPr>
      <w:rFonts w:ascii="Times New Roman" w:hAnsi="Times New Roman"/>
      <w:color w:val="00000A"/>
      <w:kern w:val="1"/>
      <w:lang w:val="pt-BR" w:eastAsia="en-US"/>
    </w:rPr>
  </w:style>
  <w:style w:type="character" w:customStyle="1" w:styleId="TextoindependienteCar">
    <w:name w:val="Texto independiente Car"/>
    <w:link w:val="Textoindependiente"/>
    <w:rsid w:val="0026055D"/>
    <w:rPr>
      <w:rFonts w:ascii="Times New Roman" w:eastAsia="Times New Roman" w:hAnsi="Times New Roman"/>
      <w:color w:val="00000A"/>
      <w:kern w:val="1"/>
      <w:sz w:val="24"/>
      <w:szCs w:val="24"/>
      <w:lang w:val="pt-BR" w:eastAsia="en-US"/>
    </w:rPr>
  </w:style>
  <w:style w:type="character" w:customStyle="1" w:styleId="Ttulo1Car">
    <w:name w:val="Título 1 Car"/>
    <w:link w:val="Ttulo1"/>
    <w:uiPriority w:val="9"/>
    <w:rsid w:val="00182A95"/>
    <w:rPr>
      <w:rFonts w:ascii="Times New Roman" w:eastAsia="Times New Roman" w:hAnsi="Times New Roman"/>
      <w:b/>
      <w:bCs/>
      <w:kern w:val="36"/>
      <w:sz w:val="48"/>
      <w:szCs w:val="48"/>
      <w:lang w:val="es-CR" w:eastAsia="es-CR"/>
    </w:rPr>
  </w:style>
  <w:style w:type="character" w:customStyle="1" w:styleId="apple-style-span">
    <w:name w:val="apple-style-span"/>
    <w:rsid w:val="00182A95"/>
  </w:style>
  <w:style w:type="paragraph" w:styleId="Prrafodelista">
    <w:name w:val="List Paragraph"/>
    <w:basedOn w:val="Normal"/>
    <w:uiPriority w:val="34"/>
    <w:qFormat/>
    <w:rsid w:val="00182A95"/>
    <w:pPr>
      <w:spacing w:after="200" w:line="276" w:lineRule="auto"/>
      <w:ind w:left="720"/>
      <w:contextualSpacing/>
    </w:pPr>
    <w:rPr>
      <w:rFonts w:eastAsia="MS Mincho"/>
      <w:sz w:val="22"/>
      <w:szCs w:val="22"/>
      <w:lang w:val="es-CR" w:eastAsia="es-CR"/>
    </w:rPr>
  </w:style>
  <w:style w:type="character" w:customStyle="1" w:styleId="apple-converted-space">
    <w:name w:val="apple-converted-space"/>
    <w:rsid w:val="00182A95"/>
  </w:style>
  <w:style w:type="paragraph" w:styleId="Textodeglobo">
    <w:name w:val="Balloon Text"/>
    <w:basedOn w:val="Normal"/>
    <w:link w:val="TextodegloboCar"/>
    <w:uiPriority w:val="99"/>
    <w:semiHidden/>
    <w:unhideWhenUsed/>
    <w:rsid w:val="00182A95"/>
    <w:rPr>
      <w:rFonts w:ascii="Tahoma" w:eastAsia="MS Mincho" w:hAnsi="Tahoma" w:cs="Tahoma"/>
      <w:sz w:val="16"/>
      <w:szCs w:val="16"/>
      <w:lang w:val="es-CR" w:eastAsia="es-CR"/>
    </w:rPr>
  </w:style>
  <w:style w:type="character" w:customStyle="1" w:styleId="TextodegloboCar">
    <w:name w:val="Texto de globo Car"/>
    <w:link w:val="Textodeglobo"/>
    <w:uiPriority w:val="99"/>
    <w:semiHidden/>
    <w:rsid w:val="00182A95"/>
    <w:rPr>
      <w:rFonts w:ascii="Tahoma" w:eastAsia="MS Mincho" w:hAnsi="Tahoma" w:cs="Tahoma"/>
      <w:sz w:val="16"/>
      <w:szCs w:val="16"/>
      <w:lang w:val="es-CR" w:eastAsia="es-CR"/>
    </w:rPr>
  </w:style>
  <w:style w:type="paragraph" w:customStyle="1" w:styleId="Standard">
    <w:name w:val="Standard"/>
    <w:rsid w:val="00182A95"/>
    <w:pPr>
      <w:suppressAutoHyphens/>
      <w:autoSpaceDN w:val="0"/>
      <w:spacing w:after="200" w:line="276" w:lineRule="auto"/>
    </w:pPr>
    <w:rPr>
      <w:rFonts w:eastAsia="SimSun" w:cs="Tahoma"/>
      <w:kern w:val="3"/>
      <w:sz w:val="22"/>
      <w:szCs w:val="22"/>
      <w:lang w:val="es-CR" w:eastAsia="es-CR"/>
    </w:rPr>
  </w:style>
  <w:style w:type="paragraph" w:styleId="HTMLconformatoprevio">
    <w:name w:val="HTML Preformatted"/>
    <w:basedOn w:val="Normal"/>
    <w:link w:val="HTMLconformatoprevioCar"/>
    <w:uiPriority w:val="99"/>
    <w:semiHidden/>
    <w:unhideWhenUsed/>
    <w:rsid w:val="00223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w:sz w:val="20"/>
      <w:szCs w:val="20"/>
      <w:lang w:val="es-ES_tradnl"/>
    </w:rPr>
  </w:style>
  <w:style w:type="character" w:customStyle="1" w:styleId="HTMLconformatoprevioCar">
    <w:name w:val="HTML con formato previo Car"/>
    <w:basedOn w:val="Fuentedeprrafopredeter"/>
    <w:link w:val="HTMLconformatoprevio"/>
    <w:uiPriority w:val="99"/>
    <w:semiHidden/>
    <w:rsid w:val="00223964"/>
    <w:rPr>
      <w:rFonts w:ascii="Courier" w:hAnsi="Courier" w:cs="Courier"/>
    </w:rPr>
  </w:style>
  <w:style w:type="paragraph" w:styleId="Subttulo">
    <w:name w:val="Subtitle"/>
    <w:basedOn w:val="Normal"/>
    <w:next w:val="Normal"/>
    <w:link w:val="SubttuloCar"/>
    <w:rsid w:val="003C27B5"/>
    <w:pPr>
      <w:keepNext/>
      <w:keepLines/>
      <w:spacing w:after="80"/>
      <w:jc w:val="both"/>
    </w:pPr>
    <w:rPr>
      <w:rFonts w:ascii="Alegreya" w:eastAsia="Alegreya" w:hAnsi="Alegreya" w:cs="Alegreya"/>
      <w:b/>
      <w:i/>
      <w:color w:val="990000"/>
      <w:lang w:val="en-US" w:eastAsia="en-US"/>
    </w:rPr>
  </w:style>
  <w:style w:type="character" w:customStyle="1" w:styleId="SubttuloCar">
    <w:name w:val="Subtítulo Car"/>
    <w:basedOn w:val="Fuentedeprrafopredeter"/>
    <w:link w:val="Subttulo"/>
    <w:rsid w:val="003C27B5"/>
    <w:rPr>
      <w:rFonts w:ascii="Alegreya" w:eastAsia="Alegreya" w:hAnsi="Alegreya" w:cs="Alegreya"/>
      <w:b/>
      <w:i/>
      <w:color w:val="990000"/>
      <w:sz w:val="24"/>
      <w:szCs w:val="24"/>
      <w:lang w:val="en-US" w:eastAsia="en-US"/>
    </w:rPr>
  </w:style>
  <w:style w:type="character" w:customStyle="1" w:styleId="Ttulo2Car">
    <w:name w:val="Título 2 Car"/>
    <w:basedOn w:val="Fuentedeprrafopredeter"/>
    <w:link w:val="Ttulo2"/>
    <w:uiPriority w:val="9"/>
    <w:semiHidden/>
    <w:rsid w:val="004C4013"/>
    <w:rPr>
      <w:rFonts w:asciiTheme="majorHAnsi" w:eastAsiaTheme="majorEastAsia" w:hAnsiTheme="majorHAnsi" w:cstheme="majorBidi"/>
      <w:color w:val="365F91" w:themeColor="accent1" w:themeShade="BF"/>
      <w:kern w:val="3"/>
      <w:sz w:val="26"/>
      <w:szCs w:val="26"/>
      <w:lang w:val="es-ES" w:eastAsia="en-US"/>
    </w:rPr>
  </w:style>
  <w:style w:type="character" w:customStyle="1" w:styleId="Ttulo3Car">
    <w:name w:val="Título 3 Car"/>
    <w:basedOn w:val="Fuentedeprrafopredeter"/>
    <w:link w:val="Ttulo3"/>
    <w:uiPriority w:val="9"/>
    <w:semiHidden/>
    <w:rsid w:val="004C4013"/>
    <w:rPr>
      <w:rFonts w:asciiTheme="majorHAnsi" w:eastAsiaTheme="majorEastAsia" w:hAnsiTheme="majorHAnsi" w:cstheme="majorBidi"/>
      <w:color w:val="243F60" w:themeColor="accent1" w:themeShade="7F"/>
      <w:kern w:val="3"/>
      <w:sz w:val="24"/>
      <w:szCs w:val="24"/>
      <w:lang w:val="es-ES" w:eastAsia="en-US"/>
    </w:rPr>
  </w:style>
  <w:style w:type="paragraph" w:styleId="Bibliografa">
    <w:name w:val="Bibliography"/>
    <w:basedOn w:val="Normal"/>
    <w:next w:val="Normal"/>
    <w:unhideWhenUsed/>
    <w:rsid w:val="004C4013"/>
    <w:pPr>
      <w:widowControl w:val="0"/>
      <w:suppressAutoHyphens/>
      <w:autoSpaceDN w:val="0"/>
      <w:spacing w:after="200" w:line="276" w:lineRule="auto"/>
    </w:pPr>
    <w:rPr>
      <w:rFonts w:eastAsia="SimSun" w:cs="Tahoma"/>
      <w:kern w:val="3"/>
      <w:sz w:val="22"/>
      <w:szCs w:val="22"/>
      <w:lang w:val="es-ES" w:eastAsia="en-US"/>
    </w:rPr>
  </w:style>
  <w:style w:type="paragraph" w:customStyle="1" w:styleId="Default">
    <w:name w:val="Default"/>
    <w:rsid w:val="004C4013"/>
    <w:pPr>
      <w:suppressAutoHyphens/>
      <w:autoSpaceDN w:val="0"/>
    </w:pPr>
    <w:rPr>
      <w:rFonts w:ascii="Frutiger 45 Light" w:eastAsia="SimSun" w:hAnsi="Frutiger 45 Light" w:cs="Frutiger 45 Light"/>
      <w:color w:val="000000"/>
      <w:kern w:val="3"/>
      <w:sz w:val="24"/>
      <w:szCs w:val="24"/>
      <w:lang w:val="es-ES" w:eastAsia="en-US"/>
    </w:rPr>
  </w:style>
  <w:style w:type="paragraph" w:styleId="Textonotaalfinal">
    <w:name w:val="endnote text"/>
    <w:basedOn w:val="Standard"/>
    <w:link w:val="TextonotaalfinalCar"/>
    <w:semiHidden/>
    <w:unhideWhenUsed/>
    <w:rsid w:val="004C4013"/>
    <w:pPr>
      <w:spacing w:after="0" w:line="240" w:lineRule="auto"/>
    </w:pPr>
    <w:rPr>
      <w:rFonts w:cs="Calibri"/>
      <w:sz w:val="20"/>
      <w:szCs w:val="20"/>
      <w:lang w:eastAsia="en-US"/>
    </w:rPr>
  </w:style>
  <w:style w:type="character" w:customStyle="1" w:styleId="TextonotaalfinalCar">
    <w:name w:val="Texto nota al final Car"/>
    <w:basedOn w:val="Fuentedeprrafopredeter"/>
    <w:link w:val="Textonotaalfinal"/>
    <w:semiHidden/>
    <w:rsid w:val="004C4013"/>
    <w:rPr>
      <w:rFonts w:eastAsia="SimSun" w:cs="Calibri"/>
      <w:kern w:val="3"/>
      <w:lang w:val="es-CR" w:eastAsia="en-US"/>
    </w:rPr>
  </w:style>
  <w:style w:type="numbering" w:customStyle="1" w:styleId="WWNum6">
    <w:name w:val="WWNum6"/>
    <w:rsid w:val="004C4013"/>
    <w:pPr>
      <w:numPr>
        <w:numId w:val="6"/>
      </w:numPr>
    </w:pPr>
  </w:style>
  <w:style w:type="paragraph" w:customStyle="1" w:styleId="mce">
    <w:name w:val="mce"/>
    <w:basedOn w:val="Normal"/>
    <w:rsid w:val="004C4013"/>
    <w:pPr>
      <w:spacing w:before="100" w:beforeAutospacing="1" w:after="100" w:afterAutospacing="1"/>
    </w:pPr>
    <w:rPr>
      <w:rFonts w:ascii="Times New Roman" w:hAnsi="Times New Roman"/>
      <w:lang w:val="es-ES"/>
    </w:rPr>
  </w:style>
  <w:style w:type="character" w:styleId="nfasis">
    <w:name w:val="Emphasis"/>
    <w:basedOn w:val="Fuentedeprrafopredeter"/>
    <w:uiPriority w:val="20"/>
    <w:qFormat/>
    <w:rsid w:val="004C4013"/>
    <w:rPr>
      <w:i/>
      <w:iCs/>
    </w:rPr>
  </w:style>
  <w:style w:type="character" w:customStyle="1" w:styleId="article-title">
    <w:name w:val="article-title"/>
    <w:basedOn w:val="Fuentedeprrafopredeter"/>
    <w:rsid w:val="004C4013"/>
  </w:style>
  <w:style w:type="paragraph" w:styleId="TtuloTDC">
    <w:name w:val="TOC Heading"/>
    <w:basedOn w:val="Ttulo1"/>
    <w:next w:val="Normal"/>
    <w:uiPriority w:val="39"/>
    <w:unhideWhenUsed/>
    <w:qFormat/>
    <w:rsid w:val="004C401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s-ES" w:eastAsia="es-ES"/>
    </w:rPr>
  </w:style>
  <w:style w:type="paragraph" w:styleId="TDC1">
    <w:name w:val="toc 1"/>
    <w:basedOn w:val="Normal"/>
    <w:next w:val="Normal"/>
    <w:autoRedefine/>
    <w:uiPriority w:val="39"/>
    <w:unhideWhenUsed/>
    <w:rsid w:val="004C4013"/>
    <w:pPr>
      <w:widowControl w:val="0"/>
      <w:tabs>
        <w:tab w:val="right" w:leader="dot" w:pos="8493"/>
      </w:tabs>
      <w:suppressAutoHyphens/>
      <w:autoSpaceDN w:val="0"/>
      <w:spacing w:after="100" w:line="360" w:lineRule="auto"/>
    </w:pPr>
    <w:rPr>
      <w:rFonts w:eastAsia="SimSun" w:cs="Tahoma"/>
      <w:kern w:val="3"/>
      <w:sz w:val="22"/>
      <w:szCs w:val="22"/>
      <w:lang w:val="es-ES" w:eastAsia="en-US"/>
    </w:rPr>
  </w:style>
  <w:style w:type="paragraph" w:styleId="TDC2">
    <w:name w:val="toc 2"/>
    <w:basedOn w:val="Normal"/>
    <w:next w:val="Normal"/>
    <w:autoRedefine/>
    <w:uiPriority w:val="39"/>
    <w:unhideWhenUsed/>
    <w:rsid w:val="004C4013"/>
    <w:pPr>
      <w:widowControl w:val="0"/>
      <w:tabs>
        <w:tab w:val="right" w:leader="dot" w:pos="8493"/>
      </w:tabs>
      <w:suppressAutoHyphens/>
      <w:autoSpaceDN w:val="0"/>
      <w:spacing w:after="100" w:line="480" w:lineRule="auto"/>
      <w:ind w:left="220"/>
    </w:pPr>
    <w:rPr>
      <w:rFonts w:eastAsia="SimSun" w:cs="Tahoma"/>
      <w:kern w:val="3"/>
      <w:sz w:val="22"/>
      <w:szCs w:val="22"/>
      <w:lang w:val="es-ES" w:eastAsia="en-US"/>
    </w:rPr>
  </w:style>
  <w:style w:type="paragraph" w:styleId="TDC3">
    <w:name w:val="toc 3"/>
    <w:basedOn w:val="Normal"/>
    <w:next w:val="Normal"/>
    <w:autoRedefine/>
    <w:uiPriority w:val="39"/>
    <w:unhideWhenUsed/>
    <w:rsid w:val="004C4013"/>
    <w:pPr>
      <w:widowControl w:val="0"/>
      <w:suppressAutoHyphens/>
      <w:autoSpaceDN w:val="0"/>
      <w:spacing w:after="100" w:line="276" w:lineRule="auto"/>
      <w:ind w:left="440"/>
    </w:pPr>
    <w:rPr>
      <w:rFonts w:eastAsia="SimSun" w:cs="Tahoma"/>
      <w:kern w:val="3"/>
      <w:sz w:val="22"/>
      <w:szCs w:val="22"/>
      <w:lang w:val="es-ES" w:eastAsia="en-US"/>
    </w:rPr>
  </w:style>
  <w:style w:type="paragraph" w:customStyle="1" w:styleId="Pa0">
    <w:name w:val="Pa0"/>
    <w:basedOn w:val="Default"/>
    <w:next w:val="Default"/>
    <w:uiPriority w:val="99"/>
    <w:rsid w:val="004C4013"/>
    <w:pPr>
      <w:suppressAutoHyphens w:val="0"/>
      <w:autoSpaceDE w:val="0"/>
      <w:adjustRightInd w:val="0"/>
      <w:spacing w:line="281" w:lineRule="atLeast"/>
    </w:pPr>
    <w:rPr>
      <w:rFonts w:ascii="Times New Roman" w:eastAsiaTheme="minorHAnsi" w:hAnsi="Times New Roman" w:cs="Times New Roman"/>
      <w:color w:val="auto"/>
      <w:kern w:val="0"/>
    </w:rPr>
  </w:style>
  <w:style w:type="character" w:styleId="Refdenotaalfinal">
    <w:name w:val="endnote reference"/>
    <w:basedOn w:val="Fuentedeprrafopredeter"/>
    <w:uiPriority w:val="99"/>
    <w:semiHidden/>
    <w:unhideWhenUsed/>
    <w:rsid w:val="004C4013"/>
    <w:rPr>
      <w:vertAlign w:val="superscript"/>
    </w:rPr>
  </w:style>
  <w:style w:type="paragraph" w:styleId="Sinespaciado">
    <w:name w:val="No Spacing"/>
    <w:link w:val="SinespaciadoCar"/>
    <w:uiPriority w:val="1"/>
    <w:qFormat/>
    <w:rsid w:val="00803BBE"/>
    <w:rPr>
      <w:rFonts w:asciiTheme="minorHAnsi" w:eastAsiaTheme="minorEastAsia" w:hAnsiTheme="minorHAnsi" w:cstheme="minorBidi"/>
      <w:sz w:val="22"/>
      <w:szCs w:val="22"/>
      <w:lang w:val="es-ES"/>
    </w:rPr>
  </w:style>
  <w:style w:type="character" w:customStyle="1" w:styleId="SinespaciadoCar">
    <w:name w:val="Sin espaciado Car"/>
    <w:basedOn w:val="Fuentedeprrafopredeter"/>
    <w:link w:val="Sinespaciado"/>
    <w:uiPriority w:val="1"/>
    <w:locked/>
    <w:rsid w:val="00803BBE"/>
    <w:rPr>
      <w:rFonts w:asciiTheme="minorHAnsi" w:eastAsiaTheme="minorEastAsia" w:hAnsiTheme="minorHAnsi" w:cstheme="minorBidi"/>
      <w:sz w:val="22"/>
      <w:szCs w:val="22"/>
      <w:lang w:val="es-ES"/>
    </w:rPr>
  </w:style>
  <w:style w:type="paragraph" w:customStyle="1" w:styleId="Prrafosinsangria01">
    <w:name w:val="Párrafo sin sangria 01"/>
    <w:basedOn w:val="Sinespaciado"/>
    <w:link w:val="Prrafosinsangria01Car"/>
    <w:qFormat/>
    <w:rsid w:val="00803BBE"/>
    <w:pPr>
      <w:spacing w:line="360" w:lineRule="auto"/>
      <w:jc w:val="both"/>
    </w:pPr>
    <w:rPr>
      <w:rFonts w:ascii="Arial" w:hAnsi="Arial" w:cs="Arial"/>
      <w:sz w:val="24"/>
      <w:szCs w:val="24"/>
    </w:rPr>
  </w:style>
  <w:style w:type="character" w:customStyle="1" w:styleId="Prrafosinsangria01Car">
    <w:name w:val="Párrafo sin sangria 01 Car"/>
    <w:basedOn w:val="SinespaciadoCar"/>
    <w:link w:val="Prrafosinsangria01"/>
    <w:rsid w:val="00803BBE"/>
    <w:rPr>
      <w:rFonts w:ascii="Arial" w:eastAsiaTheme="minorEastAsia" w:hAnsi="Arial" w:cs="Arial"/>
      <w:sz w:val="24"/>
      <w:szCs w:val="24"/>
      <w:lang w:val="es-ES"/>
    </w:rPr>
  </w:style>
  <w:style w:type="table" w:styleId="Tablaconcuadrcula">
    <w:name w:val="Table Grid"/>
    <w:basedOn w:val="Tablanormal"/>
    <w:uiPriority w:val="59"/>
    <w:rsid w:val="00803BBE"/>
    <w:rPr>
      <w:rFonts w:asciiTheme="minorHAnsi" w:eastAsiaTheme="minorEastAsia" w:hAnsiTheme="minorHAnsi" w:cstheme="minorBid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
    <w:name w:val="Texto comentario Car"/>
    <w:basedOn w:val="Fuentedeprrafopredeter"/>
    <w:link w:val="Textocomentario"/>
    <w:uiPriority w:val="99"/>
    <w:semiHidden/>
    <w:rsid w:val="00803BBE"/>
    <w:rPr>
      <w:rFonts w:eastAsiaTheme="minorEastAsia"/>
      <w:lang w:val="es-ES"/>
    </w:rPr>
  </w:style>
  <w:style w:type="paragraph" w:styleId="Textocomentario">
    <w:name w:val="annotation text"/>
    <w:basedOn w:val="Normal"/>
    <w:link w:val="TextocomentarioCar"/>
    <w:uiPriority w:val="99"/>
    <w:semiHidden/>
    <w:unhideWhenUsed/>
    <w:rsid w:val="00803BBE"/>
    <w:pPr>
      <w:spacing w:before="120"/>
      <w:ind w:firstLine="709"/>
      <w:jc w:val="both"/>
    </w:pPr>
    <w:rPr>
      <w:rFonts w:eastAsiaTheme="minorEastAsia"/>
      <w:sz w:val="20"/>
      <w:szCs w:val="20"/>
      <w:lang w:val="es-ES"/>
    </w:rPr>
  </w:style>
  <w:style w:type="character" w:customStyle="1" w:styleId="TextocomentarioCar1">
    <w:name w:val="Texto comentario Car1"/>
    <w:basedOn w:val="Fuentedeprrafopredeter"/>
    <w:uiPriority w:val="99"/>
    <w:semiHidden/>
    <w:rsid w:val="00803BBE"/>
    <w:rPr>
      <w:rFonts w:eastAsia="Times New Roman"/>
      <w:lang w:val="es-PE"/>
    </w:rPr>
  </w:style>
  <w:style w:type="character" w:customStyle="1" w:styleId="AsuntodelcomentarioCar">
    <w:name w:val="Asunto del comentario Car"/>
    <w:basedOn w:val="TextocomentarioCar"/>
    <w:link w:val="Asuntodelcomentario"/>
    <w:uiPriority w:val="99"/>
    <w:semiHidden/>
    <w:rsid w:val="00803BBE"/>
    <w:rPr>
      <w:rFonts w:eastAsiaTheme="minorEastAsia"/>
      <w:b/>
      <w:bCs/>
      <w:lang w:val="es-ES"/>
    </w:rPr>
  </w:style>
  <w:style w:type="paragraph" w:styleId="Asuntodelcomentario">
    <w:name w:val="annotation subject"/>
    <w:basedOn w:val="Textocomentario"/>
    <w:next w:val="Textocomentario"/>
    <w:link w:val="AsuntodelcomentarioCar"/>
    <w:uiPriority w:val="99"/>
    <w:semiHidden/>
    <w:unhideWhenUsed/>
    <w:rsid w:val="00803BBE"/>
    <w:rPr>
      <w:b/>
      <w:bCs/>
    </w:rPr>
  </w:style>
  <w:style w:type="character" w:customStyle="1" w:styleId="AsuntodelcomentarioCar1">
    <w:name w:val="Asunto del comentario Car1"/>
    <w:basedOn w:val="TextocomentarioCar1"/>
    <w:uiPriority w:val="99"/>
    <w:semiHidden/>
    <w:rsid w:val="00803BBE"/>
    <w:rPr>
      <w:rFonts w:eastAsia="Times New Roman"/>
      <w:b/>
      <w:bCs/>
      <w:lang w:val="es-PE"/>
    </w:rPr>
  </w:style>
  <w:style w:type="paragraph" w:styleId="NormalWeb">
    <w:name w:val="Normal (Web)"/>
    <w:basedOn w:val="Normal"/>
    <w:uiPriority w:val="99"/>
    <w:semiHidden/>
    <w:unhideWhenUsed/>
    <w:rsid w:val="00803BBE"/>
    <w:pPr>
      <w:spacing w:before="100" w:beforeAutospacing="1" w:after="100" w:afterAutospacing="1"/>
      <w:ind w:firstLine="709"/>
      <w:jc w:val="both"/>
    </w:pPr>
    <w:rPr>
      <w:rFonts w:ascii="Times New Roman" w:hAnsi="Times New Roman"/>
      <w:lang w:val="es-CR" w:eastAsia="es-CR"/>
    </w:rPr>
  </w:style>
  <w:style w:type="paragraph" w:styleId="Descripcin">
    <w:name w:val="caption"/>
    <w:basedOn w:val="Normal"/>
    <w:next w:val="Normal"/>
    <w:uiPriority w:val="35"/>
    <w:unhideWhenUsed/>
    <w:qFormat/>
    <w:rsid w:val="00803BBE"/>
    <w:pPr>
      <w:spacing w:before="120"/>
      <w:ind w:firstLine="709"/>
      <w:jc w:val="both"/>
    </w:pPr>
    <w:rPr>
      <w:rFonts w:ascii="Arial" w:eastAsiaTheme="minorEastAsia" w:hAnsi="Arial" w:cs="Arial"/>
      <w:i/>
      <w:iCs/>
      <w:color w:val="1F497D" w:themeColor="text2"/>
      <w:sz w:val="18"/>
      <w:szCs w:val="18"/>
      <w:lang w:val="en-US"/>
    </w:rPr>
  </w:style>
  <w:style w:type="paragraph" w:styleId="Tabladeilustraciones">
    <w:name w:val="table of figures"/>
    <w:basedOn w:val="Normal"/>
    <w:next w:val="Normal"/>
    <w:uiPriority w:val="99"/>
    <w:unhideWhenUsed/>
    <w:rsid w:val="00803BBE"/>
    <w:pPr>
      <w:spacing w:before="120" w:line="360" w:lineRule="auto"/>
      <w:ind w:firstLine="709"/>
      <w:jc w:val="both"/>
    </w:pPr>
    <w:rPr>
      <w:rFonts w:ascii="Arial" w:eastAsiaTheme="minorEastAsia" w:hAnsi="Arial" w:cs="Arial"/>
      <w:lang w:val="en-US"/>
    </w:rPr>
  </w:style>
  <w:style w:type="paragraph" w:customStyle="1" w:styleId="titulo2">
    <w:name w:val="titulo 2"/>
    <w:basedOn w:val="Bibliografa01"/>
    <w:link w:val="titulo2Car"/>
    <w:qFormat/>
    <w:rsid w:val="00803BBE"/>
    <w:pPr>
      <w:ind w:left="709"/>
    </w:pPr>
    <w:rPr>
      <w:b/>
      <w:sz w:val="28"/>
      <w:szCs w:val="28"/>
    </w:rPr>
  </w:style>
  <w:style w:type="paragraph" w:customStyle="1" w:styleId="Bibliografa01">
    <w:name w:val="Bibliografía 01"/>
    <w:basedOn w:val="Sinespaciado"/>
    <w:link w:val="Bibliografa01Car"/>
    <w:qFormat/>
    <w:rsid w:val="00803BBE"/>
    <w:pPr>
      <w:spacing w:line="360" w:lineRule="auto"/>
      <w:ind w:left="567" w:hanging="709"/>
      <w:jc w:val="both"/>
    </w:pPr>
    <w:rPr>
      <w:rFonts w:ascii="Arial" w:hAnsi="Arial" w:cs="Arial"/>
    </w:rPr>
  </w:style>
  <w:style w:type="character" w:customStyle="1" w:styleId="titulo2Car">
    <w:name w:val="titulo 2 Car"/>
    <w:basedOn w:val="SinespaciadoCar"/>
    <w:link w:val="titulo2"/>
    <w:rsid w:val="00803BBE"/>
    <w:rPr>
      <w:rFonts w:ascii="Arial" w:eastAsiaTheme="minorEastAsia" w:hAnsi="Arial" w:cs="Arial"/>
      <w:b/>
      <w:sz w:val="28"/>
      <w:szCs w:val="28"/>
      <w:lang w:val="es-ES"/>
    </w:rPr>
  </w:style>
  <w:style w:type="character" w:customStyle="1" w:styleId="Bibliografa01Car">
    <w:name w:val="Bibliografía 01 Car"/>
    <w:basedOn w:val="SinespaciadoCar"/>
    <w:link w:val="Bibliografa01"/>
    <w:rsid w:val="00803BBE"/>
    <w:rPr>
      <w:rFonts w:ascii="Arial" w:eastAsiaTheme="minorEastAsia" w:hAnsi="Arial" w:cs="Arial"/>
      <w:sz w:val="22"/>
      <w:szCs w:val="22"/>
      <w:lang w:val="es-ES"/>
    </w:rPr>
  </w:style>
  <w:style w:type="paragraph" w:customStyle="1" w:styleId="CITATEXTUAL01">
    <w:name w:val="CITA TEXTUAL 01"/>
    <w:basedOn w:val="Normal"/>
    <w:link w:val="CITATEXTUAL01Car"/>
    <w:qFormat/>
    <w:rsid w:val="00803BBE"/>
    <w:pPr>
      <w:spacing w:before="120" w:line="360" w:lineRule="auto"/>
      <w:ind w:left="708"/>
      <w:jc w:val="both"/>
    </w:pPr>
    <w:rPr>
      <w:rFonts w:ascii="Arial" w:eastAsiaTheme="minorEastAsia" w:hAnsi="Arial" w:cs="Arial"/>
      <w:sz w:val="20"/>
      <w:szCs w:val="20"/>
      <w:lang w:val="es-MX"/>
    </w:rPr>
  </w:style>
  <w:style w:type="character" w:customStyle="1" w:styleId="CITATEXTUAL01Car">
    <w:name w:val="CITA TEXTUAL 01 Car"/>
    <w:basedOn w:val="Fuentedeprrafopredeter"/>
    <w:link w:val="CITATEXTUAL01"/>
    <w:rsid w:val="00803BBE"/>
    <w:rPr>
      <w:rFonts w:ascii="Arial" w:eastAsiaTheme="minorEastAsia" w:hAnsi="Arial" w:cs="Arial"/>
      <w:lang w:val="es-MX"/>
    </w:rPr>
  </w:style>
  <w:style w:type="paragraph" w:customStyle="1" w:styleId="Textoimgen">
    <w:name w:val="Texto imágen"/>
    <w:basedOn w:val="Normal"/>
    <w:link w:val="TextoimgenCar"/>
    <w:qFormat/>
    <w:rsid w:val="00803BBE"/>
    <w:pPr>
      <w:spacing w:before="120" w:line="360" w:lineRule="auto"/>
      <w:jc w:val="center"/>
    </w:pPr>
    <w:rPr>
      <w:rFonts w:ascii="Arial" w:hAnsi="Arial" w:cs="Arial"/>
      <w:b/>
      <w:lang w:val="es-MX" w:eastAsia="es-CR"/>
    </w:rPr>
  </w:style>
  <w:style w:type="table" w:customStyle="1" w:styleId="Listaclara1">
    <w:name w:val="Lista clara1"/>
    <w:basedOn w:val="Tablanormal"/>
    <w:uiPriority w:val="61"/>
    <w:rsid w:val="00803BBE"/>
    <w:rPr>
      <w:rFonts w:asciiTheme="minorHAnsi" w:eastAsiaTheme="minorHAnsi" w:hAnsiTheme="minorHAnsi" w:cstheme="minorBidi"/>
      <w:sz w:val="22"/>
      <w:szCs w:val="22"/>
      <w:lang w:val="es-CR"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extoimgenCar">
    <w:name w:val="Texto imágen Car"/>
    <w:basedOn w:val="Fuentedeprrafopredeter"/>
    <w:link w:val="Textoimgen"/>
    <w:rsid w:val="00803BBE"/>
    <w:rPr>
      <w:rFonts w:ascii="Arial" w:eastAsia="Times New Roman" w:hAnsi="Arial" w:cs="Arial"/>
      <w:b/>
      <w:sz w:val="24"/>
      <w:szCs w:val="24"/>
      <w:lang w:val="es-MX" w:eastAsia="es-CR"/>
    </w:rPr>
  </w:style>
  <w:style w:type="table" w:styleId="Tablanormal5">
    <w:name w:val="Plain Table 5"/>
    <w:basedOn w:val="Tablanormal"/>
    <w:uiPriority w:val="45"/>
    <w:rsid w:val="00803BBE"/>
    <w:rPr>
      <w:rFonts w:asciiTheme="minorHAnsi" w:eastAsiaTheme="minorHAnsi" w:hAnsiTheme="minorHAnsi" w:cstheme="minorBidi"/>
      <w:sz w:val="22"/>
      <w:szCs w:val="22"/>
      <w:lang w:val="es-CR"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803BBE"/>
    <w:rPr>
      <w:rFonts w:asciiTheme="minorHAnsi" w:eastAsiaTheme="minorHAnsi" w:hAnsiTheme="minorHAnsi" w:cstheme="minorBidi"/>
      <w:sz w:val="22"/>
      <w:szCs w:val="22"/>
      <w:lang w:val="es-CR"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803BBE"/>
    <w:rPr>
      <w:rFonts w:asciiTheme="minorHAnsi" w:eastAsiaTheme="minorHAnsi" w:hAnsiTheme="minorHAnsi" w:cstheme="minorBidi"/>
      <w:sz w:val="22"/>
      <w:szCs w:val="22"/>
      <w:lang w:val="es-CR"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7concolores">
    <w:name w:val="Grid Table 7 Colorful"/>
    <w:basedOn w:val="Tablanormal"/>
    <w:uiPriority w:val="52"/>
    <w:rsid w:val="00803BBE"/>
    <w:rPr>
      <w:rFonts w:asciiTheme="minorHAnsi" w:eastAsiaTheme="minorHAnsi" w:hAnsiTheme="minorHAnsi" w:cstheme="minorBidi"/>
      <w:color w:val="000000" w:themeColor="text1"/>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7concolores">
    <w:name w:val="List Table 7 Colorful"/>
    <w:basedOn w:val="Tablanormal"/>
    <w:uiPriority w:val="52"/>
    <w:rsid w:val="00803BBE"/>
    <w:rPr>
      <w:rFonts w:asciiTheme="minorHAnsi" w:eastAsiaTheme="minorHAnsi" w:hAnsiTheme="minorHAnsi" w:cstheme="minorBidi"/>
      <w:color w:val="000000" w:themeColor="text1"/>
      <w:sz w:val="22"/>
      <w:szCs w:val="22"/>
      <w:lang w:val="es-CR"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5oscura">
    <w:name w:val="List Table 5 Dark"/>
    <w:basedOn w:val="Tablanormal"/>
    <w:uiPriority w:val="50"/>
    <w:rsid w:val="00803BBE"/>
    <w:rPr>
      <w:rFonts w:asciiTheme="minorHAnsi" w:eastAsiaTheme="minorHAnsi" w:hAnsiTheme="minorHAnsi" w:cstheme="minorBidi"/>
      <w:color w:val="FFFFFF" w:themeColor="background1"/>
      <w:sz w:val="22"/>
      <w:szCs w:val="22"/>
      <w:lang w:val="es-CR"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concuadrcula5oscura">
    <w:name w:val="Grid Table 5 Dark"/>
    <w:basedOn w:val="Tablanormal"/>
    <w:uiPriority w:val="50"/>
    <w:rsid w:val="00803BBE"/>
    <w:rPr>
      <w:rFonts w:asciiTheme="minorHAnsi" w:eastAsiaTheme="minorHAnsi" w:hAnsiTheme="minorHAnsi" w:cstheme="minorBidi"/>
      <w:sz w:val="22"/>
      <w:szCs w:val="22"/>
      <w:lang w:val="es-CR"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1clara">
    <w:name w:val="Grid Table 1 Light"/>
    <w:basedOn w:val="Tablanormal"/>
    <w:uiPriority w:val="46"/>
    <w:rsid w:val="00803BBE"/>
    <w:rPr>
      <w:rFonts w:asciiTheme="minorHAnsi" w:eastAsiaTheme="minorHAnsi" w:hAnsiTheme="minorHAnsi" w:cstheme="minorBidi"/>
      <w:sz w:val="22"/>
      <w:szCs w:val="22"/>
      <w:lang w:val="es-CR"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3">
    <w:name w:val="Grid Table 3"/>
    <w:basedOn w:val="Tablanormal"/>
    <w:uiPriority w:val="48"/>
    <w:rsid w:val="00803BBE"/>
    <w:rPr>
      <w:rFonts w:asciiTheme="minorHAnsi" w:eastAsiaTheme="minorHAnsi" w:hAnsiTheme="minorHAnsi" w:cstheme="minorBidi"/>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6concolores">
    <w:name w:val="Grid Table 6 Colorful"/>
    <w:basedOn w:val="Tablanormal"/>
    <w:uiPriority w:val="51"/>
    <w:rsid w:val="00803BBE"/>
    <w:rPr>
      <w:rFonts w:asciiTheme="minorHAnsi" w:eastAsiaTheme="minorHAnsi" w:hAnsiTheme="minorHAnsi" w:cstheme="minorBidi"/>
      <w:color w:val="000000" w:themeColor="text1"/>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803B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154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sinfoniavirtual.com/revista/021/harmoniemusik.php"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2" Type="http://schemas.openxmlformats.org/officeDocument/2006/relationships/hyperlink" Target="http://ccp.ucr.ac.cr/bvp/pdf/anuariocr/an1943/anuario-43-02.pdf" TargetMode="External"/><Relationship Id="rId1" Type="http://schemas.openxmlformats.org/officeDocument/2006/relationships/hyperlink" Target="http://www.sinfoniavirtual.com/revista/021/harmoniemusik.ph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B6CF5-7380-F64E-9553-C5CA2E0E5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21</Pages>
  <Words>8557</Words>
  <Characters>47065</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Corrente</dc:creator>
  <cp:keywords/>
  <dc:description/>
  <cp:lastModifiedBy>Jáirol Núñez</cp:lastModifiedBy>
  <cp:revision>9</cp:revision>
  <cp:lastPrinted>2017-07-16T19:41:00Z</cp:lastPrinted>
  <dcterms:created xsi:type="dcterms:W3CDTF">2018-07-18T20:12:00Z</dcterms:created>
  <dcterms:modified xsi:type="dcterms:W3CDTF">2019-05-28T15:46:00Z</dcterms:modified>
</cp:coreProperties>
</file>