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737E" w14:textId="61D4566D" w:rsidR="00433B63"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41D85BD4" w14:textId="6C13A5AB" w:rsidR="00917D85" w:rsidRDefault="00917D85" w:rsidP="00F22DAC">
      <w:pPr>
        <w:pStyle w:val="Sinespaciado"/>
        <w:jc w:val="center"/>
        <w:rPr>
          <w:rFonts w:ascii="Avenir Next" w:hAnsi="Avenir Next" w:cs="Arial"/>
          <w:b/>
          <w:sz w:val="24"/>
          <w:szCs w:val="24"/>
        </w:rPr>
      </w:pPr>
      <w:r>
        <w:rPr>
          <w:rFonts w:ascii="Avenir Next" w:hAnsi="Avenir Next" w:cs="Arial"/>
          <w:b/>
          <w:sz w:val="24"/>
          <w:szCs w:val="24"/>
        </w:rPr>
        <w:t>PREHISTORIA DE LA SEGURIDAD ALIMENTARIA,</w:t>
      </w:r>
    </w:p>
    <w:p w14:paraId="71D7F827" w14:textId="2447A863" w:rsidR="00F22DAC" w:rsidRDefault="00917D85" w:rsidP="00F22DAC">
      <w:pPr>
        <w:pStyle w:val="Sinespaciado"/>
        <w:jc w:val="center"/>
        <w:rPr>
          <w:rFonts w:ascii="Avenir Next" w:hAnsi="Avenir Next" w:cs="Arial"/>
          <w:b/>
          <w:sz w:val="24"/>
          <w:szCs w:val="24"/>
        </w:rPr>
      </w:pPr>
      <w:r>
        <w:rPr>
          <w:rFonts w:ascii="Avenir Next" w:hAnsi="Avenir Next" w:cs="Arial"/>
          <w:b/>
          <w:sz w:val="24"/>
          <w:szCs w:val="24"/>
        </w:rPr>
        <w:t>GENERALIDADES Y PERIFERIAS: COSTA RICA 1950-1970</w:t>
      </w:r>
    </w:p>
    <w:p w14:paraId="1446D191" w14:textId="77777777" w:rsidR="00917D85" w:rsidRPr="00346D1A" w:rsidRDefault="00917D85" w:rsidP="00917D85">
      <w:pPr>
        <w:widowControl w:val="0"/>
        <w:autoSpaceDE w:val="0"/>
        <w:autoSpaceDN w:val="0"/>
        <w:adjustRightInd w:val="0"/>
        <w:ind w:left="426"/>
        <w:jc w:val="both"/>
        <w:rPr>
          <w:rFonts w:ascii="Avenir Next Regular" w:hAnsi="Avenir Next Regular" w:cs="Cambria"/>
          <w:color w:val="1A1A1A"/>
          <w:sz w:val="16"/>
          <w:szCs w:val="20"/>
          <w:lang w:val="es-ES"/>
        </w:rPr>
      </w:pPr>
    </w:p>
    <w:p w14:paraId="7BE270E1" w14:textId="77777777" w:rsidR="00917D85" w:rsidRPr="00027819" w:rsidRDefault="00917D85" w:rsidP="00917D85">
      <w:pPr>
        <w:pStyle w:val="Textoindependiente"/>
        <w:tabs>
          <w:tab w:val="left" w:pos="993"/>
          <w:tab w:val="left" w:pos="1418"/>
        </w:tabs>
        <w:jc w:val="center"/>
        <w:rPr>
          <w:rFonts w:ascii="Avenir Next" w:hAnsi="Avenir Next"/>
          <w:color w:val="auto"/>
          <w:sz w:val="20"/>
          <w:szCs w:val="20"/>
          <w:lang w:val="en-US"/>
        </w:rPr>
      </w:pPr>
      <w:r w:rsidRPr="00027819">
        <w:rPr>
          <w:rFonts w:ascii="Avenir Next" w:hAnsi="Avenir Next"/>
          <w:color w:val="auto"/>
          <w:sz w:val="20"/>
          <w:szCs w:val="20"/>
          <w:lang w:val="en-US"/>
        </w:rPr>
        <w:t xml:space="preserve">Prehistory of </w:t>
      </w:r>
      <w:r>
        <w:rPr>
          <w:rFonts w:ascii="Avenir Next" w:hAnsi="Avenir Next"/>
          <w:color w:val="auto"/>
          <w:sz w:val="20"/>
          <w:szCs w:val="20"/>
          <w:lang w:val="en-US"/>
        </w:rPr>
        <w:t>Food Security, generalities and peripheries: Costa Rica 1950-1970</w:t>
      </w:r>
    </w:p>
    <w:p w14:paraId="39115356" w14:textId="77777777" w:rsidR="00917D85" w:rsidRPr="00027819" w:rsidRDefault="00917D85" w:rsidP="00917D85">
      <w:pPr>
        <w:widowControl w:val="0"/>
        <w:autoSpaceDE w:val="0"/>
        <w:autoSpaceDN w:val="0"/>
        <w:adjustRightInd w:val="0"/>
        <w:ind w:left="426"/>
        <w:jc w:val="both"/>
        <w:rPr>
          <w:rFonts w:ascii="Avenir Next Regular" w:hAnsi="Avenir Next Regular" w:cs="Cambria"/>
          <w:color w:val="1A1A1A"/>
          <w:sz w:val="18"/>
          <w:szCs w:val="20"/>
          <w:lang w:val="en-US"/>
        </w:rPr>
      </w:pPr>
    </w:p>
    <w:p w14:paraId="68B6DDC9" w14:textId="77777777" w:rsidR="00917D85" w:rsidRPr="00027819" w:rsidRDefault="00917D85" w:rsidP="00917D85">
      <w:pPr>
        <w:widowControl w:val="0"/>
        <w:autoSpaceDE w:val="0"/>
        <w:autoSpaceDN w:val="0"/>
        <w:adjustRightInd w:val="0"/>
        <w:ind w:left="426"/>
        <w:jc w:val="both"/>
        <w:rPr>
          <w:rFonts w:ascii="Avenir Next Regular" w:hAnsi="Avenir Next Regular" w:cs="Arial"/>
          <w:color w:val="1A1A1A"/>
          <w:sz w:val="18"/>
          <w:szCs w:val="20"/>
          <w:lang w:val="en-US"/>
        </w:rPr>
      </w:pPr>
    </w:p>
    <w:p w14:paraId="4A67562A" w14:textId="77777777" w:rsidR="00917D85" w:rsidRPr="00A30635" w:rsidRDefault="00917D85" w:rsidP="00917D85">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José David Ramírez Roldán</w:t>
      </w:r>
    </w:p>
    <w:p w14:paraId="7961638B" w14:textId="77777777" w:rsidR="00917D85" w:rsidRPr="005D0D95" w:rsidRDefault="00917D85" w:rsidP="00917D85">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Pr>
          <w:rFonts w:ascii="Avenir Next Regular" w:hAnsi="Avenir Next Regular" w:cs="Arial"/>
          <w:i/>
          <w:color w:val="1A1A1A"/>
          <w:lang w:val="es-ES"/>
        </w:rPr>
        <w:t>Costa Rica, Costa Rica</w:t>
      </w:r>
    </w:p>
    <w:p w14:paraId="2834C6FB" w14:textId="77777777" w:rsidR="00917D85" w:rsidRDefault="00917D85" w:rsidP="00917D85">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jdr_r@hotmail.com</w:t>
      </w:r>
    </w:p>
    <w:p w14:paraId="0BC24BDA" w14:textId="77777777" w:rsidR="00917D85" w:rsidRPr="00570F67" w:rsidRDefault="00917D85" w:rsidP="00917D85">
      <w:pPr>
        <w:widowControl w:val="0"/>
        <w:autoSpaceDE w:val="0"/>
        <w:autoSpaceDN w:val="0"/>
        <w:adjustRightInd w:val="0"/>
        <w:ind w:right="142"/>
        <w:jc w:val="right"/>
        <w:rPr>
          <w:rFonts w:ascii="Avenir Next Regular" w:hAnsi="Avenir Next Regular" w:cs="Arial"/>
          <w:color w:val="1A1A1A"/>
          <w:sz w:val="20"/>
          <w:lang w:val="es-ES"/>
        </w:rPr>
      </w:pPr>
    </w:p>
    <w:p w14:paraId="37E4944E" w14:textId="3C2559C2" w:rsidR="00917D85" w:rsidRPr="00A30635" w:rsidRDefault="00917D85" w:rsidP="00917D85">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 xml:space="preserve">Álvaro </w:t>
      </w:r>
      <w:r w:rsidR="00C36927">
        <w:rPr>
          <w:rFonts w:ascii="Avenir Next Regular" w:hAnsi="Avenir Next Regular" w:cs="Arial"/>
          <w:color w:val="1A1A1A"/>
          <w:lang w:val="es-ES"/>
        </w:rPr>
        <w:t>Sanabria Chacón</w:t>
      </w:r>
      <w:bookmarkStart w:id="0" w:name="_GoBack"/>
      <w:bookmarkEnd w:id="0"/>
    </w:p>
    <w:p w14:paraId="571A5152" w14:textId="77777777" w:rsidR="00917D85" w:rsidRPr="005D0D95" w:rsidRDefault="00917D85" w:rsidP="00917D85">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Pr>
          <w:rFonts w:ascii="Avenir Next Regular" w:hAnsi="Avenir Next Regular" w:cs="Arial"/>
          <w:i/>
          <w:color w:val="1A1A1A"/>
          <w:lang w:val="es-ES"/>
        </w:rPr>
        <w:t>Costa Rica, Costa Rica</w:t>
      </w:r>
    </w:p>
    <w:p w14:paraId="27AEA097" w14:textId="77777777" w:rsidR="00917D85" w:rsidRPr="00AF141F" w:rsidRDefault="009B15B3" w:rsidP="00917D85">
      <w:pPr>
        <w:jc w:val="right"/>
        <w:rPr>
          <w:rFonts w:ascii="Avenir Next" w:hAnsi="Avenir Next"/>
          <w:lang w:val="es-CR"/>
        </w:rPr>
      </w:pPr>
      <w:hyperlink r:id="rId8" w:tgtFrame="_blank" w:history="1">
        <w:r w:rsidR="00917D85" w:rsidRPr="00AF141F">
          <w:rPr>
            <w:rStyle w:val="Hipervnculo"/>
            <w:rFonts w:ascii="Avenir Next" w:hAnsi="Avenir Next"/>
            <w:color w:val="auto"/>
            <w:u w:val="none"/>
          </w:rPr>
          <w:t>asanabriac@gmail.com</w:t>
        </w:r>
      </w:hyperlink>
    </w:p>
    <w:p w14:paraId="7153869C" w14:textId="77777777" w:rsidR="00917D85" w:rsidRPr="006D71F9" w:rsidRDefault="00917D85" w:rsidP="00917D85">
      <w:pPr>
        <w:widowControl w:val="0"/>
        <w:autoSpaceDE w:val="0"/>
        <w:autoSpaceDN w:val="0"/>
        <w:adjustRightInd w:val="0"/>
        <w:ind w:right="142"/>
        <w:jc w:val="right"/>
        <w:rPr>
          <w:rFonts w:ascii="Avenir Next" w:hAnsi="Avenir Next" w:cs="Arial"/>
          <w:sz w:val="20"/>
          <w:szCs w:val="20"/>
          <w:lang w:val="es-ES"/>
        </w:rPr>
      </w:pPr>
    </w:p>
    <w:p w14:paraId="2C6012FF" w14:textId="77777777" w:rsidR="00917D85" w:rsidRPr="00A30635" w:rsidRDefault="00917D85" w:rsidP="00917D85">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Daniel Díaz Pérez</w:t>
      </w:r>
    </w:p>
    <w:p w14:paraId="7CC59215" w14:textId="77777777" w:rsidR="00917D85" w:rsidRPr="005D0D95" w:rsidRDefault="00917D85" w:rsidP="00917D85">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Universidad de Costa Rica, Costa Rica</w:t>
      </w:r>
    </w:p>
    <w:p w14:paraId="42821A7A" w14:textId="77777777" w:rsidR="00917D85" w:rsidRPr="006D71F9" w:rsidRDefault="009B15B3" w:rsidP="00917D85">
      <w:pPr>
        <w:jc w:val="right"/>
        <w:rPr>
          <w:rFonts w:ascii="Avenir Next" w:hAnsi="Avenir Next"/>
          <w:lang w:val="es-CR"/>
        </w:rPr>
      </w:pPr>
      <w:hyperlink r:id="rId9" w:tgtFrame="_blank" w:history="1">
        <w:r w:rsidR="00917D85" w:rsidRPr="006D71F9">
          <w:rPr>
            <w:rStyle w:val="Hipervnculo"/>
            <w:rFonts w:ascii="Avenir Next" w:hAnsi="Avenir Next"/>
            <w:color w:val="auto"/>
            <w:u w:val="none"/>
          </w:rPr>
          <w:t>daiaz81@gmail.com</w:t>
        </w:r>
      </w:hyperlink>
    </w:p>
    <w:p w14:paraId="143E9510" w14:textId="77777777" w:rsidR="00917D85" w:rsidRPr="00A30635" w:rsidRDefault="00917D85" w:rsidP="00917D85">
      <w:pPr>
        <w:widowControl w:val="0"/>
        <w:autoSpaceDE w:val="0"/>
        <w:autoSpaceDN w:val="0"/>
        <w:adjustRightInd w:val="0"/>
        <w:ind w:right="142"/>
        <w:jc w:val="right"/>
        <w:rPr>
          <w:rFonts w:ascii="Avenir Next Regular" w:hAnsi="Avenir Next Regular" w:cs="Arial"/>
          <w:color w:val="1A1A1A"/>
          <w:lang w:val="es-ES"/>
        </w:rPr>
      </w:pPr>
    </w:p>
    <w:p w14:paraId="3FE93904" w14:textId="77777777" w:rsidR="00917D85" w:rsidRPr="00346D1A" w:rsidRDefault="00917D85" w:rsidP="00917D85">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775CFD61"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917D85">
        <w:rPr>
          <w:rFonts w:ascii="Avenir Next Regular" w:hAnsi="Avenir Next Regular" w:cs="Arial"/>
          <w:sz w:val="18"/>
          <w:szCs w:val="18"/>
        </w:rPr>
        <w:t>29</w:t>
      </w:r>
      <w:r w:rsidR="003C27B5">
        <w:rPr>
          <w:rFonts w:ascii="Avenir Next Regular" w:hAnsi="Avenir Next Regular" w:cs="Arial"/>
          <w:sz w:val="18"/>
          <w:szCs w:val="18"/>
        </w:rPr>
        <w:t>-0</w:t>
      </w:r>
      <w:r w:rsidR="00A83820">
        <w:rPr>
          <w:rFonts w:ascii="Avenir Next Regular" w:hAnsi="Avenir Next Regular" w:cs="Arial"/>
          <w:sz w:val="18"/>
          <w:szCs w:val="18"/>
        </w:rPr>
        <w:t>1</w:t>
      </w:r>
      <w:r w:rsidR="00677DEF">
        <w:rPr>
          <w:rFonts w:ascii="Avenir Next Regular" w:hAnsi="Avenir Next Regular" w:cs="Arial"/>
          <w:sz w:val="18"/>
          <w:szCs w:val="18"/>
        </w:rPr>
        <w:t>-201</w:t>
      </w:r>
      <w:r w:rsidR="00917D85">
        <w:rPr>
          <w:rFonts w:ascii="Avenir Next Regular" w:hAnsi="Avenir Next Regular" w:cs="Arial"/>
          <w:sz w:val="18"/>
          <w:szCs w:val="18"/>
        </w:rPr>
        <w:t>9</w:t>
      </w:r>
    </w:p>
    <w:p w14:paraId="5303C868" w14:textId="2B6B745F"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A83820">
        <w:rPr>
          <w:rFonts w:ascii="Avenir Next Regular" w:hAnsi="Avenir Next Regular" w:cs="Arial"/>
          <w:sz w:val="18"/>
          <w:szCs w:val="18"/>
        </w:rPr>
        <w:t>9</w:t>
      </w:r>
      <w:r w:rsidR="00A30635">
        <w:rPr>
          <w:rFonts w:ascii="Avenir Next Regular" w:hAnsi="Avenir Next Regular" w:cs="Arial"/>
          <w:sz w:val="18"/>
          <w:szCs w:val="18"/>
        </w:rPr>
        <w:t>-0</w:t>
      </w:r>
      <w:r w:rsidR="00A83820">
        <w:rPr>
          <w:rFonts w:ascii="Avenir Next Regular" w:hAnsi="Avenir Next Regular" w:cs="Arial"/>
          <w:sz w:val="18"/>
          <w:szCs w:val="18"/>
        </w:rPr>
        <w:t>3</w:t>
      </w:r>
      <w:r w:rsidR="003C27B5">
        <w:rPr>
          <w:rFonts w:ascii="Avenir Next Regular" w:hAnsi="Avenir Next Regular" w:cs="Arial"/>
          <w:sz w:val="18"/>
          <w:szCs w:val="18"/>
        </w:rPr>
        <w:t>-201</w:t>
      </w:r>
      <w:r w:rsidR="00917D85">
        <w:rPr>
          <w:rFonts w:ascii="Avenir Next Regular" w:hAnsi="Avenir Next Regular" w:cs="Arial"/>
          <w:sz w:val="18"/>
          <w:szCs w:val="18"/>
        </w:rPr>
        <w:t>9</w:t>
      </w:r>
    </w:p>
    <w:p w14:paraId="01FF2606" w14:textId="77777777" w:rsidR="00A83820" w:rsidRPr="00C36927" w:rsidRDefault="00A83820" w:rsidP="00C70C19">
      <w:pPr>
        <w:widowControl w:val="0"/>
        <w:autoSpaceDE w:val="0"/>
        <w:autoSpaceDN w:val="0"/>
        <w:adjustRightInd w:val="0"/>
        <w:ind w:left="426"/>
        <w:jc w:val="both"/>
        <w:rPr>
          <w:rFonts w:ascii="Avenir Next Regular" w:hAnsi="Avenir Next Regular" w:cs="Arial"/>
          <w:color w:val="1A1A1A"/>
          <w:sz w:val="18"/>
          <w:lang w:val="es-CR"/>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s-CR" w:eastAsia="es-CR"/>
        </w:rPr>
        <mc:AlternateContent>
          <mc:Choice Requires="wps">
            <w:drawing>
              <wp:anchor distT="0" distB="0" distL="114300" distR="114300" simplePos="0" relativeHeight="251657728" behindDoc="0" locked="0" layoutInCell="1" allowOverlap="1" wp14:anchorId="60AAF0DE" wp14:editId="0037DC10">
                <wp:simplePos x="0" y="0"/>
                <wp:positionH relativeFrom="column">
                  <wp:posOffset>-3175</wp:posOffset>
                </wp:positionH>
                <wp:positionV relativeFrom="paragraph">
                  <wp:posOffset>26035</wp:posOffset>
                </wp:positionV>
                <wp:extent cx="1943100" cy="3599180"/>
                <wp:effectExtent l="0" t="0" r="0" b="0"/>
                <wp:wrapThrough wrapText="bothSides">
                  <wp:wrapPolygon edited="0">
                    <wp:start x="0" y="0"/>
                    <wp:lineTo x="0" y="21493"/>
                    <wp:lineTo x="21459" y="21493"/>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59918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848A" w14:textId="77777777" w:rsidR="008B4886" w:rsidRPr="00B46DB4" w:rsidRDefault="008B4886" w:rsidP="00917D85">
                            <w:pPr>
                              <w:shd w:val="clear" w:color="auto" w:fill="F2F2F2"/>
                              <w:jc w:val="both"/>
                              <w:rPr>
                                <w:rFonts w:ascii="Avenir Next" w:hAnsi="Avenir Next" w:cs="Arial"/>
                                <w:sz w:val="12"/>
                                <w:szCs w:val="12"/>
                              </w:rPr>
                            </w:pPr>
                          </w:p>
                          <w:p w14:paraId="3FC56665" w14:textId="77777777" w:rsidR="008B4886"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 xml:space="preserve">José David Ramírez Roldán es Bachiller en Historia por la Universidad de Costa Rica,  investigador independiente, profesor y columnista. Ha colaborado en investigación en la Casa Presidencial de Costa Rica y el Centro de Investigación en Identidad y Cultura Latinoamericanas (CIICLA). Ha publicado diversos artículos sobre neografía, educación e historia colonial y contemporánea centroamericana en los siglos XVIII-XX. </w:t>
                            </w:r>
                          </w:p>
                          <w:p w14:paraId="12F5F661" w14:textId="77777777" w:rsidR="008B4886" w:rsidRPr="009B4EE0" w:rsidRDefault="008B4886" w:rsidP="00917D85">
                            <w:pPr>
                              <w:shd w:val="clear" w:color="auto" w:fill="F2F2F2"/>
                              <w:jc w:val="both"/>
                              <w:rPr>
                                <w:rFonts w:ascii="Avenir Next" w:hAnsi="Avenir Next" w:cs="Arial"/>
                                <w:sz w:val="15"/>
                                <w:szCs w:val="18"/>
                              </w:rPr>
                            </w:pPr>
                          </w:p>
                          <w:p w14:paraId="00F997DF" w14:textId="77777777" w:rsidR="008B4886" w:rsidRPr="007D139C"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Álvaro Sanabria Chacón es Licenciado en Medicina y Cirugía por la Universidad de Costa Rica, además es estudiante de Historia en la misma institución superior.</w:t>
                            </w:r>
                            <w:r>
                              <w:rPr>
                                <w:rFonts w:ascii="Avenir Next" w:hAnsi="Avenir Next" w:cs="Arial"/>
                                <w:sz w:val="18"/>
                                <w:szCs w:val="18"/>
                              </w:rPr>
                              <w:br/>
                            </w:r>
                            <w:r w:rsidRPr="007D139C">
                              <w:rPr>
                                <w:rFonts w:ascii="Avenir Next" w:hAnsi="Avenir Next" w:cs="Arial"/>
                                <w:sz w:val="18"/>
                                <w:szCs w:val="18"/>
                              </w:rPr>
                              <w:t xml:space="preserve"> </w:t>
                            </w:r>
                          </w:p>
                          <w:p w14:paraId="68CB9A61" w14:textId="398A6D36" w:rsidR="008B4886" w:rsidRPr="00A83820" w:rsidRDefault="008B4886" w:rsidP="000F2D51">
                            <w:pPr>
                              <w:shd w:val="clear" w:color="auto" w:fill="F2F2F2"/>
                              <w:jc w:val="both"/>
                              <w:rPr>
                                <w:rFonts w:ascii="Avenir Next" w:hAnsi="Avenir Next"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25pt;margin-top:2.05pt;width:153pt;height:28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" fillcolor="#f2f2f2 [3052]" stroked="f">
                <v:path arrowok="t"/>
                <v:textbox inset=",7.2pt,,7.2pt">
                  <w:txbxContent>
                    <w:p w14:paraId="0E8C848A" w14:textId="77777777" w:rsidR="008B4886" w:rsidRPr="00B46DB4" w:rsidRDefault="008B4886" w:rsidP="00917D85">
                      <w:pPr>
                        <w:shd w:val="clear" w:color="auto" w:fill="F2F2F2"/>
                        <w:jc w:val="both"/>
                        <w:rPr>
                          <w:rFonts w:ascii="Avenir Next" w:hAnsi="Avenir Next" w:cs="Arial"/>
                          <w:sz w:val="12"/>
                          <w:szCs w:val="12"/>
                        </w:rPr>
                      </w:pPr>
                    </w:p>
                    <w:p w14:paraId="3FC56665" w14:textId="77777777" w:rsidR="008B4886"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 xml:space="preserve">José David Ramírez Roldán es Bachiller en Historia por la Universidad de Costa Rica,  investigador independiente, profesor y columnista. Ha colaborado en investigación en la Casa Presidencial de Costa Rica y el Centro de Investigación en Identidad y Cultura Latinoamericanas (CIICLA). Ha publicado diversos artículos sobre neografía, educación e historia colonial y contemporánea centroamericana en los siglos XVIII-XX. </w:t>
                      </w:r>
                    </w:p>
                    <w:p w14:paraId="12F5F661" w14:textId="77777777" w:rsidR="008B4886" w:rsidRPr="009B4EE0" w:rsidRDefault="008B4886" w:rsidP="00917D85">
                      <w:pPr>
                        <w:shd w:val="clear" w:color="auto" w:fill="F2F2F2"/>
                        <w:jc w:val="both"/>
                        <w:rPr>
                          <w:rFonts w:ascii="Avenir Next" w:hAnsi="Avenir Next" w:cs="Arial"/>
                          <w:sz w:val="15"/>
                          <w:szCs w:val="18"/>
                        </w:rPr>
                      </w:pPr>
                    </w:p>
                    <w:p w14:paraId="00F997DF" w14:textId="77777777" w:rsidR="008B4886" w:rsidRPr="007D139C"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Álvaro Sanabria Chacón es Licenciado en Medicina y Cirugía por la Universidad de Costa Rica, además es estudiante de Historia en la misma institución superior.</w:t>
                      </w:r>
                      <w:r>
                        <w:rPr>
                          <w:rFonts w:ascii="Avenir Next" w:hAnsi="Avenir Next" w:cs="Arial"/>
                          <w:sz w:val="18"/>
                          <w:szCs w:val="18"/>
                        </w:rPr>
                        <w:br/>
                      </w:r>
                      <w:r w:rsidRPr="007D139C">
                        <w:rPr>
                          <w:rFonts w:ascii="Avenir Next" w:hAnsi="Avenir Next" w:cs="Arial"/>
                          <w:sz w:val="18"/>
                          <w:szCs w:val="18"/>
                        </w:rPr>
                        <w:t xml:space="preserve"> </w:t>
                      </w:r>
                    </w:p>
                    <w:p w14:paraId="68CB9A61" w14:textId="398A6D36" w:rsidR="008B4886" w:rsidRPr="00A83820" w:rsidRDefault="008B4886" w:rsidP="000F2D51">
                      <w:pPr>
                        <w:shd w:val="clear" w:color="auto" w:fill="F2F2F2"/>
                        <w:jc w:val="both"/>
                        <w:rPr>
                          <w:rFonts w:ascii="Avenir Next" w:hAnsi="Avenir Next" w:cs="Arial"/>
                          <w:sz w:val="18"/>
                          <w:szCs w:val="18"/>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1D9454C1" w14:textId="77777777" w:rsidR="00917D85" w:rsidRPr="002744B6" w:rsidRDefault="00917D85" w:rsidP="00917D85">
      <w:pPr>
        <w:pStyle w:val="Sinespaciado"/>
        <w:jc w:val="both"/>
        <w:rPr>
          <w:rFonts w:ascii="Avenir Next" w:hAnsi="Avenir Next" w:cs="Arial"/>
          <w:sz w:val="18"/>
          <w:szCs w:val="18"/>
        </w:rPr>
      </w:pPr>
      <w:r w:rsidRPr="002744B6">
        <w:rPr>
          <w:rFonts w:ascii="Avenir Next" w:hAnsi="Avenir Next" w:cs="Arial"/>
          <w:sz w:val="18"/>
          <w:szCs w:val="18"/>
        </w:rPr>
        <w:t>El presente artículo estudia la evolución de la seguridad alimentaria en Costa Rica como parte de una experiencia nacional e internacional que tiene origen desde los años cincuenta y se consolido conceptualmente en la década de los setenta. En otras palabras, en este trabajo se analiza a profundidad las políticas públicas y multinacionales que fomentaron las acciones de la seguridad alimentaria y nutricional en el pa</w:t>
      </w:r>
      <w:r>
        <w:rPr>
          <w:rFonts w:ascii="Avenir Next" w:hAnsi="Avenir Next" w:cs="Arial"/>
          <w:sz w:val="18"/>
          <w:szCs w:val="18"/>
        </w:rPr>
        <w:t>í</w:t>
      </w:r>
      <w:r w:rsidRPr="002744B6">
        <w:rPr>
          <w:rFonts w:ascii="Avenir Next" w:hAnsi="Avenir Next" w:cs="Arial"/>
          <w:sz w:val="18"/>
          <w:szCs w:val="18"/>
        </w:rPr>
        <w:t>s.</w:t>
      </w:r>
    </w:p>
    <w:p w14:paraId="5E84277C" w14:textId="77777777" w:rsidR="00917D85" w:rsidRPr="00D115AC" w:rsidRDefault="00917D85" w:rsidP="00917D85">
      <w:pPr>
        <w:pStyle w:val="Textoindependiente"/>
        <w:tabs>
          <w:tab w:val="left" w:pos="993"/>
          <w:tab w:val="left" w:pos="1418"/>
        </w:tabs>
        <w:ind w:left="851"/>
        <w:rPr>
          <w:rFonts w:ascii="Avenir Next Regular" w:hAnsi="Avenir Next Regular" w:cs="Arial"/>
          <w:sz w:val="12"/>
          <w:szCs w:val="18"/>
          <w:lang w:val="es-EC"/>
        </w:rPr>
      </w:pPr>
    </w:p>
    <w:p w14:paraId="0EEBA2CE" w14:textId="77777777" w:rsidR="00917D85" w:rsidRDefault="00917D85" w:rsidP="00917D85">
      <w:pPr>
        <w:pStyle w:val="Textoindependiente"/>
        <w:tabs>
          <w:tab w:val="left" w:pos="993"/>
          <w:tab w:val="left" w:pos="1418"/>
        </w:tabs>
        <w:ind w:left="851"/>
        <w:rPr>
          <w:rFonts w:ascii="Avenir Next Regular" w:hAnsi="Avenir Next Regular" w:cs="Arial"/>
          <w:bCs/>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Pr="002744B6">
        <w:rPr>
          <w:rFonts w:ascii="Avenir Next Regular" w:hAnsi="Avenir Next Regular" w:cs="Arial"/>
          <w:bCs/>
          <w:sz w:val="18"/>
          <w:szCs w:val="18"/>
          <w:lang w:val="es-MX"/>
        </w:rPr>
        <w:t>seguridad alimentaria; Costa Rica; política de la salud; política de desarrollo; nutrición</w:t>
      </w:r>
    </w:p>
    <w:p w14:paraId="00D17BC0" w14:textId="77777777" w:rsidR="00917D85" w:rsidRPr="00AA12DA" w:rsidRDefault="00917D85" w:rsidP="00917D85">
      <w:pPr>
        <w:pStyle w:val="Textoindependiente"/>
        <w:tabs>
          <w:tab w:val="left" w:pos="993"/>
          <w:tab w:val="left" w:pos="1418"/>
        </w:tabs>
        <w:ind w:left="851"/>
        <w:rPr>
          <w:rFonts w:ascii="Avenir Next Regular" w:hAnsi="Avenir Next Regular" w:cs="Arial"/>
          <w:sz w:val="18"/>
          <w:szCs w:val="18"/>
          <w:lang w:val="es-MX"/>
        </w:rPr>
      </w:pPr>
    </w:p>
    <w:p w14:paraId="7F853017" w14:textId="77777777" w:rsidR="00917D85" w:rsidRPr="00346D1A" w:rsidRDefault="00917D85" w:rsidP="00917D85">
      <w:pPr>
        <w:pStyle w:val="Textoindependiente"/>
        <w:tabs>
          <w:tab w:val="left" w:pos="993"/>
          <w:tab w:val="left" w:pos="1418"/>
        </w:tabs>
        <w:ind w:left="851"/>
        <w:rPr>
          <w:rFonts w:ascii="Avenir Next Regular" w:hAnsi="Avenir Next Regular" w:cs="Arial"/>
          <w:b/>
          <w:bCs/>
          <w:sz w:val="12"/>
          <w:szCs w:val="18"/>
          <w:lang w:val="es-PE"/>
        </w:rPr>
      </w:pPr>
    </w:p>
    <w:p w14:paraId="3392DD2A" w14:textId="77777777" w:rsidR="00917D85" w:rsidRPr="00C70C19" w:rsidRDefault="00917D85" w:rsidP="00917D85">
      <w:pPr>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243B6E8C" w14:textId="77777777" w:rsidR="00917D85" w:rsidRPr="00C42BC2" w:rsidRDefault="00917D85" w:rsidP="00917D85">
      <w:pPr>
        <w:ind w:left="851"/>
        <w:jc w:val="both"/>
        <w:rPr>
          <w:rFonts w:ascii="Avenir Next Regular" w:hAnsi="Avenir Next Regular" w:cs="Arial"/>
          <w:sz w:val="16"/>
          <w:szCs w:val="18"/>
          <w:lang w:val="en-US"/>
        </w:rPr>
      </w:pPr>
    </w:p>
    <w:p w14:paraId="170CC5FB" w14:textId="77777777" w:rsidR="00917D85" w:rsidRPr="00570F67" w:rsidRDefault="00917D85" w:rsidP="00917D85">
      <w:pPr>
        <w:pStyle w:val="Sinespaciado"/>
        <w:jc w:val="both"/>
        <w:rPr>
          <w:rFonts w:ascii="Avenir Next" w:hAnsi="Avenir Next" w:cs="Arial"/>
          <w:sz w:val="18"/>
          <w:szCs w:val="18"/>
          <w:lang w:val="en-US"/>
        </w:rPr>
      </w:pPr>
      <w:r w:rsidRPr="00570F67">
        <w:rPr>
          <w:rFonts w:ascii="Avenir Next" w:hAnsi="Avenir Next" w:cs="Arial"/>
          <w:sz w:val="18"/>
          <w:szCs w:val="18"/>
          <w:lang w:val="en-US"/>
        </w:rPr>
        <w:t>This paper studies the evolution of food security in Costa Rica as part of a national and international experience that began in the 1950s and became conceptually consolidated in the 1970s. In other words, this work analyzes in depth the public and multinational policies that promoted the actions of food and nutrition security in the country</w:t>
      </w:r>
      <w:r w:rsidRPr="00C62ED8">
        <w:rPr>
          <w:rFonts w:ascii="Avenir Next" w:hAnsi="Avenir Next" w:cs="Arial"/>
          <w:sz w:val="18"/>
          <w:szCs w:val="18"/>
          <w:lang w:val="en-US"/>
        </w:rPr>
        <w:t xml:space="preserve">. </w:t>
      </w:r>
    </w:p>
    <w:p w14:paraId="6013EED8" w14:textId="77777777" w:rsidR="00917D85" w:rsidRPr="009B4EE0" w:rsidRDefault="00917D85" w:rsidP="00917D85">
      <w:pPr>
        <w:contextualSpacing/>
        <w:jc w:val="both"/>
        <w:rPr>
          <w:rFonts w:ascii="Avenir Next Regular" w:hAnsi="Avenir Next Regular" w:cs="Arial"/>
          <w:sz w:val="12"/>
          <w:szCs w:val="12"/>
          <w:lang w:val="en-US" w:eastAsia="es-CR"/>
        </w:rPr>
      </w:pPr>
    </w:p>
    <w:p w14:paraId="77BECB4D" w14:textId="77777777" w:rsidR="00917D85" w:rsidRPr="00570F67" w:rsidRDefault="00917D85" w:rsidP="00917D85">
      <w:pPr>
        <w:pStyle w:val="Textoindependiente"/>
        <w:tabs>
          <w:tab w:val="left" w:pos="993"/>
          <w:tab w:val="left" w:pos="1418"/>
        </w:tabs>
        <w:rPr>
          <w:rFonts w:ascii="Avenir Next Regular" w:hAnsi="Avenir Next Regular" w:cs="Arial"/>
          <w:bCs/>
          <w:sz w:val="18"/>
          <w:szCs w:val="18"/>
          <w:lang w:val="en-US"/>
        </w:rPr>
      </w:pPr>
      <w:r w:rsidRPr="00D115AC">
        <w:rPr>
          <w:rFonts w:ascii="Avenir Next Regular" w:hAnsi="Avenir Next Regular" w:cs="Arial"/>
          <w:b/>
          <w:bCs/>
          <w:sz w:val="18"/>
          <w:szCs w:val="18"/>
          <w:lang w:val="en-US"/>
        </w:rPr>
        <w:t>Keywords:</w:t>
      </w:r>
      <w:r w:rsidRPr="00D115AC">
        <w:rPr>
          <w:rFonts w:ascii="Avenir Next Regular" w:hAnsi="Avenir Next Regular" w:cs="Arial"/>
          <w:bCs/>
          <w:sz w:val="18"/>
          <w:szCs w:val="18"/>
          <w:lang w:val="en-US"/>
        </w:rPr>
        <w:t xml:space="preserve"> </w:t>
      </w:r>
      <w:r>
        <w:rPr>
          <w:rFonts w:ascii="Avenir Next Regular" w:hAnsi="Avenir Next Regular" w:cs="Arial"/>
          <w:bCs/>
          <w:sz w:val="18"/>
          <w:szCs w:val="18"/>
          <w:lang w:val="en-US"/>
        </w:rPr>
        <w:t>f</w:t>
      </w:r>
      <w:r w:rsidRPr="00570F67">
        <w:rPr>
          <w:rFonts w:ascii="Avenir Next Regular" w:hAnsi="Avenir Next Regular" w:cs="Arial"/>
          <w:bCs/>
          <w:sz w:val="18"/>
          <w:szCs w:val="18"/>
          <w:lang w:val="en-US"/>
        </w:rPr>
        <w:t>ood security; Costa Rica; nutrition policy; development policy; nutricional</w:t>
      </w:r>
    </w:p>
    <w:p w14:paraId="6D8A4C52" w14:textId="77777777" w:rsidR="00917D85" w:rsidRPr="00D115AC" w:rsidRDefault="00917D85" w:rsidP="00D25EF4">
      <w:pPr>
        <w:contextualSpacing/>
        <w:jc w:val="both"/>
        <w:rPr>
          <w:rFonts w:ascii="Avenir Next Regular" w:hAnsi="Avenir Next Regular" w:cs="Arial"/>
          <w:sz w:val="18"/>
          <w:szCs w:val="18"/>
          <w:lang w:val="en-US"/>
        </w:rPr>
      </w:pPr>
    </w:p>
    <w:p w14:paraId="63131B83" w14:textId="6716B9EE" w:rsidR="00D115AC" w:rsidRDefault="00D115AC" w:rsidP="00182A95">
      <w:pPr>
        <w:contextualSpacing/>
        <w:jc w:val="both"/>
        <w:rPr>
          <w:rFonts w:ascii="Avenir Next Regular" w:hAnsi="Avenir Next Regular" w:cs="Arial"/>
          <w:shd w:val="clear" w:color="auto" w:fill="FFFFFF"/>
          <w:lang w:val="en-US"/>
        </w:rPr>
      </w:pPr>
    </w:p>
    <w:p w14:paraId="550C4DC0" w14:textId="15D81B8E" w:rsidR="00D115AC" w:rsidRDefault="00917D85" w:rsidP="00182A95">
      <w:pPr>
        <w:contextualSpacing/>
        <w:jc w:val="both"/>
        <w:rPr>
          <w:rFonts w:ascii="Avenir Next Regular" w:hAnsi="Avenir Next Regular" w:cs="Arial"/>
          <w:shd w:val="clear" w:color="auto" w:fill="FFFFFF"/>
          <w:lang w:val="en-US"/>
        </w:rPr>
      </w:pPr>
      <w:r>
        <w:rPr>
          <w:rFonts w:ascii="Avenir Next Regular" w:hAnsi="Avenir Next Regular" w:cs="Arial"/>
          <w:b/>
          <w:noProof/>
          <w:color w:val="1A1A1A"/>
          <w:sz w:val="18"/>
          <w:szCs w:val="18"/>
          <w:lang w:val="es-CR" w:eastAsia="es-CR"/>
        </w:rPr>
        <w:lastRenderedPageBreak/>
        <mc:AlternateContent>
          <mc:Choice Requires="wps">
            <w:drawing>
              <wp:anchor distT="0" distB="0" distL="114300" distR="114300" simplePos="0" relativeHeight="251659776" behindDoc="0" locked="0" layoutInCell="1" allowOverlap="1" wp14:anchorId="7CE3E03D" wp14:editId="4D1E8B7B">
                <wp:simplePos x="0" y="0"/>
                <wp:positionH relativeFrom="column">
                  <wp:posOffset>0</wp:posOffset>
                </wp:positionH>
                <wp:positionV relativeFrom="paragraph">
                  <wp:posOffset>203835</wp:posOffset>
                </wp:positionV>
                <wp:extent cx="1943100" cy="2567940"/>
                <wp:effectExtent l="0" t="0" r="0" b="0"/>
                <wp:wrapThrough wrapText="bothSides">
                  <wp:wrapPolygon edited="0">
                    <wp:start x="0" y="0"/>
                    <wp:lineTo x="0" y="21472"/>
                    <wp:lineTo x="21459" y="21472"/>
                    <wp:lineTo x="2145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56794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E1A95" w14:textId="77777777" w:rsidR="008B4886" w:rsidRPr="00B46DB4" w:rsidRDefault="008B4886" w:rsidP="00917D85">
                            <w:pPr>
                              <w:shd w:val="clear" w:color="auto" w:fill="F2F2F2"/>
                              <w:jc w:val="both"/>
                              <w:rPr>
                                <w:rFonts w:ascii="Avenir Next" w:hAnsi="Avenir Next" w:cs="Arial"/>
                                <w:sz w:val="12"/>
                                <w:szCs w:val="12"/>
                              </w:rPr>
                            </w:pPr>
                          </w:p>
                          <w:p w14:paraId="04FEC9A2" w14:textId="77777777" w:rsidR="008B4886"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 xml:space="preserve">Se ha desempeñado en el deporte, la medicina geriátrica, la fotografía y el rescate de la cultura cartaginesa en Paraíso desde la historia local. </w:t>
                            </w:r>
                          </w:p>
                          <w:p w14:paraId="3D89F6F0" w14:textId="77777777" w:rsidR="008B4886" w:rsidRPr="009B4EE0" w:rsidRDefault="008B4886" w:rsidP="00917D85">
                            <w:pPr>
                              <w:shd w:val="clear" w:color="auto" w:fill="F2F2F2"/>
                              <w:jc w:val="both"/>
                              <w:rPr>
                                <w:rFonts w:ascii="Avenir Next" w:hAnsi="Avenir Next" w:cs="Arial"/>
                                <w:sz w:val="15"/>
                                <w:szCs w:val="18"/>
                              </w:rPr>
                            </w:pPr>
                          </w:p>
                          <w:p w14:paraId="70D319AB" w14:textId="77777777" w:rsidR="008B4886" w:rsidRPr="007D139C"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Daniel Díaz Pérez es estudiante de último año en la carrera de Historia de la Universidad de Costa Rica. Es investigador independiente de tema relacionados con la salud, el consumo y la producción de alimentos.</w:t>
                            </w:r>
                          </w:p>
                          <w:p w14:paraId="6D8CB612" w14:textId="77777777" w:rsidR="008B4886" w:rsidRDefault="008B4886" w:rsidP="00917D85"/>
                          <w:p w14:paraId="4A31C19B" w14:textId="77777777" w:rsidR="008B4886" w:rsidRPr="006C551B" w:rsidRDefault="008B4886" w:rsidP="00917D85">
                            <w:pPr>
                              <w:shd w:val="clear" w:color="auto" w:fill="F2F2F2"/>
                              <w:jc w:val="both"/>
                              <w:rPr>
                                <w:rFonts w:ascii="Avenir Next" w:hAnsi="Avenir Next" w:cs="Arial"/>
                                <w:iCs/>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E3E03D" id="_x0000_s1027" type="#_x0000_t202" style="position:absolute;left:0;text-align:left;margin-left:0;margin-top:16.05pt;width:153pt;height:20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" fillcolor="#f2f2f2 [3052]" stroked="f">
                <v:path arrowok="t"/>
                <v:textbox inset=",7.2pt,,7.2pt">
                  <w:txbxContent>
                    <w:p w14:paraId="726E1A95" w14:textId="77777777" w:rsidR="008B4886" w:rsidRPr="00B46DB4" w:rsidRDefault="008B4886" w:rsidP="00917D85">
                      <w:pPr>
                        <w:shd w:val="clear" w:color="auto" w:fill="F2F2F2"/>
                        <w:jc w:val="both"/>
                        <w:rPr>
                          <w:rFonts w:ascii="Avenir Next" w:hAnsi="Avenir Next" w:cs="Arial"/>
                          <w:sz w:val="12"/>
                          <w:szCs w:val="12"/>
                        </w:rPr>
                      </w:pPr>
                    </w:p>
                    <w:p w14:paraId="04FEC9A2" w14:textId="77777777" w:rsidR="008B4886"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 xml:space="preserve">Se ha desempeñado en el deporte, la medicina geriátrica, la fotografía y el rescate de la cultura cartaginesa en Paraíso desde la historia local. </w:t>
                      </w:r>
                    </w:p>
                    <w:p w14:paraId="3D89F6F0" w14:textId="77777777" w:rsidR="008B4886" w:rsidRPr="009B4EE0" w:rsidRDefault="008B4886" w:rsidP="00917D85">
                      <w:pPr>
                        <w:shd w:val="clear" w:color="auto" w:fill="F2F2F2"/>
                        <w:jc w:val="both"/>
                        <w:rPr>
                          <w:rFonts w:ascii="Avenir Next" w:hAnsi="Avenir Next" w:cs="Arial"/>
                          <w:sz w:val="15"/>
                          <w:szCs w:val="18"/>
                        </w:rPr>
                      </w:pPr>
                    </w:p>
                    <w:p w14:paraId="70D319AB" w14:textId="77777777" w:rsidR="008B4886" w:rsidRPr="007D139C" w:rsidRDefault="008B4886" w:rsidP="00917D85">
                      <w:pPr>
                        <w:shd w:val="clear" w:color="auto" w:fill="F2F2F2"/>
                        <w:jc w:val="both"/>
                        <w:rPr>
                          <w:rFonts w:ascii="Avenir Next" w:hAnsi="Avenir Next" w:cs="Arial"/>
                          <w:sz w:val="18"/>
                          <w:szCs w:val="18"/>
                        </w:rPr>
                      </w:pPr>
                      <w:r w:rsidRPr="007D139C">
                        <w:rPr>
                          <w:rFonts w:ascii="Avenir Next" w:hAnsi="Avenir Next" w:cs="Arial"/>
                          <w:sz w:val="18"/>
                          <w:szCs w:val="18"/>
                        </w:rPr>
                        <w:t>Daniel Díaz Pérez es estudiante de último año en la carrera de Historia de la Universidad de Costa Rica. Es investigador independiente de tema relacionados con la salud, el consumo y la producción de alimentos.</w:t>
                      </w:r>
                    </w:p>
                    <w:p w14:paraId="6D8CB612" w14:textId="77777777" w:rsidR="008B4886" w:rsidRDefault="008B4886" w:rsidP="00917D85"/>
                    <w:p w14:paraId="4A31C19B" w14:textId="77777777" w:rsidR="008B4886" w:rsidRPr="006C551B" w:rsidRDefault="008B4886" w:rsidP="00917D85">
                      <w:pPr>
                        <w:shd w:val="clear" w:color="auto" w:fill="F2F2F2"/>
                        <w:jc w:val="both"/>
                        <w:rPr>
                          <w:rFonts w:ascii="Avenir Next" w:hAnsi="Avenir Next" w:cs="Arial"/>
                          <w:iCs/>
                          <w:sz w:val="18"/>
                          <w:szCs w:val="18"/>
                        </w:rPr>
                      </w:pPr>
                    </w:p>
                  </w:txbxContent>
                </v:textbox>
                <w10:wrap type="through"/>
              </v:shape>
            </w:pict>
          </mc:Fallback>
        </mc:AlternateContent>
      </w:r>
    </w:p>
    <w:p w14:paraId="16D7BDF8" w14:textId="08208B6F"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 </w:t>
      </w:r>
      <w:r w:rsidRPr="00A83820">
        <w:rPr>
          <w:rFonts w:ascii="Avenir Next" w:hAnsi="Avenir Next" w:cs="Arial"/>
          <w:b/>
          <w:sz w:val="24"/>
          <w:szCs w:val="24"/>
        </w:rPr>
        <w:t>Introducción</w:t>
      </w:r>
    </w:p>
    <w:p w14:paraId="3D9650DC" w14:textId="77777777" w:rsidR="00917D85" w:rsidRDefault="00917D85" w:rsidP="00917D85">
      <w:pPr>
        <w:pStyle w:val="HTMLconformatoprevio"/>
        <w:shd w:val="clear" w:color="auto" w:fill="FFFFFF"/>
        <w:jc w:val="both"/>
        <w:rPr>
          <w:rFonts w:ascii="Avenir Next" w:hAnsi="Avenir Next" w:cs="Arial"/>
          <w:b/>
          <w:sz w:val="24"/>
          <w:szCs w:val="24"/>
        </w:rPr>
      </w:pPr>
    </w:p>
    <w:p w14:paraId="4AA8E68E" w14:textId="1C835631"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La evolución en la concepción de la seguridad alimentaria y otros términos afines (ejemplo: seguridad nutricional) tienen una existencia de apenas 40 años, considerando sus constantes cambios según la normatividad oficial del momento</w:t>
      </w:r>
      <w:r>
        <w:rPr>
          <w:rFonts w:ascii="Avenir Next" w:eastAsia="TimesNewRomanPS" w:hAnsi="Avenir Next" w:cs="Arial"/>
          <w:sz w:val="24"/>
          <w:szCs w:val="24"/>
        </w:rPr>
        <w:t xml:space="preserve"> (Clay, 2002)</w:t>
      </w:r>
      <w:r w:rsidRPr="002136E1">
        <w:rPr>
          <w:rFonts w:ascii="Avenir Next" w:eastAsia="TimesNewRomanPS" w:hAnsi="Avenir Next" w:cs="Arial"/>
          <w:sz w:val="24"/>
          <w:szCs w:val="24"/>
        </w:rPr>
        <w:t>. Dicho concepto tiene su origen a mediados de los años 70, cuando la Cumbre Mundial sobre la Alimentación lleg</w:t>
      </w:r>
      <w:r w:rsidR="002B3162">
        <w:rPr>
          <w:rFonts w:ascii="Avenir Next" w:eastAsia="TimesNewRomanPS" w:hAnsi="Avenir Next" w:cs="Arial"/>
          <w:sz w:val="24"/>
          <w:szCs w:val="24"/>
        </w:rPr>
        <w:t>ó</w:t>
      </w:r>
      <w:r w:rsidRPr="002136E1">
        <w:rPr>
          <w:rFonts w:ascii="Avenir Next" w:eastAsia="TimesNewRomanPS" w:hAnsi="Avenir Next" w:cs="Arial"/>
          <w:sz w:val="24"/>
          <w:szCs w:val="24"/>
        </w:rPr>
        <w:t xml:space="preserve"> a definirla como un plan para el suministro de alimentos, desde su disponibilidad y estabilidad nacional e internacional para controlar los precios de los alimentos básicos de consumo diario.</w:t>
      </w:r>
    </w:p>
    <w:p w14:paraId="70B7286A" w14:textId="77777777" w:rsidR="00917D85" w:rsidRPr="00A83820" w:rsidRDefault="00917D85" w:rsidP="00A83820">
      <w:pPr>
        <w:pStyle w:val="Sinespaciado"/>
        <w:jc w:val="both"/>
        <w:rPr>
          <w:rFonts w:ascii="Avenir Next" w:eastAsia="TimesNewRomanPS" w:hAnsi="Avenir Next" w:cs="Arial"/>
          <w:sz w:val="24"/>
          <w:szCs w:val="24"/>
        </w:rPr>
      </w:pPr>
    </w:p>
    <w:p w14:paraId="7EBDADB6" w14:textId="3D50061E"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 xml:space="preserve">En la actualidad casi </w:t>
      </w:r>
      <w:r w:rsidR="002B3162">
        <w:rPr>
          <w:rFonts w:ascii="Avenir Next" w:eastAsia="TimesNewRomanPS" w:hAnsi="Avenir Next" w:cs="Arial"/>
          <w:sz w:val="24"/>
          <w:szCs w:val="24"/>
        </w:rPr>
        <w:t>la totalidad de</w:t>
      </w:r>
      <w:r w:rsidRPr="002136E1">
        <w:rPr>
          <w:rFonts w:ascii="Avenir Next" w:eastAsia="TimesNewRomanPS" w:hAnsi="Avenir Next" w:cs="Arial"/>
          <w:sz w:val="24"/>
          <w:szCs w:val="24"/>
        </w:rPr>
        <w:t xml:space="preserve"> los países </w:t>
      </w:r>
      <w:r w:rsidR="002B3162">
        <w:rPr>
          <w:rFonts w:ascii="Avenir Next" w:eastAsia="TimesNewRomanPS" w:hAnsi="Avenir Next" w:cs="Arial"/>
          <w:sz w:val="24"/>
          <w:szCs w:val="24"/>
        </w:rPr>
        <w:t>d</w:t>
      </w:r>
      <w:r w:rsidRPr="002136E1">
        <w:rPr>
          <w:rFonts w:ascii="Avenir Next" w:eastAsia="TimesNewRomanPS" w:hAnsi="Avenir Next" w:cs="Arial"/>
          <w:sz w:val="24"/>
          <w:szCs w:val="24"/>
        </w:rPr>
        <w:t xml:space="preserve">el mundo tienen como meta asegurar a su población los recursos nutricionales necesarios para la vida por medio de los alimentos de consumo común. Lamentablemente, no todos han logrado un progreso considerable, para el caso de Costa Rica sí hay un desarrollo privilegiado en </w:t>
      </w:r>
      <w:r w:rsidR="002B3162">
        <w:rPr>
          <w:rFonts w:ascii="Avenir Next" w:eastAsia="TimesNewRomanPS" w:hAnsi="Avenir Next" w:cs="Arial"/>
          <w:sz w:val="24"/>
          <w:szCs w:val="24"/>
        </w:rPr>
        <w:t>l</w:t>
      </w:r>
      <w:r w:rsidRPr="002136E1">
        <w:rPr>
          <w:rFonts w:ascii="Avenir Next" w:eastAsia="TimesNewRomanPS" w:hAnsi="Avenir Next" w:cs="Arial"/>
          <w:sz w:val="24"/>
          <w:szCs w:val="24"/>
        </w:rPr>
        <w:t>a historia de la salud pública, no solo en comparación con el istmo centroamericano, sino que también a nivel mundial.</w:t>
      </w:r>
    </w:p>
    <w:p w14:paraId="4DBE2098" w14:textId="42077BE0" w:rsidR="00917D85" w:rsidRPr="002136E1" w:rsidRDefault="00917D85" w:rsidP="00917D85">
      <w:pPr>
        <w:pStyle w:val="Sinespaciado"/>
        <w:jc w:val="both"/>
        <w:rPr>
          <w:rFonts w:ascii="Avenir Next" w:eastAsia="TimesNewRomanPS" w:hAnsi="Avenir Next" w:cs="Arial"/>
          <w:sz w:val="24"/>
          <w:szCs w:val="24"/>
        </w:rPr>
      </w:pPr>
    </w:p>
    <w:p w14:paraId="11F53C44" w14:textId="4991C8EF"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El fenómeno de la seguridad alimentaria, basándose en las definiciones que se rige El Programa Mundial de Alimentos (WFP en sus siglas en inglés), está conformado por cuatro factores: la disponibilidad, el acceso, la estabilidad y la utilización</w:t>
      </w:r>
      <w:r>
        <w:rPr>
          <w:rFonts w:ascii="Avenir Next" w:eastAsia="TimesNewRomanPS" w:hAnsi="Avenir Next" w:cs="Arial"/>
          <w:sz w:val="24"/>
          <w:szCs w:val="24"/>
        </w:rPr>
        <w:t xml:space="preserve"> (FAO-FIDA-PMA, 2014, p. 13)</w:t>
      </w:r>
      <w:r w:rsidRPr="002136E1">
        <w:rPr>
          <w:rFonts w:ascii="Avenir Next" w:eastAsia="TimesNewRomanPS" w:hAnsi="Avenir Next" w:cs="Arial"/>
          <w:sz w:val="24"/>
          <w:szCs w:val="24"/>
        </w:rPr>
        <w:t xml:space="preserve">. La </w:t>
      </w:r>
      <w:r w:rsidRPr="002136E1">
        <w:rPr>
          <w:rFonts w:ascii="Avenir Next" w:eastAsia="TimesNewRomanPS" w:hAnsi="Avenir Next" w:cs="Arial"/>
          <w:i/>
          <w:sz w:val="24"/>
          <w:szCs w:val="24"/>
        </w:rPr>
        <w:t>disponibilidad</w:t>
      </w:r>
      <w:r w:rsidRPr="002136E1">
        <w:rPr>
          <w:rFonts w:ascii="Avenir Next" w:eastAsia="TimesNewRomanPS" w:hAnsi="Avenir Next" w:cs="Arial"/>
          <w:sz w:val="24"/>
          <w:szCs w:val="24"/>
        </w:rPr>
        <w:t xml:space="preserve"> se refiere a la cantidad, calidad y diversidad que una población dada goza para su manutención. El </w:t>
      </w:r>
      <w:r w:rsidRPr="002136E1">
        <w:rPr>
          <w:rFonts w:ascii="Avenir Next" w:eastAsia="TimesNewRomanPS" w:hAnsi="Avenir Next" w:cs="Arial"/>
          <w:i/>
          <w:sz w:val="24"/>
          <w:szCs w:val="24"/>
        </w:rPr>
        <w:t xml:space="preserve">acceso </w:t>
      </w:r>
      <w:r w:rsidRPr="002136E1">
        <w:rPr>
          <w:rFonts w:ascii="Avenir Next" w:eastAsia="TimesNewRomanPS" w:hAnsi="Avenir Next" w:cs="Arial"/>
          <w:sz w:val="24"/>
          <w:szCs w:val="24"/>
        </w:rPr>
        <w:t xml:space="preserve">está vinculado con la capacidad de infraestructura, ingreso económico y posibilidad física, por ejemplo, si un país tiene adecuadas carreteras o medios de transporte, el ingreso promedio da abasto para comprar alimentos. El factor de </w:t>
      </w:r>
      <w:r w:rsidRPr="002136E1">
        <w:rPr>
          <w:rFonts w:ascii="Avenir Next" w:eastAsia="TimesNewRomanPS" w:hAnsi="Avenir Next" w:cs="Arial"/>
          <w:i/>
          <w:sz w:val="24"/>
          <w:szCs w:val="24"/>
        </w:rPr>
        <w:t xml:space="preserve">estabilidad </w:t>
      </w:r>
      <w:r w:rsidRPr="002136E1">
        <w:rPr>
          <w:rFonts w:ascii="Avenir Next" w:eastAsia="TimesNewRomanPS" w:hAnsi="Avenir Next" w:cs="Arial"/>
          <w:sz w:val="24"/>
          <w:szCs w:val="24"/>
        </w:rPr>
        <w:t xml:space="preserve">está relacionado con qué tan dependiente es un país de su producción o de las importaciones para abastecer a la mayoría de la población, además de eso, también puede estar relacionado con la volatilidad de los precios, y la inestabilidad política. Por último, el factor de la </w:t>
      </w:r>
      <w:r w:rsidRPr="002136E1">
        <w:rPr>
          <w:rFonts w:ascii="Avenir Next" w:eastAsia="TimesNewRomanPS" w:hAnsi="Avenir Next" w:cs="Arial"/>
          <w:i/>
          <w:sz w:val="24"/>
          <w:szCs w:val="24"/>
        </w:rPr>
        <w:t>utilización</w:t>
      </w:r>
      <w:r w:rsidRPr="002136E1">
        <w:rPr>
          <w:rFonts w:ascii="Avenir Next" w:eastAsia="TimesNewRomanPS" w:hAnsi="Avenir Next" w:cs="Arial"/>
          <w:sz w:val="24"/>
          <w:szCs w:val="24"/>
        </w:rPr>
        <w:t xml:space="preserve"> se divide en dos variables, primero</w:t>
      </w:r>
      <w:r w:rsidR="002B3162">
        <w:rPr>
          <w:rFonts w:ascii="Avenir Next" w:eastAsia="TimesNewRomanPS" w:hAnsi="Avenir Next" w:cs="Arial"/>
          <w:sz w:val="24"/>
          <w:szCs w:val="24"/>
        </w:rPr>
        <w:t>,</w:t>
      </w:r>
      <w:r w:rsidRPr="002136E1">
        <w:rPr>
          <w:rFonts w:ascii="Avenir Next" w:eastAsia="TimesNewRomanPS" w:hAnsi="Avenir Next" w:cs="Arial"/>
          <w:sz w:val="24"/>
          <w:szCs w:val="24"/>
        </w:rPr>
        <w:t xml:space="preserve"> el uso que le da la población a los alimentos que posee, un ejemplo de ellos es el saneamiento, o el acceso de agua potable</w:t>
      </w:r>
      <w:r w:rsidR="002B3162">
        <w:rPr>
          <w:rFonts w:ascii="Avenir Next" w:eastAsia="TimesNewRomanPS" w:hAnsi="Avenir Next" w:cs="Arial"/>
          <w:sz w:val="24"/>
          <w:szCs w:val="24"/>
        </w:rPr>
        <w:t>;</w:t>
      </w:r>
      <w:r w:rsidRPr="002136E1">
        <w:rPr>
          <w:rFonts w:ascii="Avenir Next" w:eastAsia="TimesNewRomanPS" w:hAnsi="Avenir Next" w:cs="Arial"/>
          <w:sz w:val="24"/>
          <w:szCs w:val="24"/>
        </w:rPr>
        <w:t xml:space="preserve"> y </w:t>
      </w:r>
      <w:r w:rsidR="002B3162">
        <w:rPr>
          <w:rFonts w:ascii="Avenir Next" w:eastAsia="TimesNewRomanPS" w:hAnsi="Avenir Next" w:cs="Arial"/>
          <w:sz w:val="24"/>
          <w:szCs w:val="24"/>
        </w:rPr>
        <w:t>el</w:t>
      </w:r>
      <w:r w:rsidRPr="002136E1">
        <w:rPr>
          <w:rFonts w:ascii="Avenir Next" w:eastAsia="TimesNewRomanPS" w:hAnsi="Avenir Next" w:cs="Arial"/>
          <w:sz w:val="24"/>
          <w:szCs w:val="24"/>
        </w:rPr>
        <w:t xml:space="preserve"> segundo, es sobre los efectos de la mala nutrición</w:t>
      </w:r>
      <w:r>
        <w:rPr>
          <w:rFonts w:ascii="Avenir Next" w:eastAsia="TimesNewRomanPS" w:hAnsi="Avenir Next" w:cs="Arial"/>
          <w:sz w:val="24"/>
          <w:szCs w:val="24"/>
        </w:rPr>
        <w:t xml:space="preserve"> (FAO-FIDA-PMA, 2014, p. 13)</w:t>
      </w:r>
      <w:r w:rsidRPr="002136E1">
        <w:rPr>
          <w:rFonts w:ascii="Avenir Next" w:eastAsia="TimesNewRomanPS" w:hAnsi="Avenir Next" w:cs="Arial"/>
          <w:sz w:val="24"/>
          <w:szCs w:val="24"/>
        </w:rPr>
        <w:t xml:space="preserve">. </w:t>
      </w:r>
    </w:p>
    <w:p w14:paraId="0815B667" w14:textId="4B21B654" w:rsidR="00917D85" w:rsidRDefault="00917D85" w:rsidP="00917D85">
      <w:pPr>
        <w:pStyle w:val="Sinespaciado"/>
        <w:jc w:val="both"/>
        <w:rPr>
          <w:rFonts w:ascii="Avenir Next" w:eastAsia="TimesNewRomanPS" w:hAnsi="Avenir Next" w:cs="Arial"/>
          <w:sz w:val="24"/>
          <w:szCs w:val="24"/>
        </w:rPr>
      </w:pPr>
    </w:p>
    <w:p w14:paraId="675C8A4E" w14:textId="77777777" w:rsidR="00D25EF4" w:rsidRDefault="00D25EF4" w:rsidP="00917D85">
      <w:pPr>
        <w:pStyle w:val="Sinespaciado"/>
        <w:jc w:val="both"/>
        <w:rPr>
          <w:rFonts w:ascii="Avenir Next" w:eastAsia="TimesNewRomanPS" w:hAnsi="Avenir Next" w:cs="Arial"/>
          <w:sz w:val="24"/>
          <w:szCs w:val="24"/>
        </w:rPr>
      </w:pPr>
    </w:p>
    <w:p w14:paraId="023940AA" w14:textId="77777777" w:rsidR="00D25EF4" w:rsidRPr="002136E1" w:rsidRDefault="00D25EF4" w:rsidP="00917D85">
      <w:pPr>
        <w:pStyle w:val="Sinespaciado"/>
        <w:jc w:val="both"/>
        <w:rPr>
          <w:rFonts w:ascii="Avenir Next" w:eastAsia="TimesNewRomanPS" w:hAnsi="Avenir Next" w:cs="Arial"/>
          <w:sz w:val="24"/>
          <w:szCs w:val="24"/>
        </w:rPr>
      </w:pPr>
    </w:p>
    <w:p w14:paraId="44033BA6" w14:textId="2E584E54"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Bajo estas series de definiciones, se puede concebir la idea de seguridad alimentaria como una condición que engloba a los individuos, su capacidad de conseguir alimentos y el consumo que estos les den. Este estado de salud, no sólo se le puede ver como un indicio de bienestar,</w:t>
      </w:r>
      <w:r w:rsidR="002B3162">
        <w:rPr>
          <w:rFonts w:ascii="Avenir Next" w:eastAsia="TimesNewRomanPS" w:hAnsi="Avenir Next" w:cs="Arial"/>
          <w:sz w:val="24"/>
          <w:szCs w:val="24"/>
        </w:rPr>
        <w:t xml:space="preserve"> ya que,</w:t>
      </w:r>
      <w:r w:rsidRPr="002136E1">
        <w:rPr>
          <w:rFonts w:ascii="Avenir Next" w:eastAsia="TimesNewRomanPS" w:hAnsi="Avenir Next" w:cs="Arial"/>
          <w:sz w:val="24"/>
          <w:szCs w:val="24"/>
        </w:rPr>
        <w:t xml:space="preserve"> además depende de qué tan efectivo sea en un lugar </w:t>
      </w:r>
      <w:r w:rsidRPr="002136E1">
        <w:rPr>
          <w:rFonts w:ascii="Avenir Next" w:eastAsia="TimesNewRomanPS" w:hAnsi="Avenir Next" w:cs="Arial"/>
          <w:sz w:val="24"/>
          <w:szCs w:val="24"/>
        </w:rPr>
        <w:lastRenderedPageBreak/>
        <w:t xml:space="preserve">determinado, </w:t>
      </w:r>
      <w:r w:rsidR="002B3162">
        <w:rPr>
          <w:rFonts w:ascii="Avenir Next" w:eastAsia="TimesNewRomanPS" w:hAnsi="Avenir Next" w:cs="Arial"/>
          <w:sz w:val="24"/>
          <w:szCs w:val="24"/>
        </w:rPr>
        <w:t xml:space="preserve">por lo que </w:t>
      </w:r>
      <w:r w:rsidRPr="002136E1">
        <w:rPr>
          <w:rFonts w:ascii="Avenir Next" w:eastAsia="TimesNewRomanPS" w:hAnsi="Avenir Next" w:cs="Arial"/>
          <w:sz w:val="24"/>
          <w:szCs w:val="24"/>
        </w:rPr>
        <w:t xml:space="preserve">podría mostrar la situación de socioeconómica en un lugar dado; </w:t>
      </w:r>
      <w:r w:rsidR="002B3162">
        <w:rPr>
          <w:rFonts w:ascii="Avenir Next" w:eastAsia="TimesNewRomanPS" w:hAnsi="Avenir Next" w:cs="Arial"/>
          <w:sz w:val="24"/>
          <w:szCs w:val="24"/>
        </w:rPr>
        <w:t xml:space="preserve">y de ahí </w:t>
      </w:r>
      <w:r w:rsidRPr="002136E1">
        <w:rPr>
          <w:rFonts w:ascii="Avenir Next" w:eastAsia="TimesNewRomanPS" w:hAnsi="Avenir Next" w:cs="Arial"/>
          <w:sz w:val="24"/>
          <w:szCs w:val="24"/>
        </w:rPr>
        <w:t xml:space="preserve">qué tan eficaces son los programas de acción social. </w:t>
      </w:r>
    </w:p>
    <w:p w14:paraId="4B142BEA" w14:textId="77777777" w:rsidR="00917D85" w:rsidRPr="002136E1" w:rsidRDefault="00917D85" w:rsidP="00917D85">
      <w:pPr>
        <w:pStyle w:val="Sinespaciado"/>
        <w:jc w:val="both"/>
        <w:rPr>
          <w:rFonts w:ascii="Avenir Next" w:eastAsia="TimesNewRomanPS" w:hAnsi="Avenir Next" w:cs="Arial"/>
          <w:sz w:val="24"/>
          <w:szCs w:val="24"/>
        </w:rPr>
      </w:pPr>
    </w:p>
    <w:p w14:paraId="5FE59D54" w14:textId="20CFCE31"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Por consiguiente, el problema o cuestionamiento en esta investigación recae en preguntarse: ¿cómo se desarroll</w:t>
      </w:r>
      <w:r w:rsidR="002B3162">
        <w:rPr>
          <w:rFonts w:ascii="Avenir Next" w:eastAsia="TimesNewRomanPS" w:hAnsi="Avenir Next" w:cs="Arial"/>
          <w:sz w:val="24"/>
          <w:szCs w:val="24"/>
        </w:rPr>
        <w:t>aron</w:t>
      </w:r>
      <w:r w:rsidRPr="002136E1">
        <w:rPr>
          <w:rFonts w:ascii="Avenir Next" w:eastAsia="TimesNewRomanPS" w:hAnsi="Avenir Next" w:cs="Arial"/>
          <w:sz w:val="24"/>
          <w:szCs w:val="24"/>
        </w:rPr>
        <w:t xml:space="preserve"> en Costa Rica durante los años cincuenta, sesenta y setenta las políticas públicas y multinacionales que fomentaron la seguridad alimentaria y nutricional?</w:t>
      </w:r>
    </w:p>
    <w:p w14:paraId="06D179E2" w14:textId="77777777" w:rsidR="00917D85" w:rsidRPr="002136E1" w:rsidRDefault="00917D85" w:rsidP="00917D85">
      <w:pPr>
        <w:pStyle w:val="Sinespaciado"/>
        <w:jc w:val="both"/>
        <w:rPr>
          <w:rFonts w:ascii="Avenir Next" w:eastAsia="TimesNewRomanPS" w:hAnsi="Avenir Next" w:cs="Arial"/>
          <w:sz w:val="24"/>
          <w:szCs w:val="24"/>
        </w:rPr>
      </w:pPr>
    </w:p>
    <w:p w14:paraId="2D3D88D4" w14:textId="45779456"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 xml:space="preserve">Asimismo, como hipótesis sostenemos que, posiblemente con la experiencia de la tradición de la intervención social de los años treinta y cuarenta en Costa Rica, </w:t>
      </w:r>
      <w:r w:rsidR="002B3162">
        <w:rPr>
          <w:rFonts w:ascii="Avenir Next" w:eastAsia="TimesNewRomanPS" w:hAnsi="Avenir Next" w:cs="Arial"/>
          <w:sz w:val="24"/>
          <w:szCs w:val="24"/>
        </w:rPr>
        <w:t>como parte</w:t>
      </w:r>
      <w:r w:rsidRPr="002136E1">
        <w:rPr>
          <w:rFonts w:ascii="Avenir Next" w:eastAsia="TimesNewRomanPS" w:hAnsi="Avenir Next" w:cs="Arial"/>
          <w:sz w:val="24"/>
          <w:szCs w:val="24"/>
        </w:rPr>
        <w:t xml:space="preserve"> de la continuidad de esas políticas desde los años cuarenta,</w:t>
      </w:r>
      <w:r w:rsidR="002B3162">
        <w:rPr>
          <w:rFonts w:ascii="Avenir Next" w:eastAsia="TimesNewRomanPS" w:hAnsi="Avenir Next" w:cs="Arial"/>
          <w:sz w:val="24"/>
          <w:szCs w:val="24"/>
        </w:rPr>
        <w:t xml:space="preserve"> se</w:t>
      </w:r>
      <w:r w:rsidRPr="002136E1">
        <w:rPr>
          <w:rFonts w:ascii="Avenir Next" w:eastAsia="TimesNewRomanPS" w:hAnsi="Avenir Next" w:cs="Arial"/>
          <w:sz w:val="24"/>
          <w:szCs w:val="24"/>
        </w:rPr>
        <w:t xml:space="preserve"> llegó a ofrecer un crecimiento y una mayor facilidad a los organismos que tenían tareas para el mejoramiento de la producción alimentaria y la nutrición de centros o periferias</w:t>
      </w:r>
      <w:r w:rsidR="002B3162">
        <w:rPr>
          <w:rFonts w:ascii="Avenir Next" w:eastAsia="TimesNewRomanPS" w:hAnsi="Avenir Next" w:cs="Arial"/>
          <w:sz w:val="24"/>
          <w:szCs w:val="24"/>
        </w:rPr>
        <w:t>; y con ello</w:t>
      </w:r>
      <w:r w:rsidRPr="002136E1">
        <w:rPr>
          <w:rFonts w:ascii="Avenir Next" w:eastAsia="TimesNewRomanPS" w:hAnsi="Avenir Next" w:cs="Arial"/>
          <w:sz w:val="24"/>
          <w:szCs w:val="24"/>
        </w:rPr>
        <w:t xml:space="preserve"> </w:t>
      </w:r>
      <w:r w:rsidR="002B3162">
        <w:rPr>
          <w:rFonts w:ascii="Avenir Next" w:eastAsia="TimesNewRomanPS" w:hAnsi="Avenir Next" w:cs="Arial"/>
          <w:sz w:val="24"/>
          <w:szCs w:val="24"/>
        </w:rPr>
        <w:t>las</w:t>
      </w:r>
      <w:r w:rsidRPr="002136E1">
        <w:rPr>
          <w:rFonts w:ascii="Avenir Next" w:eastAsia="TimesNewRomanPS" w:hAnsi="Avenir Next" w:cs="Arial"/>
          <w:sz w:val="24"/>
          <w:szCs w:val="24"/>
        </w:rPr>
        <w:t xml:space="preserve"> estrategias predominantemente internacionales evidenciaron un marco nacional previo como referencia para la vía exitosa del desarrollo social que se venía dando</w:t>
      </w:r>
      <w:r w:rsidR="002B3162">
        <w:rPr>
          <w:rFonts w:ascii="Avenir Next" w:eastAsia="TimesNewRomanPS" w:hAnsi="Avenir Next" w:cs="Arial"/>
          <w:sz w:val="24"/>
          <w:szCs w:val="24"/>
        </w:rPr>
        <w:t>. D</w:t>
      </w:r>
      <w:r w:rsidRPr="002136E1">
        <w:rPr>
          <w:rFonts w:ascii="Avenir Next" w:eastAsia="TimesNewRomanPS" w:hAnsi="Avenir Next" w:cs="Arial"/>
          <w:sz w:val="24"/>
          <w:szCs w:val="24"/>
        </w:rPr>
        <w:t>e alguna manera esto le ofreció al país cierto papel destacado a nivel del istmo centroamericano.</w:t>
      </w:r>
    </w:p>
    <w:p w14:paraId="2CB6E98F" w14:textId="77777777" w:rsidR="00917D85" w:rsidRPr="002136E1" w:rsidRDefault="00917D85" w:rsidP="00917D85">
      <w:pPr>
        <w:pStyle w:val="Sinespaciado"/>
        <w:jc w:val="both"/>
        <w:rPr>
          <w:rFonts w:ascii="Avenir Next" w:eastAsia="TimesNewRomanPS" w:hAnsi="Avenir Next" w:cs="Arial"/>
          <w:sz w:val="24"/>
          <w:szCs w:val="24"/>
        </w:rPr>
      </w:pPr>
    </w:p>
    <w:p w14:paraId="002AE3CD" w14:textId="1078DFCF" w:rsidR="00917D85" w:rsidRPr="002136E1"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De hecho, el interés de este trabajo se presenta en poder definir esa experiencia histórica de preocupación sobre los alimentos consumidos, a partir de la determinación de sus condiciones de producción y los campos de intervención</w:t>
      </w:r>
      <w:r w:rsidR="002B3162">
        <w:rPr>
          <w:rFonts w:ascii="Avenir Next" w:eastAsia="TimesNewRomanPS" w:hAnsi="Avenir Next" w:cs="Arial"/>
          <w:sz w:val="24"/>
          <w:szCs w:val="24"/>
        </w:rPr>
        <w:t>,</w:t>
      </w:r>
      <w:r w:rsidRPr="002136E1">
        <w:rPr>
          <w:rFonts w:ascii="Avenir Next" w:eastAsia="TimesNewRomanPS" w:hAnsi="Avenir Next" w:cs="Arial"/>
          <w:sz w:val="24"/>
          <w:szCs w:val="24"/>
        </w:rPr>
        <w:t xml:space="preserve"> </w:t>
      </w:r>
      <w:r w:rsidR="002B3162" w:rsidRPr="002136E1">
        <w:rPr>
          <w:rFonts w:ascii="Avenir Next" w:eastAsia="TimesNewRomanPS" w:hAnsi="Avenir Next" w:cs="Arial"/>
          <w:sz w:val="24"/>
          <w:szCs w:val="24"/>
        </w:rPr>
        <w:t>de forma general</w:t>
      </w:r>
      <w:r w:rsidR="002B3162">
        <w:rPr>
          <w:rFonts w:ascii="Avenir Next" w:eastAsia="TimesNewRomanPS" w:hAnsi="Avenir Next" w:cs="Arial"/>
          <w:sz w:val="24"/>
          <w:szCs w:val="24"/>
        </w:rPr>
        <w:t>,</w:t>
      </w:r>
      <w:r w:rsidR="002B3162" w:rsidRPr="002136E1">
        <w:rPr>
          <w:rFonts w:ascii="Avenir Next" w:eastAsia="TimesNewRomanPS" w:hAnsi="Avenir Next" w:cs="Arial"/>
          <w:sz w:val="24"/>
          <w:szCs w:val="24"/>
        </w:rPr>
        <w:t xml:space="preserve"> </w:t>
      </w:r>
      <w:r w:rsidRPr="002136E1">
        <w:rPr>
          <w:rFonts w:ascii="Avenir Next" w:eastAsia="TimesNewRomanPS" w:hAnsi="Avenir Next" w:cs="Arial"/>
          <w:sz w:val="24"/>
          <w:szCs w:val="24"/>
        </w:rPr>
        <w:t>por parte del Estado a nivel nacional; y de forma específica</w:t>
      </w:r>
      <w:r w:rsidR="002B3162">
        <w:rPr>
          <w:rFonts w:ascii="Avenir Next" w:eastAsia="TimesNewRomanPS" w:hAnsi="Avenir Next" w:cs="Arial"/>
          <w:sz w:val="24"/>
          <w:szCs w:val="24"/>
        </w:rPr>
        <w:t>,</w:t>
      </w:r>
      <w:r w:rsidRPr="002136E1">
        <w:rPr>
          <w:rFonts w:ascii="Avenir Next" w:eastAsia="TimesNewRomanPS" w:hAnsi="Avenir Next" w:cs="Arial"/>
          <w:sz w:val="24"/>
          <w:szCs w:val="24"/>
        </w:rPr>
        <w:t xml:space="preserve"> entorno a las periferias del país. </w:t>
      </w:r>
      <w:r w:rsidR="00D25EF4">
        <w:rPr>
          <w:rFonts w:ascii="Avenir Next" w:eastAsia="TimesNewRomanPS" w:hAnsi="Avenir Next" w:cs="Arial"/>
          <w:sz w:val="24"/>
          <w:szCs w:val="24"/>
        </w:rPr>
        <w:t>También,</w:t>
      </w:r>
      <w:r w:rsidRPr="002136E1">
        <w:rPr>
          <w:rFonts w:ascii="Avenir Next" w:eastAsia="TimesNewRomanPS" w:hAnsi="Avenir Next" w:cs="Arial"/>
          <w:sz w:val="24"/>
          <w:szCs w:val="24"/>
        </w:rPr>
        <w:t xml:space="preserve"> buscamos presentar los objetivos de la gestión seguridad alimentaria, </w:t>
      </w:r>
      <w:r w:rsidR="00D25EF4">
        <w:rPr>
          <w:rFonts w:ascii="Avenir Next" w:eastAsia="TimesNewRomanPS" w:hAnsi="Avenir Next" w:cs="Arial"/>
          <w:sz w:val="24"/>
          <w:szCs w:val="24"/>
        </w:rPr>
        <w:t>con el fin de</w:t>
      </w:r>
      <w:r w:rsidRPr="002136E1">
        <w:rPr>
          <w:rFonts w:ascii="Avenir Next" w:eastAsia="TimesNewRomanPS" w:hAnsi="Avenir Next" w:cs="Arial"/>
          <w:sz w:val="24"/>
          <w:szCs w:val="24"/>
        </w:rPr>
        <w:t xml:space="preserve"> identificar los principales organismos internacionales e instituciones nacionales implicados en la gestión de la seguridad alimentaria que participaron en los sistemas de Seguridad Alimentaria y Nutricional desde los años cincuenta y sesenta en Costa Rica. Además, se busca identificar la génesis del derecho alimentario, o sea</w:t>
      </w:r>
      <w:r w:rsidR="00D25EF4">
        <w:rPr>
          <w:rFonts w:ascii="Avenir Next" w:eastAsia="TimesNewRomanPS" w:hAnsi="Avenir Next" w:cs="Arial"/>
          <w:sz w:val="24"/>
          <w:szCs w:val="24"/>
        </w:rPr>
        <w:t>,</w:t>
      </w:r>
      <w:r w:rsidRPr="002136E1">
        <w:rPr>
          <w:rFonts w:ascii="Avenir Next" w:eastAsia="TimesNewRomanPS" w:hAnsi="Avenir Next" w:cs="Arial"/>
          <w:sz w:val="24"/>
          <w:szCs w:val="24"/>
        </w:rPr>
        <w:t xml:space="preserve"> la Ley General de Salud aplicada en 1973.</w:t>
      </w:r>
    </w:p>
    <w:p w14:paraId="0871E294" w14:textId="697268E3" w:rsidR="00917D85" w:rsidRDefault="00917D85" w:rsidP="00917D85">
      <w:pPr>
        <w:contextualSpacing/>
        <w:jc w:val="both"/>
        <w:rPr>
          <w:rFonts w:ascii="Times New Roman" w:eastAsia="Calibri" w:hAnsi="Times New Roman"/>
        </w:rPr>
      </w:pPr>
    </w:p>
    <w:p w14:paraId="652EAFF8" w14:textId="77777777" w:rsidR="00D25EF4" w:rsidRDefault="00D25EF4" w:rsidP="00917D85">
      <w:pPr>
        <w:contextualSpacing/>
        <w:jc w:val="both"/>
        <w:rPr>
          <w:rFonts w:ascii="Times New Roman" w:eastAsia="Calibri" w:hAnsi="Times New Roman"/>
        </w:rPr>
      </w:pPr>
    </w:p>
    <w:p w14:paraId="140DF69A" w14:textId="4FA77606" w:rsidR="00917D85" w:rsidRDefault="00917D85" w:rsidP="00917D85">
      <w:pPr>
        <w:contextualSpacing/>
        <w:jc w:val="both"/>
        <w:rPr>
          <w:rFonts w:ascii="Times New Roman" w:eastAsia="Calibri" w:hAnsi="Times New Roman"/>
        </w:rPr>
      </w:pPr>
    </w:p>
    <w:p w14:paraId="66679AB8" w14:textId="2FA77D2E" w:rsidR="00D25EF4" w:rsidRDefault="00D25EF4" w:rsidP="00917D85">
      <w:pPr>
        <w:contextualSpacing/>
        <w:jc w:val="both"/>
        <w:rPr>
          <w:rFonts w:ascii="Times New Roman" w:eastAsia="Calibri" w:hAnsi="Times New Roman"/>
        </w:rPr>
      </w:pPr>
    </w:p>
    <w:p w14:paraId="477A1C9C" w14:textId="77777777" w:rsidR="00D25EF4" w:rsidRPr="009C06C1" w:rsidRDefault="00D25EF4" w:rsidP="00917D85">
      <w:pPr>
        <w:contextualSpacing/>
        <w:jc w:val="both"/>
        <w:rPr>
          <w:rFonts w:ascii="Times New Roman" w:eastAsia="Calibri" w:hAnsi="Times New Roman"/>
        </w:rPr>
      </w:pPr>
    </w:p>
    <w:p w14:paraId="76BA2196" w14:textId="77777777" w:rsidR="00917D85" w:rsidRPr="002136E1" w:rsidRDefault="00917D85" w:rsidP="00917D85">
      <w:pPr>
        <w:pStyle w:val="Sinespaciado"/>
        <w:jc w:val="both"/>
        <w:rPr>
          <w:rFonts w:ascii="Avenir Next" w:eastAsia="Calibri" w:hAnsi="Avenir Next" w:cs="Arial"/>
          <w:b/>
          <w:sz w:val="24"/>
          <w:szCs w:val="24"/>
          <w:lang w:val="es-ES_tradnl" w:eastAsia="es-ES"/>
        </w:rPr>
      </w:pPr>
      <w:bookmarkStart w:id="1" w:name="_Toc466645082"/>
      <w:r>
        <w:rPr>
          <w:rFonts w:ascii="Avenir Next" w:eastAsia="Calibri" w:hAnsi="Avenir Next" w:cs="Arial"/>
          <w:b/>
          <w:sz w:val="24"/>
          <w:szCs w:val="24"/>
          <w:lang w:val="es-ES_tradnl" w:eastAsia="es-ES"/>
        </w:rPr>
        <w:t xml:space="preserve">II. </w:t>
      </w:r>
      <w:r w:rsidRPr="002136E1">
        <w:rPr>
          <w:rFonts w:ascii="Avenir Next" w:eastAsia="Calibri" w:hAnsi="Avenir Next" w:cs="Arial"/>
          <w:b/>
          <w:sz w:val="24"/>
          <w:szCs w:val="24"/>
          <w:lang w:val="es-ES_tradnl" w:eastAsia="es-ES"/>
        </w:rPr>
        <w:t>Antecedentes de la seguridad alimentaria</w:t>
      </w:r>
      <w:bookmarkEnd w:id="1"/>
    </w:p>
    <w:p w14:paraId="5DA77C87" w14:textId="77777777" w:rsidR="00917D85" w:rsidRPr="002136E1" w:rsidRDefault="00917D85" w:rsidP="00917D85">
      <w:pPr>
        <w:pStyle w:val="Sinespaciado"/>
        <w:jc w:val="both"/>
        <w:rPr>
          <w:rFonts w:ascii="Avenir Next" w:eastAsia="TimesNewRomanPS" w:hAnsi="Avenir Next" w:cs="Arial"/>
          <w:sz w:val="24"/>
          <w:szCs w:val="24"/>
        </w:rPr>
      </w:pPr>
    </w:p>
    <w:p w14:paraId="7D612107" w14:textId="77777777"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La obligación de proveer a la población de los alimentos necesarios para satisfacer las necesidades básicas, ha sido un mandato que las autoridades gubernamentales han tenido presente a través de la historia. La relación en cuanto a oferta y demanda de productos básicos de consumo, constituye un elemento que permite establecer un estatus de bienestar y estabilidad en la población. No obstante, la conciencia de esto, los instrumentos de medición y las estrategias de acción no siempre tuvieron la atención requerida y se dejó a la libre la regulación propia del mercado interno.</w:t>
      </w:r>
    </w:p>
    <w:p w14:paraId="123D0F85" w14:textId="77777777" w:rsidR="00917D85" w:rsidRPr="002136E1" w:rsidRDefault="00917D85" w:rsidP="00917D85">
      <w:pPr>
        <w:pStyle w:val="Sinespaciado"/>
        <w:jc w:val="both"/>
        <w:rPr>
          <w:rFonts w:ascii="Avenir Next" w:eastAsia="TimesNewRomanPS" w:hAnsi="Avenir Next" w:cs="Arial"/>
          <w:sz w:val="24"/>
          <w:szCs w:val="24"/>
        </w:rPr>
      </w:pPr>
    </w:p>
    <w:p w14:paraId="4B890C1A" w14:textId="5F59D40C"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lastRenderedPageBreak/>
        <w:t>En 1948, en la Declaración Universal de los Derechos Humanos, se reconoce la alimentación como un derecho humano. El artículo 25 de esta declaración establece que: “Toda persona tiene derecho a un nivel de vida adecuado que le asegure, así como a su familia, la salud y el bienestar, y en especial la alimentación”</w:t>
      </w:r>
      <w:r>
        <w:rPr>
          <w:rFonts w:ascii="Avenir Next" w:eastAsia="TimesNewRomanPS" w:hAnsi="Avenir Next" w:cs="Arial"/>
          <w:sz w:val="24"/>
          <w:szCs w:val="24"/>
        </w:rPr>
        <w:t xml:space="preserve"> (Ministerio de Salud, 2011, p. 11)</w:t>
      </w:r>
      <w:r w:rsidRPr="002136E1">
        <w:rPr>
          <w:rFonts w:ascii="Avenir Next" w:eastAsia="TimesNewRomanPS" w:hAnsi="Avenir Next" w:cs="Arial"/>
          <w:sz w:val="24"/>
          <w:szCs w:val="24"/>
        </w:rPr>
        <w:t xml:space="preserve">. Esto obliga a los gobiernos suscritos a esta declaración proporcionar las debidas políticas para asegurar un abastecimiento digno de los alimentos básicos, además del resto de condiciones de bienestar y salud. En dicho </w:t>
      </w:r>
      <w:r w:rsidR="00D25EF4">
        <w:rPr>
          <w:rFonts w:ascii="Avenir Next" w:eastAsia="TimesNewRomanPS" w:hAnsi="Avenir Next" w:cs="Arial"/>
          <w:sz w:val="24"/>
          <w:szCs w:val="24"/>
        </w:rPr>
        <w:t>p</w:t>
      </w:r>
      <w:r w:rsidRPr="002136E1">
        <w:rPr>
          <w:rFonts w:ascii="Avenir Next" w:eastAsia="TimesNewRomanPS" w:hAnsi="Avenir Next" w:cs="Arial"/>
          <w:sz w:val="24"/>
          <w:szCs w:val="24"/>
        </w:rPr>
        <w:t xml:space="preserve">acto se establece la garantía del derecho a la alimentación, el cual se considera cumplido cuando las personas tienen acceso físico y económico, en todo momento, a la alimentación adecuada y a los medios para obtenerla. </w:t>
      </w:r>
      <w:r w:rsidR="00D25EF4">
        <w:rPr>
          <w:rFonts w:ascii="Avenir Next" w:eastAsia="TimesNewRomanPS" w:hAnsi="Avenir Next" w:cs="Arial"/>
          <w:sz w:val="24"/>
          <w:szCs w:val="24"/>
        </w:rPr>
        <w:t>En</w:t>
      </w:r>
      <w:r w:rsidRPr="002136E1">
        <w:rPr>
          <w:rFonts w:ascii="Avenir Next" w:eastAsia="TimesNewRomanPS" w:hAnsi="Avenir Next" w:cs="Arial"/>
          <w:sz w:val="24"/>
          <w:szCs w:val="24"/>
        </w:rPr>
        <w:t xml:space="preserve"> el caso nuestro, el artículo 7 de la Constitución Política da rango constitucional a los tratados internacionales: “Los tratados públicos, los convenios internacionales y los concertados, debidamente aprobados por la Asamblea Legislativa tendrán desde su promulgación o desde el día que ellos designen autoridad superior a las leyes”</w:t>
      </w:r>
      <w:r>
        <w:rPr>
          <w:rFonts w:ascii="Avenir Next" w:eastAsia="TimesNewRomanPS" w:hAnsi="Avenir Next" w:cs="Arial"/>
          <w:sz w:val="24"/>
          <w:szCs w:val="24"/>
        </w:rPr>
        <w:t>.</w:t>
      </w:r>
    </w:p>
    <w:p w14:paraId="63A2106B" w14:textId="77777777" w:rsidR="00917D85" w:rsidRPr="002136E1" w:rsidRDefault="00917D85" w:rsidP="00917D85">
      <w:pPr>
        <w:pStyle w:val="Sinespaciado"/>
        <w:jc w:val="both"/>
        <w:rPr>
          <w:rFonts w:ascii="Avenir Next" w:eastAsia="TimesNewRomanPS" w:hAnsi="Avenir Next" w:cs="Arial"/>
          <w:sz w:val="24"/>
          <w:szCs w:val="24"/>
        </w:rPr>
      </w:pPr>
    </w:p>
    <w:p w14:paraId="5B5CC3F1" w14:textId="347FC377"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Todos estos antecedentes gestaron en la segunda mitad del siglo XX, nuevos acuerdos internacionales se centrar</w:t>
      </w:r>
      <w:r w:rsidR="00D25EF4">
        <w:rPr>
          <w:rFonts w:ascii="Avenir Next" w:eastAsia="TimesNewRomanPS" w:hAnsi="Avenir Next" w:cs="Arial"/>
          <w:sz w:val="24"/>
          <w:szCs w:val="24"/>
        </w:rPr>
        <w:t>o</w:t>
      </w:r>
      <w:r w:rsidRPr="002136E1">
        <w:rPr>
          <w:rFonts w:ascii="Avenir Next" w:eastAsia="TimesNewRomanPS" w:hAnsi="Avenir Next" w:cs="Arial"/>
          <w:sz w:val="24"/>
          <w:szCs w:val="24"/>
        </w:rPr>
        <w:t>n en la necesidad de asegurar la alimentación para los países</w:t>
      </w:r>
      <w:r w:rsidR="00D25EF4">
        <w:rPr>
          <w:rFonts w:ascii="Avenir Next" w:eastAsia="TimesNewRomanPS" w:hAnsi="Avenir Next" w:cs="Arial"/>
          <w:sz w:val="24"/>
          <w:szCs w:val="24"/>
        </w:rPr>
        <w:t>. A</w:t>
      </w:r>
      <w:r w:rsidRPr="002136E1">
        <w:rPr>
          <w:rFonts w:ascii="Avenir Next" w:eastAsia="TimesNewRomanPS" w:hAnsi="Avenir Next" w:cs="Arial"/>
          <w:sz w:val="24"/>
          <w:szCs w:val="24"/>
        </w:rPr>
        <w:t>sí</w:t>
      </w:r>
      <w:r w:rsidR="00D25EF4">
        <w:rPr>
          <w:rFonts w:ascii="Avenir Next" w:eastAsia="TimesNewRomanPS" w:hAnsi="Avenir Next" w:cs="Arial"/>
          <w:sz w:val="24"/>
          <w:szCs w:val="24"/>
        </w:rPr>
        <w:t>,</w:t>
      </w:r>
      <w:r w:rsidRPr="002136E1">
        <w:rPr>
          <w:rFonts w:ascii="Avenir Next" w:eastAsia="TimesNewRomanPS" w:hAnsi="Avenir Next" w:cs="Arial"/>
          <w:sz w:val="24"/>
          <w:szCs w:val="24"/>
        </w:rPr>
        <w:t xml:space="preserve"> en 1966 se suscribe el Pacto Internacional de derechos económicos, sociales y culturales; en 1996 se celebra la Cumbre Mundial de la Alimentación</w:t>
      </w:r>
      <w:r w:rsidR="00D25EF4">
        <w:rPr>
          <w:rFonts w:ascii="Avenir Next" w:eastAsia="TimesNewRomanPS" w:hAnsi="Avenir Next" w:cs="Arial"/>
          <w:sz w:val="24"/>
          <w:szCs w:val="24"/>
        </w:rPr>
        <w:t>,</w:t>
      </w:r>
      <w:r w:rsidRPr="002136E1">
        <w:rPr>
          <w:rFonts w:ascii="Avenir Next" w:eastAsia="TimesNewRomanPS" w:hAnsi="Avenir Next" w:cs="Arial"/>
          <w:sz w:val="24"/>
          <w:szCs w:val="24"/>
        </w:rPr>
        <w:t xml:space="preserve"> y se planteó el derecho a una adecuada alimentación, su efectiva aplicación señala que existe seguridad alimentaria cuando toda la población, y en todo momento, tiene acceso físico, social y económico a alimentos seguros y nutritivos que satisfacen sus necesidades dietéticas y preferencias alimentarias para una vida activa y saludable</w:t>
      </w:r>
      <w:r>
        <w:rPr>
          <w:rFonts w:ascii="Avenir Next" w:eastAsia="TimesNewRomanPS" w:hAnsi="Avenir Next" w:cs="Arial"/>
          <w:sz w:val="24"/>
          <w:szCs w:val="24"/>
        </w:rPr>
        <w:t xml:space="preserve"> (Ministerio de Salud, 2011, p. 11)</w:t>
      </w:r>
      <w:r w:rsidRPr="002136E1">
        <w:rPr>
          <w:rFonts w:ascii="Avenir Next" w:eastAsia="TimesNewRomanPS" w:hAnsi="Avenir Next" w:cs="Arial"/>
          <w:sz w:val="24"/>
          <w:szCs w:val="24"/>
        </w:rPr>
        <w:t>. En el 2002 se incluye</w:t>
      </w:r>
      <w:r>
        <w:rPr>
          <w:rFonts w:ascii="Avenir Next" w:eastAsia="TimesNewRomanPS" w:hAnsi="Avenir Next" w:cs="Arial"/>
          <w:sz w:val="24"/>
          <w:szCs w:val="24"/>
        </w:rPr>
        <w:t>n</w:t>
      </w:r>
      <w:r w:rsidRPr="002136E1">
        <w:rPr>
          <w:rFonts w:ascii="Avenir Next" w:eastAsia="TimesNewRomanPS" w:hAnsi="Avenir Next" w:cs="Arial"/>
          <w:sz w:val="24"/>
          <w:szCs w:val="24"/>
        </w:rPr>
        <w:t xml:space="preserve"> en la Cumbre Mundial sobre la Alimentación</w:t>
      </w:r>
      <w:r>
        <w:rPr>
          <w:rFonts w:ascii="Avenir Next" w:eastAsia="TimesNewRomanPS" w:hAnsi="Avenir Next" w:cs="Arial"/>
          <w:sz w:val="24"/>
          <w:szCs w:val="24"/>
        </w:rPr>
        <w:t xml:space="preserve"> </w:t>
      </w:r>
      <w:r w:rsidRPr="002136E1">
        <w:rPr>
          <w:rFonts w:ascii="Avenir Next" w:eastAsia="TimesNewRomanPS" w:hAnsi="Avenir Next" w:cs="Arial"/>
          <w:sz w:val="24"/>
          <w:szCs w:val="24"/>
        </w:rPr>
        <w:t>directrices en apoyo al derecho a la alimentación adecuada en el contexto de la seguridad alimentaria. Los Objetivos de Desarrollo del Milenio promulgados por las Naciones Unidas y/o las metas y objetivos de la Organización Mundial para la Agricultura y la Alimentación, sitúan la política de seguridad alimentaria y nutricional como un instrumento para el combate a la pobreza</w:t>
      </w:r>
      <w:r w:rsidR="00D25EF4">
        <w:rPr>
          <w:rFonts w:ascii="Avenir Next" w:eastAsia="TimesNewRomanPS" w:hAnsi="Avenir Next" w:cs="Arial"/>
          <w:sz w:val="24"/>
          <w:szCs w:val="24"/>
        </w:rPr>
        <w:t xml:space="preserve"> en</w:t>
      </w:r>
      <w:r w:rsidRPr="002136E1">
        <w:rPr>
          <w:rFonts w:ascii="Avenir Next" w:eastAsia="TimesNewRomanPS" w:hAnsi="Avenir Next" w:cs="Arial"/>
          <w:sz w:val="24"/>
          <w:szCs w:val="24"/>
        </w:rPr>
        <w:t xml:space="preserve"> los sectores más vulnerables, la generación de ingresos, la productividad agrícola y el acceso de bienes para consumo nacional</w:t>
      </w:r>
      <w:r>
        <w:rPr>
          <w:rFonts w:ascii="Avenir Next" w:eastAsia="TimesNewRomanPS" w:hAnsi="Avenir Next" w:cs="Arial"/>
          <w:sz w:val="24"/>
          <w:szCs w:val="24"/>
        </w:rPr>
        <w:t xml:space="preserve"> (Ministerio de Salud, 2011, p. 12)</w:t>
      </w:r>
      <w:r w:rsidRPr="002136E1">
        <w:rPr>
          <w:rFonts w:ascii="Avenir Next" w:eastAsia="TimesNewRomanPS" w:hAnsi="Avenir Next" w:cs="Arial"/>
          <w:sz w:val="24"/>
          <w:szCs w:val="24"/>
        </w:rPr>
        <w:t>.</w:t>
      </w:r>
    </w:p>
    <w:p w14:paraId="10D5E40C" w14:textId="77777777" w:rsidR="00917D85" w:rsidRPr="002136E1" w:rsidRDefault="00917D85" w:rsidP="00917D85">
      <w:pPr>
        <w:pStyle w:val="Sinespaciado"/>
        <w:jc w:val="both"/>
        <w:rPr>
          <w:rFonts w:ascii="Avenir Next" w:eastAsia="TimesNewRomanPS" w:hAnsi="Avenir Next" w:cs="Arial"/>
          <w:sz w:val="24"/>
          <w:szCs w:val="24"/>
        </w:rPr>
      </w:pPr>
    </w:p>
    <w:p w14:paraId="789A5E9F" w14:textId="77777777"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Sin embargo, como mencionábamos en un inicio, los gobiernos siempre se han preocupado por atender la demanda de alimentación. En el caso nuestro, es posible registrar estas intenciones en diversos momentos de la historia, de manera especial cuando prima una coyuntura internacional que afecta directa o indirectamente las economías dependientes e impacta la distribución interna del mercado.</w:t>
      </w:r>
    </w:p>
    <w:p w14:paraId="552CF7CA" w14:textId="77777777" w:rsidR="00917D85" w:rsidRPr="002136E1" w:rsidRDefault="00917D85" w:rsidP="00917D85">
      <w:pPr>
        <w:pStyle w:val="Sinespaciado"/>
        <w:jc w:val="both"/>
        <w:rPr>
          <w:rFonts w:ascii="Avenir Next" w:eastAsia="TimesNewRomanPS" w:hAnsi="Avenir Next" w:cs="Arial"/>
          <w:sz w:val="24"/>
          <w:szCs w:val="24"/>
        </w:rPr>
      </w:pPr>
    </w:p>
    <w:p w14:paraId="392AEE4E" w14:textId="77777777" w:rsidR="00917D85" w:rsidRDefault="00917D85" w:rsidP="00917D85">
      <w:pPr>
        <w:pStyle w:val="Sinespaciado"/>
        <w:jc w:val="both"/>
        <w:rPr>
          <w:rFonts w:ascii="Avenir Next" w:eastAsia="TimesNewRomanPS" w:hAnsi="Avenir Next" w:cs="Arial"/>
          <w:sz w:val="24"/>
          <w:szCs w:val="24"/>
        </w:rPr>
      </w:pPr>
      <w:r w:rsidRPr="002136E1">
        <w:rPr>
          <w:rFonts w:ascii="Avenir Next" w:eastAsia="TimesNewRomanPS" w:hAnsi="Avenir Next" w:cs="Arial"/>
          <w:sz w:val="24"/>
          <w:szCs w:val="24"/>
        </w:rPr>
        <w:t>Por definición, la seguridad alimentaria y nutricional se entiende como: el “Estado en el cual todas las personas gozan, en forma oportuna y permanente, de acceso físico, económico y social, a los alimentos que necesitan, en calidad y cantidad, para su adecuado consumo y utilización biológica, garantizándoles un estado de bienestar general que coadyuve al logro de su desarrollo”</w:t>
      </w:r>
      <w:r>
        <w:rPr>
          <w:rFonts w:ascii="Avenir Next" w:eastAsia="TimesNewRomanPS" w:hAnsi="Avenir Next" w:cs="Arial"/>
          <w:sz w:val="24"/>
          <w:szCs w:val="24"/>
        </w:rPr>
        <w:t xml:space="preserve"> (Ministerio de Salud, 2011, p. 12)</w:t>
      </w:r>
      <w:r w:rsidRPr="002136E1">
        <w:rPr>
          <w:rFonts w:ascii="Avenir Next" w:eastAsia="TimesNewRomanPS" w:hAnsi="Avenir Next" w:cs="Arial"/>
          <w:sz w:val="24"/>
          <w:szCs w:val="24"/>
        </w:rPr>
        <w:t xml:space="preserve">. Esta conceptualización aparece en la segunda mitad del siglo XX y es acogida en los diferentes foros internacionales que abogan por el derecho humano a una nutrición sana y efectiva. </w:t>
      </w:r>
      <w:r w:rsidRPr="002136E1">
        <w:rPr>
          <w:rFonts w:ascii="Avenir Next" w:eastAsia="TimesNewRomanPS" w:hAnsi="Avenir Next" w:cs="Arial"/>
          <w:sz w:val="24"/>
          <w:szCs w:val="24"/>
        </w:rPr>
        <w:lastRenderedPageBreak/>
        <w:t>No obstante, los planteamientos y los esfuerzos por suministrar a la población de estas condiciones se pueden rastrear desde algunas décadas antes.</w:t>
      </w:r>
    </w:p>
    <w:p w14:paraId="3F04EBB8" w14:textId="77777777" w:rsidR="00917D85" w:rsidRPr="00514595" w:rsidRDefault="00917D85" w:rsidP="00917D85">
      <w:pPr>
        <w:pStyle w:val="Sinespaciado"/>
        <w:jc w:val="both"/>
        <w:rPr>
          <w:rFonts w:ascii="Avenir Next" w:eastAsia="TimesNewRomanPS" w:hAnsi="Avenir Next" w:cs="Arial"/>
          <w:sz w:val="24"/>
          <w:szCs w:val="24"/>
        </w:rPr>
      </w:pPr>
    </w:p>
    <w:p w14:paraId="3AD3D353" w14:textId="77777777" w:rsidR="00917D85" w:rsidRPr="00AA1902" w:rsidRDefault="00917D85" w:rsidP="00D25EF4">
      <w:pPr>
        <w:jc w:val="both"/>
        <w:rPr>
          <w:rFonts w:ascii="Avenir Next" w:eastAsia="Calibri" w:hAnsi="Avenir Next"/>
          <w:b/>
          <w:lang w:val="es-ES"/>
        </w:rPr>
      </w:pPr>
      <w:r w:rsidRPr="00AA1902">
        <w:rPr>
          <w:rFonts w:ascii="Avenir Next" w:eastAsia="Calibri" w:hAnsi="Avenir Next"/>
          <w:b/>
          <w:lang w:val="es-ES"/>
        </w:rPr>
        <w:t>La crisis de una guerra mundial</w:t>
      </w:r>
    </w:p>
    <w:p w14:paraId="5C318D84" w14:textId="77777777" w:rsidR="008B062E" w:rsidRDefault="00917D85" w:rsidP="00D25EF4">
      <w:pPr>
        <w:pStyle w:val="Sinespaciado"/>
        <w:jc w:val="both"/>
        <w:rPr>
          <w:rFonts w:ascii="Avenir Next" w:eastAsia="TimesNewRomanPS" w:hAnsi="Avenir Next" w:cs="Arial"/>
          <w:sz w:val="24"/>
          <w:szCs w:val="24"/>
        </w:rPr>
      </w:pPr>
      <w:r w:rsidRPr="00514595">
        <w:rPr>
          <w:rFonts w:ascii="Avenir Next" w:eastAsia="TimesNewRomanPS" w:hAnsi="Avenir Next" w:cs="Arial"/>
          <w:sz w:val="24"/>
          <w:szCs w:val="24"/>
        </w:rPr>
        <w:t>El estallido de la Segunda Guerra Mundial colocó nuevamente al mercado internacional contra la pared, el intercambio comercial entre las naciones europeas y los países proveedores se redujo a insumos para enfrentar la guerra. Para el caso de economías como la costarricense</w:t>
      </w:r>
      <w:r w:rsidR="00D25EF4">
        <w:rPr>
          <w:rFonts w:ascii="Avenir Next" w:eastAsia="TimesNewRomanPS" w:hAnsi="Avenir Next" w:cs="Arial"/>
          <w:sz w:val="24"/>
          <w:szCs w:val="24"/>
        </w:rPr>
        <w:t>,</w:t>
      </w:r>
      <w:r w:rsidRPr="00514595">
        <w:rPr>
          <w:rFonts w:ascii="Avenir Next" w:eastAsia="TimesNewRomanPS" w:hAnsi="Avenir Next" w:cs="Arial"/>
          <w:sz w:val="24"/>
          <w:szCs w:val="24"/>
        </w:rPr>
        <w:t xml:space="preserve"> que era completamente dependiente del mercado mundial, tanto para la venta de sus productos como también para la importación de otros, el conflicto conllevó a una escasez de productos de primera necesidad que no se producían en el país. Esto </w:t>
      </w:r>
      <w:r w:rsidR="00D25EF4">
        <w:rPr>
          <w:rFonts w:ascii="Avenir Next" w:eastAsia="TimesNewRomanPS" w:hAnsi="Avenir Next" w:cs="Arial"/>
          <w:sz w:val="24"/>
          <w:szCs w:val="24"/>
        </w:rPr>
        <w:t>provocó</w:t>
      </w:r>
      <w:r w:rsidRPr="00514595">
        <w:rPr>
          <w:rFonts w:ascii="Avenir Next" w:eastAsia="TimesNewRomanPS" w:hAnsi="Avenir Next" w:cs="Arial"/>
          <w:sz w:val="24"/>
          <w:szCs w:val="24"/>
        </w:rPr>
        <w:t xml:space="preserve"> que se implementaran políticas de gobierno para palear la crisis</w:t>
      </w:r>
      <w:r w:rsidR="008B062E">
        <w:rPr>
          <w:rFonts w:ascii="Avenir Next" w:eastAsia="TimesNewRomanPS" w:hAnsi="Avenir Next" w:cs="Arial"/>
          <w:sz w:val="24"/>
          <w:szCs w:val="24"/>
        </w:rPr>
        <w:t>. E</w:t>
      </w:r>
      <w:r w:rsidRPr="00514595">
        <w:rPr>
          <w:rFonts w:ascii="Avenir Next" w:eastAsia="TimesNewRomanPS" w:hAnsi="Avenir Next" w:cs="Arial"/>
          <w:sz w:val="24"/>
          <w:szCs w:val="24"/>
        </w:rPr>
        <w:t xml:space="preserve">l 29 de agosto de 1942, vía decreto se crea la Secretaría de Agricultura y Ganadería, su primer Secretario fue Mariano R. Montealegre, el cual en su rendición de cuentas frente </w:t>
      </w:r>
      <w:r w:rsidR="008B062E">
        <w:rPr>
          <w:rFonts w:ascii="Avenir Next" w:eastAsia="TimesNewRomanPS" w:hAnsi="Avenir Next" w:cs="Arial"/>
          <w:sz w:val="24"/>
          <w:szCs w:val="24"/>
        </w:rPr>
        <w:br/>
      </w:r>
    </w:p>
    <w:p w14:paraId="7A22E173" w14:textId="77777777" w:rsidR="008B062E" w:rsidRDefault="008B062E" w:rsidP="00D25EF4">
      <w:pPr>
        <w:pStyle w:val="Sinespaciado"/>
        <w:jc w:val="both"/>
        <w:rPr>
          <w:rFonts w:ascii="Avenir Next" w:eastAsia="TimesNewRomanPS" w:hAnsi="Avenir Next" w:cs="Arial"/>
          <w:sz w:val="24"/>
          <w:szCs w:val="24"/>
        </w:rPr>
      </w:pPr>
    </w:p>
    <w:p w14:paraId="72EEAF47" w14:textId="77777777" w:rsidR="008B062E" w:rsidRDefault="008B062E" w:rsidP="00D25EF4">
      <w:pPr>
        <w:pStyle w:val="Sinespaciado"/>
        <w:jc w:val="both"/>
        <w:rPr>
          <w:rFonts w:ascii="Avenir Next" w:eastAsia="TimesNewRomanPS" w:hAnsi="Avenir Next" w:cs="Arial"/>
          <w:sz w:val="24"/>
          <w:szCs w:val="24"/>
        </w:rPr>
      </w:pPr>
    </w:p>
    <w:p w14:paraId="6B5EFD0D" w14:textId="272FE19B" w:rsidR="00917D85" w:rsidRPr="00514595" w:rsidRDefault="00917D85" w:rsidP="00D25EF4">
      <w:pPr>
        <w:pStyle w:val="Sinespaciado"/>
        <w:jc w:val="both"/>
        <w:rPr>
          <w:rFonts w:ascii="Avenir Next" w:eastAsia="TimesNewRomanPS" w:hAnsi="Avenir Next" w:cs="Arial"/>
          <w:sz w:val="24"/>
          <w:szCs w:val="24"/>
        </w:rPr>
      </w:pPr>
      <w:r w:rsidRPr="00514595">
        <w:rPr>
          <w:rFonts w:ascii="Avenir Next" w:eastAsia="TimesNewRomanPS" w:hAnsi="Avenir Next" w:cs="Arial"/>
          <w:sz w:val="24"/>
          <w:szCs w:val="24"/>
        </w:rPr>
        <w:t>al Congreso en 1943 manifestaba las condiciones difíciles que enfrentaba el sector y los grandes retos que se avecinaban:</w:t>
      </w:r>
    </w:p>
    <w:p w14:paraId="361EDD20" w14:textId="77777777" w:rsidR="00917D85" w:rsidRPr="00514595" w:rsidRDefault="00917D85" w:rsidP="00917D85">
      <w:pPr>
        <w:pStyle w:val="Sinespaciado"/>
        <w:jc w:val="both"/>
        <w:rPr>
          <w:rFonts w:ascii="Avenir Next" w:eastAsia="TimesNewRomanPS" w:hAnsi="Avenir Next" w:cs="Arial"/>
          <w:sz w:val="24"/>
          <w:szCs w:val="24"/>
        </w:rPr>
      </w:pPr>
    </w:p>
    <w:p w14:paraId="5915E2C6" w14:textId="21511F4F" w:rsidR="00917D85" w:rsidRPr="00514595" w:rsidRDefault="00917D85" w:rsidP="00917D85">
      <w:pPr>
        <w:pStyle w:val="Sinespaciado"/>
        <w:ind w:left="1843"/>
        <w:jc w:val="both"/>
        <w:rPr>
          <w:rFonts w:ascii="Avenir Next" w:eastAsia="TimesNewRomanPS" w:hAnsi="Avenir Next" w:cs="Arial"/>
          <w:sz w:val="18"/>
          <w:szCs w:val="18"/>
        </w:rPr>
      </w:pPr>
      <w:r w:rsidRPr="00514595">
        <w:rPr>
          <w:rFonts w:ascii="Avenir Next" w:eastAsia="TimesNewRomanPS" w:hAnsi="Avenir Next" w:cs="Arial"/>
          <w:sz w:val="18"/>
          <w:szCs w:val="18"/>
        </w:rPr>
        <w:t>Creada, como lo fue, en medio de la guerra feroz que conmueve al Mundo y con el objetivo primordial de aumentar la producción en decadencia, no era posible esperar que durante mi gestión se llevaran a cabo labores excepcionales ya que no se contaba ni con tiempo ni con elementos, ni con dinero</w:t>
      </w:r>
      <w:r w:rsidR="008B062E">
        <w:rPr>
          <w:rFonts w:ascii="Avenir Next" w:eastAsia="TimesNewRomanPS" w:hAnsi="Avenir Next" w:cs="Arial"/>
          <w:sz w:val="18"/>
          <w:szCs w:val="18"/>
        </w:rPr>
        <w:t>.</w:t>
      </w:r>
      <w:r>
        <w:rPr>
          <w:rFonts w:ascii="Avenir Next" w:eastAsia="TimesNewRomanPS" w:hAnsi="Avenir Next" w:cs="Arial"/>
          <w:sz w:val="18"/>
          <w:szCs w:val="18"/>
        </w:rPr>
        <w:t xml:space="preserve"> (Ministerio de Agricultura e Industria, 1943, p. v).</w:t>
      </w:r>
    </w:p>
    <w:p w14:paraId="37A9B114" w14:textId="77777777" w:rsidR="00917D85" w:rsidRDefault="00917D85" w:rsidP="00917D85">
      <w:pPr>
        <w:pStyle w:val="Sinespaciado"/>
        <w:jc w:val="both"/>
        <w:rPr>
          <w:rFonts w:ascii="Avenir Next" w:eastAsia="TimesNewRomanPS" w:hAnsi="Avenir Next" w:cs="Arial"/>
          <w:sz w:val="24"/>
          <w:szCs w:val="24"/>
        </w:rPr>
      </w:pPr>
    </w:p>
    <w:p w14:paraId="03FB1C5E" w14:textId="402ADF29" w:rsidR="00917D85" w:rsidRDefault="00917D85" w:rsidP="00917D85">
      <w:pPr>
        <w:pStyle w:val="Sinespaciado"/>
        <w:jc w:val="both"/>
        <w:rPr>
          <w:rFonts w:ascii="Avenir Next" w:eastAsia="TimesNewRomanPS" w:hAnsi="Avenir Next" w:cs="Arial"/>
          <w:sz w:val="24"/>
          <w:szCs w:val="24"/>
        </w:rPr>
      </w:pPr>
      <w:r w:rsidRPr="00514595">
        <w:rPr>
          <w:rFonts w:ascii="Avenir Next" w:eastAsia="TimesNewRomanPS" w:hAnsi="Avenir Next" w:cs="Arial"/>
          <w:sz w:val="24"/>
          <w:szCs w:val="24"/>
        </w:rPr>
        <w:t>Efectivamente</w:t>
      </w:r>
      <w:r w:rsidR="008B062E">
        <w:rPr>
          <w:rFonts w:ascii="Avenir Next" w:eastAsia="TimesNewRomanPS" w:hAnsi="Avenir Next" w:cs="Arial"/>
          <w:sz w:val="24"/>
          <w:szCs w:val="24"/>
        </w:rPr>
        <w:t>,</w:t>
      </w:r>
      <w:r w:rsidRPr="00514595">
        <w:rPr>
          <w:rFonts w:ascii="Avenir Next" w:eastAsia="TimesNewRomanPS" w:hAnsi="Avenir Next" w:cs="Arial"/>
          <w:sz w:val="24"/>
          <w:szCs w:val="24"/>
        </w:rPr>
        <w:t xml:space="preserve"> las condiciones que imperaban al inicio de la década de los cuarenta, recrudecidas por los azotes indirectos de la guerra, ponen de manifiesto una situación de apremio para el gobierno y sus instituciones. Si bien se crea esta Secretaría con un objetivo muy claro, no fue acompañada de condiciones financieras y logísticas que permitieran la ejecución de políticas públicas que impactaran en el sector y así lo deja ver el secretario Montealegre.</w:t>
      </w:r>
    </w:p>
    <w:p w14:paraId="537BFC4B" w14:textId="77777777" w:rsidR="00917D85" w:rsidRPr="00514595" w:rsidRDefault="00917D85" w:rsidP="00917D85">
      <w:pPr>
        <w:pStyle w:val="Sinespaciado"/>
        <w:jc w:val="both"/>
        <w:rPr>
          <w:rFonts w:ascii="Avenir Next" w:eastAsia="TimesNewRomanPS" w:hAnsi="Avenir Next" w:cs="Arial"/>
          <w:sz w:val="24"/>
          <w:szCs w:val="24"/>
        </w:rPr>
      </w:pPr>
    </w:p>
    <w:p w14:paraId="07B2626E" w14:textId="77777777" w:rsidR="008B062E" w:rsidRDefault="00917D85" w:rsidP="00917D85">
      <w:pPr>
        <w:pStyle w:val="Sinespaciado"/>
        <w:jc w:val="both"/>
        <w:rPr>
          <w:rFonts w:ascii="Avenir Next" w:eastAsia="TimesNewRomanPS" w:hAnsi="Avenir Next" w:cs="Arial"/>
          <w:sz w:val="24"/>
          <w:szCs w:val="24"/>
        </w:rPr>
      </w:pPr>
      <w:r w:rsidRPr="00514595">
        <w:rPr>
          <w:rFonts w:ascii="Avenir Next" w:eastAsia="TimesNewRomanPS" w:hAnsi="Avenir Next" w:cs="Arial"/>
          <w:sz w:val="24"/>
          <w:szCs w:val="24"/>
        </w:rPr>
        <w:t xml:space="preserve">La economía nacional durante la primera mitad del siglo XX fue sumamente dependiente de las importaciones para abastecer el mercado interno, así que se importaban productos de primera necesidad para alimentar a la población. En </w:t>
      </w:r>
      <w:r w:rsidR="008B062E">
        <w:rPr>
          <w:rFonts w:ascii="Avenir Next" w:eastAsia="TimesNewRomanPS" w:hAnsi="Avenir Next" w:cs="Arial"/>
          <w:sz w:val="24"/>
          <w:szCs w:val="24"/>
        </w:rPr>
        <w:t>la Tabla 1</w:t>
      </w:r>
      <w:r w:rsidRPr="00514595">
        <w:rPr>
          <w:rFonts w:ascii="Avenir Next" w:eastAsia="TimesNewRomanPS" w:hAnsi="Avenir Next" w:cs="Arial"/>
          <w:sz w:val="24"/>
          <w:szCs w:val="24"/>
        </w:rPr>
        <w:t xml:space="preserve"> se muestra</w:t>
      </w:r>
      <w:r w:rsidR="008B062E">
        <w:rPr>
          <w:rFonts w:ascii="Avenir Next" w:eastAsia="TimesNewRomanPS" w:hAnsi="Avenir Next" w:cs="Arial"/>
          <w:sz w:val="24"/>
          <w:szCs w:val="24"/>
        </w:rPr>
        <w:t>n</w:t>
      </w:r>
      <w:r w:rsidRPr="00514595">
        <w:rPr>
          <w:rFonts w:ascii="Avenir Next" w:eastAsia="TimesNewRomanPS" w:hAnsi="Avenir Next" w:cs="Arial"/>
          <w:sz w:val="24"/>
          <w:szCs w:val="24"/>
        </w:rPr>
        <w:t xml:space="preserve"> las importaciones de 1927 a 1943, en toneladas para los rubros de arroz, frijoles y maíz</w:t>
      </w:r>
      <w:r w:rsidR="008B062E">
        <w:rPr>
          <w:rFonts w:ascii="Avenir Next" w:eastAsia="TimesNewRomanPS" w:hAnsi="Avenir Next" w:cs="Arial"/>
          <w:sz w:val="24"/>
          <w:szCs w:val="24"/>
        </w:rPr>
        <w:t>.</w:t>
      </w:r>
    </w:p>
    <w:p w14:paraId="25683BDF" w14:textId="77777777" w:rsidR="008B062E" w:rsidRDefault="008B062E" w:rsidP="00917D85">
      <w:pPr>
        <w:pStyle w:val="Sinespaciado"/>
        <w:jc w:val="both"/>
        <w:rPr>
          <w:rFonts w:ascii="Avenir Next" w:eastAsia="TimesNewRomanPS" w:hAnsi="Avenir Next" w:cs="Arial"/>
          <w:sz w:val="24"/>
          <w:szCs w:val="24"/>
        </w:rPr>
      </w:pPr>
    </w:p>
    <w:p w14:paraId="172A8C4A" w14:textId="6176CB75" w:rsidR="00917D85" w:rsidRDefault="008B062E"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Desde</w:t>
      </w:r>
      <w:r w:rsidR="00917D85" w:rsidRPr="00514595">
        <w:rPr>
          <w:rFonts w:ascii="Avenir Next" w:eastAsia="TimesNewRomanPS" w:hAnsi="Avenir Next" w:cs="Arial"/>
          <w:sz w:val="24"/>
          <w:szCs w:val="24"/>
        </w:rPr>
        <w:t xml:space="preserve"> 1927 a 1943 se pueden observar dos tendencias de comportamiento en la importación de estos productos. El año 1928 marca el máximo volumen de importaciones y a partir de este empieza a declinar hasta 1936 en que, según indica el mismo documento, las tierras de la costa sur del pacífico quedaron acaparadas por el banano</w:t>
      </w:r>
      <w:r w:rsidR="00917D85">
        <w:rPr>
          <w:rFonts w:ascii="Avenir Next" w:eastAsia="TimesNewRomanPS" w:hAnsi="Avenir Next" w:cs="Arial"/>
          <w:sz w:val="24"/>
          <w:szCs w:val="24"/>
        </w:rPr>
        <w:t xml:space="preserve"> </w:t>
      </w:r>
      <w:r w:rsidR="00917D85" w:rsidRPr="00400481">
        <w:rPr>
          <w:rFonts w:ascii="Avenir Next" w:eastAsia="TimesNewRomanPS" w:hAnsi="Avenir Next" w:cs="Arial"/>
          <w:sz w:val="24"/>
          <w:szCs w:val="24"/>
        </w:rPr>
        <w:t>(Ministerio de Agricultura e Industria, 1943, p. xviii)</w:t>
      </w:r>
      <w:r w:rsidR="00917D85">
        <w:rPr>
          <w:rFonts w:ascii="Avenir Next" w:eastAsia="TimesNewRomanPS" w:hAnsi="Avenir Next" w:cs="Arial"/>
          <w:sz w:val="24"/>
          <w:szCs w:val="24"/>
        </w:rPr>
        <w:t>,</w:t>
      </w:r>
      <w:r w:rsidR="00917D85" w:rsidRPr="00514595">
        <w:rPr>
          <w:rFonts w:ascii="Avenir Next" w:eastAsia="TimesNewRomanPS" w:hAnsi="Avenir Next" w:cs="Arial"/>
          <w:sz w:val="24"/>
          <w:szCs w:val="24"/>
        </w:rPr>
        <w:t xml:space="preserve"> y por ende la producción interna decayó de manera importante. De los 3 productos, el más importante y representativo en cuanto a impacto en la nutrición de la población es el arroz y por esto es que presenta las mayores toneladas de importación. El informe además cita al Instituto de asuntos Interamericanos, el cual menciona que: “si Costa Rica dispusiera de todos los otros </w:t>
      </w:r>
      <w:r w:rsidR="00917D85" w:rsidRPr="00514595">
        <w:rPr>
          <w:rFonts w:ascii="Avenir Next" w:eastAsia="TimesNewRomanPS" w:hAnsi="Avenir Next" w:cs="Arial"/>
          <w:sz w:val="24"/>
          <w:szCs w:val="24"/>
        </w:rPr>
        <w:lastRenderedPageBreak/>
        <w:t>artículos de alimentación, en las cantidades estipuladas, la producción de arroz sería suficiente”</w:t>
      </w:r>
      <w:r w:rsidR="00917D85">
        <w:rPr>
          <w:rFonts w:ascii="Avenir Next" w:eastAsia="TimesNewRomanPS" w:hAnsi="Avenir Next" w:cs="Arial"/>
          <w:sz w:val="24"/>
          <w:szCs w:val="24"/>
        </w:rPr>
        <w:t xml:space="preserve"> (</w:t>
      </w:r>
      <w:r w:rsidR="00917D85" w:rsidRPr="00400481">
        <w:rPr>
          <w:rFonts w:ascii="Avenir Next" w:eastAsia="TimesNewRomanPS" w:hAnsi="Avenir Next" w:cs="Arial"/>
          <w:sz w:val="24"/>
          <w:szCs w:val="24"/>
        </w:rPr>
        <w:t>Ministerio de Agricultura e Industria, 1943, p. xviii)</w:t>
      </w:r>
      <w:r w:rsidR="00917D85">
        <w:rPr>
          <w:rFonts w:ascii="Avenir Next" w:eastAsia="TimesNewRomanPS" w:hAnsi="Avenir Next" w:cs="Arial"/>
          <w:sz w:val="24"/>
          <w:szCs w:val="24"/>
        </w:rPr>
        <w:t xml:space="preserve">. </w:t>
      </w:r>
      <w:r w:rsidR="00917D85" w:rsidRPr="00514595">
        <w:rPr>
          <w:rFonts w:ascii="Avenir Next" w:eastAsia="TimesNewRomanPS" w:hAnsi="Avenir Next" w:cs="Arial"/>
          <w:sz w:val="24"/>
          <w:szCs w:val="24"/>
        </w:rPr>
        <w:t>Esto quiere decir que el arroz constituye un elemento fundamental en el plato de los costarricenses de la época, que si bien se carece de otros grupos de alimentos, estos requisitos son sustituidos con el arroz.</w:t>
      </w:r>
    </w:p>
    <w:p w14:paraId="5654A11D" w14:textId="2ACD90DC" w:rsidR="00917D85" w:rsidRDefault="00917D85" w:rsidP="00917D85">
      <w:pPr>
        <w:pStyle w:val="Sinespaciado"/>
        <w:jc w:val="both"/>
        <w:rPr>
          <w:rFonts w:ascii="Avenir Next" w:eastAsia="TimesNewRomanPS" w:hAnsi="Avenir Next" w:cs="Arial"/>
          <w:sz w:val="24"/>
          <w:szCs w:val="24"/>
        </w:rPr>
      </w:pPr>
    </w:p>
    <w:p w14:paraId="137F8085" w14:textId="1D723068" w:rsidR="008B062E" w:rsidRDefault="008B062E" w:rsidP="00917D85">
      <w:pPr>
        <w:pStyle w:val="Sinespaciado"/>
        <w:jc w:val="both"/>
        <w:rPr>
          <w:rFonts w:ascii="Avenir Next" w:eastAsia="TimesNewRomanPS" w:hAnsi="Avenir Next" w:cs="Arial"/>
          <w:sz w:val="24"/>
          <w:szCs w:val="24"/>
        </w:rPr>
      </w:pPr>
    </w:p>
    <w:p w14:paraId="647B9CF0" w14:textId="77777777" w:rsidR="008B062E" w:rsidRPr="00514595" w:rsidRDefault="008B062E" w:rsidP="008B062E">
      <w:pPr>
        <w:pStyle w:val="Sinespaciado"/>
        <w:jc w:val="both"/>
        <w:rPr>
          <w:rFonts w:ascii="Avenir Next" w:eastAsia="TimesNewRomanPS" w:hAnsi="Avenir Next" w:cs="Arial"/>
          <w:sz w:val="24"/>
          <w:szCs w:val="24"/>
        </w:rPr>
      </w:pPr>
    </w:p>
    <w:p w14:paraId="7540941A" w14:textId="77777777" w:rsidR="008B062E" w:rsidRPr="00AA1902" w:rsidRDefault="008B062E" w:rsidP="008B062E">
      <w:pPr>
        <w:spacing w:line="360" w:lineRule="auto"/>
        <w:jc w:val="center"/>
        <w:rPr>
          <w:rFonts w:ascii="Avenir Next" w:eastAsia="Calibri" w:hAnsi="Avenir Next"/>
          <w:sz w:val="22"/>
          <w:lang w:val="es-ES"/>
        </w:rPr>
      </w:pPr>
      <w:r w:rsidRPr="00AA1902">
        <w:rPr>
          <w:rFonts w:ascii="Avenir Next" w:eastAsia="Calibri" w:hAnsi="Avenir Next"/>
          <w:b/>
          <w:sz w:val="22"/>
          <w:lang w:val="es-ES"/>
        </w:rPr>
        <w:t xml:space="preserve">Tabla 1. </w:t>
      </w:r>
      <w:r w:rsidRPr="00AA1902">
        <w:rPr>
          <w:rFonts w:ascii="Avenir Next" w:eastAsia="Calibri" w:hAnsi="Avenir Next"/>
          <w:sz w:val="22"/>
          <w:lang w:val="es-ES"/>
        </w:rPr>
        <w:t>Importaciones de 1927-1943 en Toneladas</w:t>
      </w:r>
      <w:r>
        <w:rPr>
          <w:rFonts w:ascii="Avenir Next" w:eastAsia="Calibri" w:hAnsi="Avenir Next"/>
          <w:sz w:val="22"/>
          <w:lang w:val="es-ES"/>
        </w:rPr>
        <w:t>.</w:t>
      </w:r>
    </w:p>
    <w:tbl>
      <w:tblPr>
        <w:tblStyle w:val="Tablaconcuadrcula"/>
        <w:tblW w:w="0" w:type="auto"/>
        <w:jc w:val="center"/>
        <w:tblLook w:val="04A0" w:firstRow="1" w:lastRow="0" w:firstColumn="1" w:lastColumn="0" w:noHBand="0" w:noVBand="1"/>
      </w:tblPr>
      <w:tblGrid>
        <w:gridCol w:w="679"/>
        <w:gridCol w:w="1479"/>
        <w:gridCol w:w="1559"/>
        <w:gridCol w:w="1428"/>
        <w:gridCol w:w="1134"/>
      </w:tblGrid>
      <w:tr w:rsidR="008B062E" w:rsidRPr="00AA1902" w14:paraId="2F90CC3E" w14:textId="77777777" w:rsidTr="008B4886">
        <w:trPr>
          <w:trHeight w:val="204"/>
          <w:jc w:val="center"/>
        </w:trPr>
        <w:tc>
          <w:tcPr>
            <w:tcW w:w="672" w:type="dxa"/>
            <w:shd w:val="clear" w:color="auto" w:fill="8DB3E2" w:themeFill="text2" w:themeFillTint="66"/>
            <w:vAlign w:val="bottom"/>
          </w:tcPr>
          <w:p w14:paraId="497E9F62" w14:textId="77777777" w:rsidR="008B062E" w:rsidRPr="00AA1902" w:rsidRDefault="008B062E" w:rsidP="008B4886">
            <w:pPr>
              <w:spacing w:line="360" w:lineRule="auto"/>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Año</w:t>
            </w:r>
          </w:p>
        </w:tc>
        <w:tc>
          <w:tcPr>
            <w:tcW w:w="1479" w:type="dxa"/>
            <w:shd w:val="clear" w:color="auto" w:fill="8DB3E2" w:themeFill="text2" w:themeFillTint="66"/>
            <w:vAlign w:val="bottom"/>
          </w:tcPr>
          <w:p w14:paraId="19B548D9" w14:textId="77777777" w:rsidR="008B062E" w:rsidRPr="00AA1902" w:rsidRDefault="008B062E" w:rsidP="008B4886">
            <w:pPr>
              <w:spacing w:line="360" w:lineRule="auto"/>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Arroz</w:t>
            </w:r>
          </w:p>
        </w:tc>
        <w:tc>
          <w:tcPr>
            <w:tcW w:w="1559" w:type="dxa"/>
            <w:shd w:val="clear" w:color="auto" w:fill="8DB3E2" w:themeFill="text2" w:themeFillTint="66"/>
            <w:vAlign w:val="bottom"/>
          </w:tcPr>
          <w:p w14:paraId="5AB862EE" w14:textId="77777777" w:rsidR="008B062E" w:rsidRPr="00AA1902" w:rsidRDefault="008B062E" w:rsidP="008B4886">
            <w:pPr>
              <w:spacing w:line="360" w:lineRule="auto"/>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Frijoles</w:t>
            </w:r>
          </w:p>
        </w:tc>
        <w:tc>
          <w:tcPr>
            <w:tcW w:w="1428" w:type="dxa"/>
            <w:shd w:val="clear" w:color="auto" w:fill="8DB3E2" w:themeFill="text2" w:themeFillTint="66"/>
            <w:vAlign w:val="bottom"/>
          </w:tcPr>
          <w:p w14:paraId="6EB823D8" w14:textId="77777777" w:rsidR="008B062E" w:rsidRPr="00AA1902" w:rsidRDefault="008B062E" w:rsidP="008B4886">
            <w:pPr>
              <w:spacing w:line="360" w:lineRule="auto"/>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Maíz</w:t>
            </w:r>
          </w:p>
        </w:tc>
        <w:tc>
          <w:tcPr>
            <w:tcW w:w="1134" w:type="dxa"/>
            <w:shd w:val="clear" w:color="auto" w:fill="8DB3E2" w:themeFill="text2" w:themeFillTint="66"/>
            <w:vAlign w:val="bottom"/>
          </w:tcPr>
          <w:p w14:paraId="2943F813" w14:textId="77777777" w:rsidR="008B062E" w:rsidRPr="00AA1902" w:rsidRDefault="008B062E" w:rsidP="008B4886">
            <w:pPr>
              <w:spacing w:line="360" w:lineRule="auto"/>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Total</w:t>
            </w:r>
          </w:p>
        </w:tc>
      </w:tr>
      <w:tr w:rsidR="008B062E" w:rsidRPr="00AA1902" w14:paraId="500637E4" w14:textId="77777777" w:rsidTr="008B4886">
        <w:trPr>
          <w:trHeight w:val="20"/>
          <w:jc w:val="center"/>
        </w:trPr>
        <w:tc>
          <w:tcPr>
            <w:tcW w:w="672" w:type="dxa"/>
          </w:tcPr>
          <w:p w14:paraId="60F82A1B"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1927</w:t>
            </w:r>
          </w:p>
        </w:tc>
        <w:tc>
          <w:tcPr>
            <w:tcW w:w="1479" w:type="dxa"/>
          </w:tcPr>
          <w:p w14:paraId="2B7447DE"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2986</w:t>
            </w:r>
          </w:p>
        </w:tc>
        <w:tc>
          <w:tcPr>
            <w:tcW w:w="1559" w:type="dxa"/>
          </w:tcPr>
          <w:p w14:paraId="26F5E55E"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665</w:t>
            </w:r>
          </w:p>
        </w:tc>
        <w:tc>
          <w:tcPr>
            <w:tcW w:w="1428" w:type="dxa"/>
          </w:tcPr>
          <w:p w14:paraId="426D1932"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1665</w:t>
            </w:r>
          </w:p>
        </w:tc>
        <w:tc>
          <w:tcPr>
            <w:tcW w:w="1134" w:type="dxa"/>
          </w:tcPr>
          <w:p w14:paraId="6E6C690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5316</w:t>
            </w:r>
          </w:p>
        </w:tc>
      </w:tr>
      <w:tr w:rsidR="008B062E" w:rsidRPr="00AA1902" w14:paraId="461FE378" w14:textId="77777777" w:rsidTr="008B4886">
        <w:trPr>
          <w:trHeight w:val="20"/>
          <w:jc w:val="center"/>
        </w:trPr>
        <w:tc>
          <w:tcPr>
            <w:tcW w:w="672" w:type="dxa"/>
          </w:tcPr>
          <w:p w14:paraId="199AF388"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1928</w:t>
            </w:r>
          </w:p>
        </w:tc>
        <w:tc>
          <w:tcPr>
            <w:tcW w:w="1479" w:type="dxa"/>
          </w:tcPr>
          <w:p w14:paraId="687D69BE"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5270</w:t>
            </w:r>
          </w:p>
        </w:tc>
        <w:tc>
          <w:tcPr>
            <w:tcW w:w="1559" w:type="dxa"/>
          </w:tcPr>
          <w:p w14:paraId="2E4E86D9"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1201</w:t>
            </w:r>
          </w:p>
        </w:tc>
        <w:tc>
          <w:tcPr>
            <w:tcW w:w="1428" w:type="dxa"/>
          </w:tcPr>
          <w:p w14:paraId="1598111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5241</w:t>
            </w:r>
          </w:p>
        </w:tc>
        <w:tc>
          <w:tcPr>
            <w:tcW w:w="1134" w:type="dxa"/>
          </w:tcPr>
          <w:p w14:paraId="05D48C8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11712</w:t>
            </w:r>
          </w:p>
        </w:tc>
      </w:tr>
      <w:tr w:rsidR="008B062E" w:rsidRPr="00AA1902" w14:paraId="284B7EC1" w14:textId="77777777" w:rsidTr="008B4886">
        <w:trPr>
          <w:trHeight w:val="20"/>
          <w:jc w:val="center"/>
        </w:trPr>
        <w:tc>
          <w:tcPr>
            <w:tcW w:w="672" w:type="dxa"/>
          </w:tcPr>
          <w:p w14:paraId="506656EC"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1929</w:t>
            </w:r>
          </w:p>
        </w:tc>
        <w:tc>
          <w:tcPr>
            <w:tcW w:w="1479" w:type="dxa"/>
          </w:tcPr>
          <w:p w14:paraId="01217DE5"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4310</w:t>
            </w:r>
          </w:p>
        </w:tc>
        <w:tc>
          <w:tcPr>
            <w:tcW w:w="1559" w:type="dxa"/>
          </w:tcPr>
          <w:p w14:paraId="7CE76BB7"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470</w:t>
            </w:r>
          </w:p>
        </w:tc>
        <w:tc>
          <w:tcPr>
            <w:tcW w:w="1428" w:type="dxa"/>
          </w:tcPr>
          <w:p w14:paraId="551C4E2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2511</w:t>
            </w:r>
          </w:p>
        </w:tc>
        <w:tc>
          <w:tcPr>
            <w:tcW w:w="1134" w:type="dxa"/>
          </w:tcPr>
          <w:p w14:paraId="39EF3185"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7291</w:t>
            </w:r>
          </w:p>
        </w:tc>
      </w:tr>
      <w:tr w:rsidR="008B062E" w:rsidRPr="00AA1902" w14:paraId="27894B60" w14:textId="77777777" w:rsidTr="008B4886">
        <w:trPr>
          <w:trHeight w:val="20"/>
          <w:jc w:val="center"/>
        </w:trPr>
        <w:tc>
          <w:tcPr>
            <w:tcW w:w="672" w:type="dxa"/>
          </w:tcPr>
          <w:p w14:paraId="734A77DE"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1930</w:t>
            </w:r>
          </w:p>
        </w:tc>
        <w:tc>
          <w:tcPr>
            <w:tcW w:w="1479" w:type="dxa"/>
          </w:tcPr>
          <w:p w14:paraId="0AE583F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4282</w:t>
            </w:r>
          </w:p>
        </w:tc>
        <w:tc>
          <w:tcPr>
            <w:tcW w:w="1559" w:type="dxa"/>
          </w:tcPr>
          <w:p w14:paraId="2204B8E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26</w:t>
            </w:r>
          </w:p>
        </w:tc>
        <w:tc>
          <w:tcPr>
            <w:tcW w:w="1428" w:type="dxa"/>
          </w:tcPr>
          <w:p w14:paraId="2A3660C4"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855</w:t>
            </w:r>
          </w:p>
        </w:tc>
        <w:tc>
          <w:tcPr>
            <w:tcW w:w="1134" w:type="dxa"/>
          </w:tcPr>
          <w:p w14:paraId="032B19CC"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5163</w:t>
            </w:r>
          </w:p>
        </w:tc>
      </w:tr>
      <w:tr w:rsidR="008B062E" w:rsidRPr="00AA1902" w14:paraId="1332BED4" w14:textId="77777777" w:rsidTr="008B4886">
        <w:trPr>
          <w:trHeight w:val="20"/>
          <w:jc w:val="center"/>
        </w:trPr>
        <w:tc>
          <w:tcPr>
            <w:tcW w:w="672" w:type="dxa"/>
          </w:tcPr>
          <w:p w14:paraId="591D786B"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1931</w:t>
            </w:r>
          </w:p>
        </w:tc>
        <w:tc>
          <w:tcPr>
            <w:tcW w:w="1479" w:type="dxa"/>
          </w:tcPr>
          <w:p w14:paraId="5AA189D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5132</w:t>
            </w:r>
          </w:p>
        </w:tc>
        <w:tc>
          <w:tcPr>
            <w:tcW w:w="1559" w:type="dxa"/>
          </w:tcPr>
          <w:p w14:paraId="02320FAB"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322</w:t>
            </w:r>
          </w:p>
        </w:tc>
        <w:tc>
          <w:tcPr>
            <w:tcW w:w="1428" w:type="dxa"/>
          </w:tcPr>
          <w:p w14:paraId="558FD1AF"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32</w:t>
            </w:r>
          </w:p>
        </w:tc>
        <w:tc>
          <w:tcPr>
            <w:tcW w:w="1134" w:type="dxa"/>
          </w:tcPr>
          <w:p w14:paraId="096C1A1F"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5486</w:t>
            </w:r>
          </w:p>
        </w:tc>
      </w:tr>
      <w:tr w:rsidR="008B062E" w:rsidRPr="00AA1902" w14:paraId="4ED00C25" w14:textId="77777777" w:rsidTr="008B4886">
        <w:trPr>
          <w:trHeight w:val="20"/>
          <w:jc w:val="center"/>
        </w:trPr>
        <w:tc>
          <w:tcPr>
            <w:tcW w:w="672" w:type="dxa"/>
          </w:tcPr>
          <w:p w14:paraId="1CCF7AE6"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1932</w:t>
            </w:r>
          </w:p>
        </w:tc>
        <w:tc>
          <w:tcPr>
            <w:tcW w:w="1479" w:type="dxa"/>
          </w:tcPr>
          <w:p w14:paraId="5EAA7FA7"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1250</w:t>
            </w:r>
          </w:p>
        </w:tc>
        <w:tc>
          <w:tcPr>
            <w:tcW w:w="1559" w:type="dxa"/>
          </w:tcPr>
          <w:p w14:paraId="4DF0090D"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671</w:t>
            </w:r>
          </w:p>
        </w:tc>
        <w:tc>
          <w:tcPr>
            <w:tcW w:w="1428" w:type="dxa"/>
          </w:tcPr>
          <w:p w14:paraId="0C981A55"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65</w:t>
            </w:r>
          </w:p>
        </w:tc>
        <w:tc>
          <w:tcPr>
            <w:tcW w:w="1134" w:type="dxa"/>
          </w:tcPr>
          <w:p w14:paraId="4236E3D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1986</w:t>
            </w:r>
          </w:p>
        </w:tc>
      </w:tr>
      <w:tr w:rsidR="008B062E" w:rsidRPr="00AA1902" w14:paraId="56045655" w14:textId="77777777" w:rsidTr="008B4886">
        <w:trPr>
          <w:trHeight w:val="20"/>
          <w:jc w:val="center"/>
        </w:trPr>
        <w:tc>
          <w:tcPr>
            <w:tcW w:w="672" w:type="dxa"/>
          </w:tcPr>
          <w:p w14:paraId="1E6EBB24"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1933</w:t>
            </w:r>
          </w:p>
        </w:tc>
        <w:tc>
          <w:tcPr>
            <w:tcW w:w="1479" w:type="dxa"/>
          </w:tcPr>
          <w:p w14:paraId="190E036F"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1030</w:t>
            </w:r>
          </w:p>
        </w:tc>
        <w:tc>
          <w:tcPr>
            <w:tcW w:w="1559" w:type="dxa"/>
          </w:tcPr>
          <w:p w14:paraId="49A68B5F"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22</w:t>
            </w:r>
          </w:p>
        </w:tc>
        <w:tc>
          <w:tcPr>
            <w:tcW w:w="1428" w:type="dxa"/>
          </w:tcPr>
          <w:p w14:paraId="153D9162"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w:t>
            </w:r>
          </w:p>
        </w:tc>
        <w:tc>
          <w:tcPr>
            <w:tcW w:w="1134" w:type="dxa"/>
          </w:tcPr>
          <w:p w14:paraId="75FF163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1058</w:t>
            </w:r>
          </w:p>
        </w:tc>
      </w:tr>
      <w:tr w:rsidR="008B062E" w:rsidRPr="00AA1902" w14:paraId="0D70AF26" w14:textId="77777777" w:rsidTr="008B4886">
        <w:trPr>
          <w:trHeight w:val="20"/>
          <w:jc w:val="center"/>
        </w:trPr>
        <w:tc>
          <w:tcPr>
            <w:tcW w:w="672" w:type="dxa"/>
          </w:tcPr>
          <w:p w14:paraId="7F70DB9C"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1934</w:t>
            </w:r>
          </w:p>
        </w:tc>
        <w:tc>
          <w:tcPr>
            <w:tcW w:w="1479" w:type="dxa"/>
          </w:tcPr>
          <w:p w14:paraId="27A5DC9F"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447</w:t>
            </w:r>
          </w:p>
        </w:tc>
        <w:tc>
          <w:tcPr>
            <w:tcW w:w="1559" w:type="dxa"/>
          </w:tcPr>
          <w:p w14:paraId="210D7770"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47</w:t>
            </w:r>
          </w:p>
        </w:tc>
        <w:tc>
          <w:tcPr>
            <w:tcW w:w="1428" w:type="dxa"/>
          </w:tcPr>
          <w:p w14:paraId="1CABB59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7</w:t>
            </w:r>
          </w:p>
        </w:tc>
        <w:tc>
          <w:tcPr>
            <w:tcW w:w="1134" w:type="dxa"/>
          </w:tcPr>
          <w:p w14:paraId="02623AA6"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501</w:t>
            </w:r>
          </w:p>
        </w:tc>
      </w:tr>
      <w:tr w:rsidR="008B062E" w:rsidRPr="00AA1902" w14:paraId="0F71D25E" w14:textId="77777777" w:rsidTr="008B4886">
        <w:trPr>
          <w:trHeight w:val="20"/>
          <w:jc w:val="center"/>
        </w:trPr>
        <w:tc>
          <w:tcPr>
            <w:tcW w:w="672" w:type="dxa"/>
          </w:tcPr>
          <w:p w14:paraId="36FC0B2A"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1935</w:t>
            </w:r>
          </w:p>
        </w:tc>
        <w:tc>
          <w:tcPr>
            <w:tcW w:w="1479" w:type="dxa"/>
          </w:tcPr>
          <w:p w14:paraId="7E452A3D"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130</w:t>
            </w:r>
          </w:p>
        </w:tc>
        <w:tc>
          <w:tcPr>
            <w:tcW w:w="1559" w:type="dxa"/>
          </w:tcPr>
          <w:p w14:paraId="3E725A26"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11</w:t>
            </w:r>
          </w:p>
        </w:tc>
        <w:tc>
          <w:tcPr>
            <w:tcW w:w="1428" w:type="dxa"/>
          </w:tcPr>
          <w:p w14:paraId="43F9448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134" w:type="dxa"/>
          </w:tcPr>
          <w:p w14:paraId="4CC728B7"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141</w:t>
            </w:r>
          </w:p>
        </w:tc>
      </w:tr>
      <w:tr w:rsidR="008B062E" w:rsidRPr="00AA1902" w14:paraId="248D5699" w14:textId="77777777" w:rsidTr="008B4886">
        <w:trPr>
          <w:trHeight w:val="20"/>
          <w:jc w:val="center"/>
        </w:trPr>
        <w:tc>
          <w:tcPr>
            <w:tcW w:w="672" w:type="dxa"/>
          </w:tcPr>
          <w:p w14:paraId="1CA02A7B"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1936</w:t>
            </w:r>
          </w:p>
        </w:tc>
        <w:tc>
          <w:tcPr>
            <w:tcW w:w="1479" w:type="dxa"/>
          </w:tcPr>
          <w:p w14:paraId="478A6B5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448</w:t>
            </w:r>
          </w:p>
        </w:tc>
        <w:tc>
          <w:tcPr>
            <w:tcW w:w="1559" w:type="dxa"/>
          </w:tcPr>
          <w:p w14:paraId="24453E27"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59</w:t>
            </w:r>
          </w:p>
        </w:tc>
        <w:tc>
          <w:tcPr>
            <w:tcW w:w="1428" w:type="dxa"/>
          </w:tcPr>
          <w:p w14:paraId="0F6E2B92"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134" w:type="dxa"/>
          </w:tcPr>
          <w:p w14:paraId="108A4BDF"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507</w:t>
            </w:r>
          </w:p>
        </w:tc>
      </w:tr>
      <w:tr w:rsidR="008B062E" w:rsidRPr="00AA1902" w14:paraId="0C12AB3F" w14:textId="77777777" w:rsidTr="008B4886">
        <w:trPr>
          <w:trHeight w:val="20"/>
          <w:jc w:val="center"/>
        </w:trPr>
        <w:tc>
          <w:tcPr>
            <w:tcW w:w="672" w:type="dxa"/>
          </w:tcPr>
          <w:p w14:paraId="5D3FE1FB"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1937</w:t>
            </w:r>
          </w:p>
        </w:tc>
        <w:tc>
          <w:tcPr>
            <w:tcW w:w="1479" w:type="dxa"/>
          </w:tcPr>
          <w:p w14:paraId="76CD2F13"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1400</w:t>
            </w:r>
          </w:p>
        </w:tc>
        <w:tc>
          <w:tcPr>
            <w:tcW w:w="1559" w:type="dxa"/>
          </w:tcPr>
          <w:p w14:paraId="3893E463"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142</w:t>
            </w:r>
          </w:p>
        </w:tc>
        <w:tc>
          <w:tcPr>
            <w:tcW w:w="1428" w:type="dxa"/>
          </w:tcPr>
          <w:p w14:paraId="1CAD86CE"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134" w:type="dxa"/>
          </w:tcPr>
          <w:p w14:paraId="48194256"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1542</w:t>
            </w:r>
          </w:p>
        </w:tc>
      </w:tr>
      <w:tr w:rsidR="008B062E" w:rsidRPr="00AA1902" w14:paraId="718260E4" w14:textId="77777777" w:rsidTr="008B4886">
        <w:trPr>
          <w:trHeight w:val="20"/>
          <w:jc w:val="center"/>
        </w:trPr>
        <w:tc>
          <w:tcPr>
            <w:tcW w:w="672" w:type="dxa"/>
          </w:tcPr>
          <w:p w14:paraId="434046BC"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1938</w:t>
            </w:r>
          </w:p>
        </w:tc>
        <w:tc>
          <w:tcPr>
            <w:tcW w:w="1479" w:type="dxa"/>
          </w:tcPr>
          <w:p w14:paraId="13E672A4"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586</w:t>
            </w:r>
          </w:p>
        </w:tc>
        <w:tc>
          <w:tcPr>
            <w:tcW w:w="1559" w:type="dxa"/>
          </w:tcPr>
          <w:p w14:paraId="0AC8B6F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68</w:t>
            </w:r>
          </w:p>
        </w:tc>
        <w:tc>
          <w:tcPr>
            <w:tcW w:w="1428" w:type="dxa"/>
          </w:tcPr>
          <w:p w14:paraId="51204D8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134" w:type="dxa"/>
          </w:tcPr>
          <w:p w14:paraId="5F4B943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654</w:t>
            </w:r>
          </w:p>
        </w:tc>
      </w:tr>
      <w:tr w:rsidR="008B062E" w:rsidRPr="00AA1902" w14:paraId="19F9B4BE" w14:textId="77777777" w:rsidTr="008B4886">
        <w:trPr>
          <w:trHeight w:val="20"/>
          <w:jc w:val="center"/>
        </w:trPr>
        <w:tc>
          <w:tcPr>
            <w:tcW w:w="672" w:type="dxa"/>
          </w:tcPr>
          <w:p w14:paraId="31CBF348"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1939</w:t>
            </w:r>
          </w:p>
        </w:tc>
        <w:tc>
          <w:tcPr>
            <w:tcW w:w="1479" w:type="dxa"/>
          </w:tcPr>
          <w:p w14:paraId="7840CCB9"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1044</w:t>
            </w:r>
          </w:p>
        </w:tc>
        <w:tc>
          <w:tcPr>
            <w:tcW w:w="1559" w:type="dxa"/>
          </w:tcPr>
          <w:p w14:paraId="68FABE8E"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779</w:t>
            </w:r>
          </w:p>
        </w:tc>
        <w:tc>
          <w:tcPr>
            <w:tcW w:w="1428" w:type="dxa"/>
          </w:tcPr>
          <w:p w14:paraId="766D366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182</w:t>
            </w:r>
          </w:p>
        </w:tc>
        <w:tc>
          <w:tcPr>
            <w:tcW w:w="1134" w:type="dxa"/>
          </w:tcPr>
          <w:p w14:paraId="56CD3867"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2005</w:t>
            </w:r>
          </w:p>
        </w:tc>
      </w:tr>
      <w:tr w:rsidR="008B062E" w:rsidRPr="00AA1902" w14:paraId="68968FFF" w14:textId="77777777" w:rsidTr="008B4886">
        <w:trPr>
          <w:trHeight w:val="20"/>
          <w:jc w:val="center"/>
        </w:trPr>
        <w:tc>
          <w:tcPr>
            <w:tcW w:w="672" w:type="dxa"/>
          </w:tcPr>
          <w:p w14:paraId="1B979107"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1940</w:t>
            </w:r>
          </w:p>
        </w:tc>
        <w:tc>
          <w:tcPr>
            <w:tcW w:w="1479" w:type="dxa"/>
          </w:tcPr>
          <w:p w14:paraId="20A36F45"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1174</w:t>
            </w:r>
          </w:p>
        </w:tc>
        <w:tc>
          <w:tcPr>
            <w:tcW w:w="1559" w:type="dxa"/>
          </w:tcPr>
          <w:p w14:paraId="38F0669C"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40</w:t>
            </w:r>
          </w:p>
        </w:tc>
        <w:tc>
          <w:tcPr>
            <w:tcW w:w="1428" w:type="dxa"/>
          </w:tcPr>
          <w:p w14:paraId="799D3F84"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134" w:type="dxa"/>
          </w:tcPr>
          <w:p w14:paraId="209AAAC8"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1005</w:t>
            </w:r>
          </w:p>
        </w:tc>
      </w:tr>
      <w:tr w:rsidR="008B062E" w:rsidRPr="00AA1902" w14:paraId="3F98FF95" w14:textId="77777777" w:rsidTr="008B4886">
        <w:trPr>
          <w:trHeight w:val="20"/>
          <w:jc w:val="center"/>
        </w:trPr>
        <w:tc>
          <w:tcPr>
            <w:tcW w:w="672" w:type="dxa"/>
          </w:tcPr>
          <w:p w14:paraId="731F2591"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1941</w:t>
            </w:r>
          </w:p>
        </w:tc>
        <w:tc>
          <w:tcPr>
            <w:tcW w:w="1479" w:type="dxa"/>
          </w:tcPr>
          <w:p w14:paraId="0CF11627"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1051</w:t>
            </w:r>
          </w:p>
        </w:tc>
        <w:tc>
          <w:tcPr>
            <w:tcW w:w="1559" w:type="dxa"/>
          </w:tcPr>
          <w:p w14:paraId="17EB8DFE"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w:t>
            </w:r>
          </w:p>
        </w:tc>
        <w:tc>
          <w:tcPr>
            <w:tcW w:w="1428" w:type="dxa"/>
          </w:tcPr>
          <w:p w14:paraId="42B3091D"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134" w:type="dxa"/>
          </w:tcPr>
          <w:p w14:paraId="69716E15"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1057</w:t>
            </w:r>
          </w:p>
        </w:tc>
      </w:tr>
      <w:tr w:rsidR="008B062E" w:rsidRPr="00AA1902" w14:paraId="387DD5D1" w14:textId="77777777" w:rsidTr="008B4886">
        <w:trPr>
          <w:trHeight w:val="20"/>
          <w:jc w:val="center"/>
        </w:trPr>
        <w:tc>
          <w:tcPr>
            <w:tcW w:w="672" w:type="dxa"/>
          </w:tcPr>
          <w:p w14:paraId="6B91DCCE"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1942</w:t>
            </w:r>
          </w:p>
        </w:tc>
        <w:tc>
          <w:tcPr>
            <w:tcW w:w="1479" w:type="dxa"/>
          </w:tcPr>
          <w:p w14:paraId="55D0B755"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23</w:t>
            </w:r>
          </w:p>
        </w:tc>
        <w:tc>
          <w:tcPr>
            <w:tcW w:w="1559" w:type="dxa"/>
          </w:tcPr>
          <w:p w14:paraId="43161251"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w:t>
            </w:r>
          </w:p>
        </w:tc>
        <w:tc>
          <w:tcPr>
            <w:tcW w:w="1428" w:type="dxa"/>
          </w:tcPr>
          <w:p w14:paraId="40C9907B"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120</w:t>
            </w:r>
          </w:p>
        </w:tc>
        <w:tc>
          <w:tcPr>
            <w:tcW w:w="1134" w:type="dxa"/>
          </w:tcPr>
          <w:p w14:paraId="0FB89D79"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149</w:t>
            </w:r>
          </w:p>
        </w:tc>
      </w:tr>
      <w:tr w:rsidR="008B062E" w:rsidRPr="00AA1902" w14:paraId="2E309F53" w14:textId="77777777" w:rsidTr="008B4886">
        <w:trPr>
          <w:trHeight w:val="20"/>
          <w:jc w:val="center"/>
        </w:trPr>
        <w:tc>
          <w:tcPr>
            <w:tcW w:w="672" w:type="dxa"/>
          </w:tcPr>
          <w:p w14:paraId="4E8088DE" w14:textId="77777777" w:rsidR="008B062E" w:rsidRPr="00AA1902" w:rsidRDefault="008B062E" w:rsidP="008B4886">
            <w:pPr>
              <w:spacing w:line="360" w:lineRule="auto"/>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1943</w:t>
            </w:r>
          </w:p>
        </w:tc>
        <w:tc>
          <w:tcPr>
            <w:tcW w:w="1479" w:type="dxa"/>
          </w:tcPr>
          <w:p w14:paraId="340F939A"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2367</w:t>
            </w:r>
          </w:p>
        </w:tc>
        <w:tc>
          <w:tcPr>
            <w:tcW w:w="1559" w:type="dxa"/>
          </w:tcPr>
          <w:p w14:paraId="549E4473"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1380</w:t>
            </w:r>
          </w:p>
        </w:tc>
        <w:tc>
          <w:tcPr>
            <w:tcW w:w="1428" w:type="dxa"/>
          </w:tcPr>
          <w:p w14:paraId="56B4D0E2"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1056</w:t>
            </w:r>
          </w:p>
        </w:tc>
        <w:tc>
          <w:tcPr>
            <w:tcW w:w="1134" w:type="dxa"/>
          </w:tcPr>
          <w:p w14:paraId="71BE5786" w14:textId="77777777" w:rsidR="008B062E" w:rsidRPr="00AA1902" w:rsidRDefault="008B062E" w:rsidP="008B4886">
            <w:pPr>
              <w:spacing w:line="360" w:lineRule="auto"/>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4803</w:t>
            </w:r>
          </w:p>
        </w:tc>
      </w:tr>
    </w:tbl>
    <w:p w14:paraId="1A5CFF82" w14:textId="77777777" w:rsidR="008B062E" w:rsidRPr="00AA1902" w:rsidRDefault="008B062E" w:rsidP="008B062E">
      <w:pPr>
        <w:spacing w:line="360" w:lineRule="auto"/>
        <w:jc w:val="both"/>
        <w:rPr>
          <w:rFonts w:ascii="Avenir Next" w:eastAsia="Calibri" w:hAnsi="Avenir Next"/>
          <w:sz w:val="20"/>
          <w:szCs w:val="16"/>
          <w:lang w:val="es-ES"/>
        </w:rPr>
      </w:pPr>
      <w:r w:rsidRPr="00AA1902">
        <w:rPr>
          <w:rFonts w:ascii="Avenir Next" w:eastAsia="Calibri" w:hAnsi="Avenir Next"/>
          <w:sz w:val="20"/>
          <w:szCs w:val="16"/>
          <w:lang w:val="es-ES"/>
        </w:rPr>
        <w:t>Fuente: Ministerio de Agricultura e Industria, Memoria 1943.</w:t>
      </w:r>
    </w:p>
    <w:p w14:paraId="40B7C133" w14:textId="77777777" w:rsidR="008B062E" w:rsidRPr="008B062E" w:rsidRDefault="008B062E" w:rsidP="00917D85">
      <w:pPr>
        <w:pStyle w:val="Sinespaciado"/>
        <w:jc w:val="both"/>
        <w:rPr>
          <w:rFonts w:ascii="Avenir Next" w:eastAsia="TimesNewRomanPS" w:hAnsi="Avenir Next" w:cs="Arial"/>
          <w:sz w:val="24"/>
          <w:szCs w:val="24"/>
          <w:lang w:val="es-ES"/>
        </w:rPr>
      </w:pPr>
    </w:p>
    <w:p w14:paraId="07B5B226" w14:textId="1AB91B2D" w:rsidR="00917D85" w:rsidRDefault="00917D85" w:rsidP="00917D85">
      <w:pPr>
        <w:pStyle w:val="Sinespaciado"/>
        <w:jc w:val="both"/>
        <w:rPr>
          <w:rFonts w:ascii="Avenir Next" w:eastAsia="TimesNewRomanPS" w:hAnsi="Avenir Next" w:cs="Arial"/>
          <w:sz w:val="24"/>
          <w:szCs w:val="24"/>
        </w:rPr>
      </w:pPr>
      <w:r w:rsidRPr="00514595">
        <w:rPr>
          <w:rFonts w:ascii="Avenir Next" w:eastAsia="TimesNewRomanPS" w:hAnsi="Avenir Next" w:cs="Arial"/>
          <w:sz w:val="24"/>
          <w:szCs w:val="24"/>
        </w:rPr>
        <w:t xml:space="preserve">La necesidad de diversificar la producción nacional fue un rubro fundamental en la política económica de finales de la década de los treinta y principios de los cuarenta, la dependencia del mercado internacional colapsado por la guerra, al igual que una reducción en las exportaciones manifiesta la vulnerabilidad </w:t>
      </w:r>
      <w:r w:rsidR="008B062E">
        <w:rPr>
          <w:rFonts w:ascii="Avenir Next" w:eastAsia="TimesNewRomanPS" w:hAnsi="Avenir Next" w:cs="Arial"/>
          <w:sz w:val="24"/>
          <w:szCs w:val="24"/>
        </w:rPr>
        <w:t>en la que se encontraba</w:t>
      </w:r>
      <w:r w:rsidRPr="00514595">
        <w:rPr>
          <w:rFonts w:ascii="Avenir Next" w:eastAsia="TimesNewRomanPS" w:hAnsi="Avenir Next" w:cs="Arial"/>
          <w:sz w:val="24"/>
          <w:szCs w:val="24"/>
        </w:rPr>
        <w:t xml:space="preserve"> la economía del país. No obstante, estos cambios se enfrentaron a varios problemas. Uno de ellos fue lo que denominó Rodrigo Facio como “reglamentismo”, término acuñado para referirse a múltiples medidas económicas tomadas en las décadas de los 20 y 30, que </w:t>
      </w:r>
      <w:r w:rsidRPr="00514595">
        <w:rPr>
          <w:rFonts w:ascii="Avenir Next" w:eastAsia="TimesNewRomanPS" w:hAnsi="Avenir Next" w:cs="Arial"/>
          <w:sz w:val="24"/>
          <w:szCs w:val="24"/>
        </w:rPr>
        <w:lastRenderedPageBreak/>
        <w:t>habían sido aplicadas de una forma aislada una de otra, respondiendo a intereses de grupos de poder, que tuvo como consecuencia la dificultad de establecer políticas coherentes, porque dependiendo del grupo en poder y de sus intereses se le daba o no protección e impulso a algún producto en particular</w:t>
      </w:r>
      <w:r>
        <w:rPr>
          <w:rFonts w:ascii="Avenir Next" w:eastAsia="TimesNewRomanPS" w:hAnsi="Avenir Next" w:cs="Arial"/>
          <w:sz w:val="24"/>
          <w:szCs w:val="24"/>
        </w:rPr>
        <w:t xml:space="preserve"> (León, s.a., p. 28).</w:t>
      </w:r>
    </w:p>
    <w:p w14:paraId="608022C3" w14:textId="77777777" w:rsidR="00917D85" w:rsidRPr="00514595" w:rsidRDefault="00917D85" w:rsidP="00917D85">
      <w:pPr>
        <w:pStyle w:val="Sinespaciado"/>
        <w:jc w:val="both"/>
        <w:rPr>
          <w:rFonts w:ascii="Avenir Next" w:eastAsia="TimesNewRomanPS" w:hAnsi="Avenir Next" w:cs="Arial"/>
          <w:sz w:val="24"/>
          <w:szCs w:val="24"/>
        </w:rPr>
      </w:pPr>
    </w:p>
    <w:p w14:paraId="2EC26D34" w14:textId="38045F69" w:rsidR="00917D85" w:rsidRDefault="00917D85" w:rsidP="00917D85">
      <w:pPr>
        <w:pStyle w:val="Sinespaciado"/>
        <w:jc w:val="both"/>
        <w:rPr>
          <w:rFonts w:ascii="Avenir Next" w:eastAsia="TimesNewRomanPS" w:hAnsi="Avenir Next" w:cs="Arial"/>
          <w:sz w:val="24"/>
          <w:szCs w:val="24"/>
        </w:rPr>
      </w:pPr>
      <w:r w:rsidRPr="00514595">
        <w:rPr>
          <w:rFonts w:ascii="Avenir Next" w:eastAsia="TimesNewRomanPS" w:hAnsi="Avenir Next" w:cs="Arial"/>
          <w:sz w:val="24"/>
          <w:szCs w:val="24"/>
        </w:rPr>
        <w:t>Otro problema fue el predominio del cultivo del café en la vida económica del país</w:t>
      </w:r>
      <w:r w:rsidR="008B062E">
        <w:rPr>
          <w:rFonts w:ascii="Avenir Next" w:eastAsia="TimesNewRomanPS" w:hAnsi="Avenir Next" w:cs="Arial"/>
          <w:sz w:val="24"/>
          <w:szCs w:val="24"/>
        </w:rPr>
        <w:t>. T</w:t>
      </w:r>
      <w:r w:rsidRPr="00514595">
        <w:rPr>
          <w:rFonts w:ascii="Avenir Next" w:eastAsia="TimesNewRomanPS" w:hAnsi="Avenir Next" w:cs="Arial"/>
          <w:sz w:val="24"/>
          <w:szCs w:val="24"/>
        </w:rPr>
        <w:t>odo giraba en torno al café y este tenía un efecto importante en un grueso de la población. Por eso las medidas que se tomar</w:t>
      </w:r>
      <w:r w:rsidR="008B062E">
        <w:rPr>
          <w:rFonts w:ascii="Avenir Next" w:eastAsia="TimesNewRomanPS" w:hAnsi="Avenir Next" w:cs="Arial"/>
          <w:sz w:val="24"/>
          <w:szCs w:val="24"/>
        </w:rPr>
        <w:t>o</w:t>
      </w:r>
      <w:r w:rsidRPr="00514595">
        <w:rPr>
          <w:rFonts w:ascii="Avenir Next" w:eastAsia="TimesNewRomanPS" w:hAnsi="Avenir Next" w:cs="Arial"/>
          <w:sz w:val="24"/>
          <w:szCs w:val="24"/>
        </w:rPr>
        <w:t>n en torno a la regulación de este producto tenían una significancia palpable a nivel social. Facio argumentaba que la excesiva dependencia del café debido a su alta rentabilidad, desplazaba la producción de otros cultivos menos rentables, pero alimenticios</w:t>
      </w:r>
      <w:r>
        <w:rPr>
          <w:rFonts w:ascii="Avenir Next" w:eastAsia="TimesNewRomanPS" w:hAnsi="Avenir Next" w:cs="Arial"/>
          <w:sz w:val="24"/>
          <w:szCs w:val="24"/>
        </w:rPr>
        <w:t xml:space="preserve"> (León, s.a., p. 28).</w:t>
      </w:r>
    </w:p>
    <w:p w14:paraId="73E43FFA" w14:textId="77777777" w:rsidR="00917D85" w:rsidRDefault="00917D85" w:rsidP="00917D85">
      <w:pPr>
        <w:pStyle w:val="Sinespaciado"/>
        <w:jc w:val="both"/>
        <w:rPr>
          <w:rFonts w:ascii="Avenir Next" w:eastAsia="TimesNewRomanPS" w:hAnsi="Avenir Next" w:cs="Arial"/>
          <w:sz w:val="24"/>
          <w:szCs w:val="24"/>
        </w:rPr>
      </w:pPr>
    </w:p>
    <w:p w14:paraId="77617C6A" w14:textId="77777777" w:rsidR="00917D85" w:rsidRPr="00AA1902" w:rsidRDefault="00917D85" w:rsidP="008B062E">
      <w:pPr>
        <w:jc w:val="both"/>
        <w:rPr>
          <w:rFonts w:ascii="Avenir Next" w:eastAsia="Calibri" w:hAnsi="Avenir Next"/>
          <w:b/>
          <w:lang w:val="es-ES"/>
        </w:rPr>
      </w:pPr>
      <w:bookmarkStart w:id="2" w:name="_Toc466645083"/>
      <w:r w:rsidRPr="00AA1902">
        <w:rPr>
          <w:rFonts w:ascii="Avenir Next" w:eastAsia="Calibri" w:hAnsi="Avenir Next"/>
          <w:b/>
          <w:lang w:val="es-ES"/>
        </w:rPr>
        <w:t>Requerimientos alimenticios de la población</w:t>
      </w:r>
      <w:bookmarkEnd w:id="2"/>
    </w:p>
    <w:p w14:paraId="71EEEE55" w14:textId="19B71ADB" w:rsidR="00917D85" w:rsidRDefault="00917D85" w:rsidP="008B062E">
      <w:pPr>
        <w:pStyle w:val="Sinespaciado"/>
        <w:jc w:val="both"/>
        <w:rPr>
          <w:rFonts w:ascii="Avenir Next" w:eastAsia="TimesNewRomanPS" w:hAnsi="Avenir Next" w:cs="Arial"/>
          <w:sz w:val="24"/>
          <w:szCs w:val="24"/>
        </w:rPr>
      </w:pPr>
      <w:r w:rsidRPr="00AA1902">
        <w:rPr>
          <w:rFonts w:ascii="Avenir Next" w:eastAsia="TimesNewRomanPS" w:hAnsi="Avenir Next" w:cs="Arial"/>
          <w:sz w:val="24"/>
          <w:szCs w:val="24"/>
        </w:rPr>
        <w:t>En las memorias del Ministerio de Agricultura e Industria de 1943, se presenta un cuadro diseñado por el Instituto de Asuntos Interamericanos, el cual expone los requisitos anuales y del consumo de artículos alimenticios que se producen actualmente o que se pueden producir en Costa Rica y está calculada para dar una alimentación adecuada a la totalidad de la población del país con datos de 1940.</w:t>
      </w:r>
    </w:p>
    <w:p w14:paraId="208DF337" w14:textId="00B84C8B" w:rsidR="008B062E" w:rsidRDefault="008B062E" w:rsidP="008B062E">
      <w:pPr>
        <w:pStyle w:val="Sinespaciado"/>
        <w:jc w:val="both"/>
        <w:rPr>
          <w:rFonts w:ascii="Avenir Next" w:eastAsia="TimesNewRomanPS" w:hAnsi="Avenir Next" w:cs="Arial"/>
          <w:sz w:val="24"/>
          <w:szCs w:val="24"/>
        </w:rPr>
      </w:pPr>
    </w:p>
    <w:p w14:paraId="42291C70" w14:textId="03CA03FA" w:rsidR="008B062E" w:rsidRDefault="008B062E" w:rsidP="008B062E">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De manera general</w:t>
      </w:r>
      <w:r>
        <w:rPr>
          <w:rFonts w:ascii="Avenir Next" w:eastAsia="TimesNewRomanPS" w:hAnsi="Avenir Next" w:cs="Arial"/>
          <w:sz w:val="24"/>
          <w:szCs w:val="24"/>
        </w:rPr>
        <w:t>,</w:t>
      </w:r>
      <w:r w:rsidRPr="00C03600">
        <w:rPr>
          <w:rFonts w:ascii="Avenir Next" w:eastAsia="TimesNewRomanPS" w:hAnsi="Avenir Next" w:cs="Arial"/>
          <w:sz w:val="24"/>
          <w:szCs w:val="24"/>
        </w:rPr>
        <w:t xml:space="preserve"> lo primero que resalta de este cuadro </w:t>
      </w:r>
      <w:r>
        <w:rPr>
          <w:rFonts w:ascii="Avenir Next" w:eastAsia="TimesNewRomanPS" w:hAnsi="Avenir Next" w:cs="Arial"/>
          <w:sz w:val="24"/>
          <w:szCs w:val="24"/>
        </w:rPr>
        <w:t xml:space="preserve">(ver Tabla 2) </w:t>
      </w:r>
      <w:r w:rsidRPr="00C03600">
        <w:rPr>
          <w:rFonts w:ascii="Avenir Next" w:eastAsia="TimesNewRomanPS" w:hAnsi="Avenir Next" w:cs="Arial"/>
          <w:sz w:val="24"/>
          <w:szCs w:val="24"/>
        </w:rPr>
        <w:t>es que los requerimientos estimados para la población son mucho mayores que las cantidades consumidas anualmente, esto incluye la producción local y las importaciones. Esto significa que la población no estaba consumiendo los requerimientos nutricionales óptimos para una adecuada salud. Los artículos que se consideraron son alimentos representativos de los diferentes grupos alimenticios y que son fundamentales para una adecuada nutrición.</w:t>
      </w:r>
    </w:p>
    <w:p w14:paraId="4482A8DA" w14:textId="77777777" w:rsidR="008B062E" w:rsidRPr="00C03600" w:rsidRDefault="008B062E" w:rsidP="008B062E">
      <w:pPr>
        <w:pStyle w:val="Sinespaciado"/>
        <w:jc w:val="both"/>
        <w:rPr>
          <w:rFonts w:ascii="Avenir Next" w:eastAsia="TimesNewRomanPS" w:hAnsi="Avenir Next" w:cs="Arial"/>
          <w:sz w:val="24"/>
          <w:szCs w:val="24"/>
        </w:rPr>
      </w:pPr>
    </w:p>
    <w:p w14:paraId="63948C82" w14:textId="780734C8" w:rsidR="008B062E" w:rsidRDefault="008B062E" w:rsidP="008B062E">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De acuerdo al primer rubro de la lista, la población costarricense necesitaba para ese entonces 220.000 toneladas de carne o pescado, pero solo consume 12.900, lo cual evidencia una carencia importante de la proteína animal. El informe que proporciona el Instituto de Asuntos Interamericanos sugiere que: “la acción más inmediatamente efectiva para aumentar la producción de proteína animal, es la expansión de la industria pesquera”</w:t>
      </w:r>
      <w:r>
        <w:rPr>
          <w:rFonts w:ascii="Avenir Next" w:eastAsia="TimesNewRomanPS" w:hAnsi="Avenir Next" w:cs="Arial"/>
          <w:sz w:val="24"/>
          <w:szCs w:val="24"/>
        </w:rPr>
        <w:t xml:space="preserve"> (</w:t>
      </w:r>
      <w:r w:rsidRPr="00400481">
        <w:rPr>
          <w:rFonts w:ascii="Avenir Next" w:eastAsia="TimesNewRomanPS" w:hAnsi="Avenir Next" w:cs="Arial"/>
          <w:sz w:val="24"/>
          <w:szCs w:val="24"/>
        </w:rPr>
        <w:t>Ministerio de Agricultura e Industria, 1943, p. x</w:t>
      </w:r>
      <w:r>
        <w:rPr>
          <w:rFonts w:ascii="Avenir Next" w:eastAsia="TimesNewRomanPS" w:hAnsi="Avenir Next" w:cs="Arial"/>
          <w:sz w:val="24"/>
          <w:szCs w:val="24"/>
        </w:rPr>
        <w:t>i</w:t>
      </w:r>
      <w:r w:rsidRPr="00400481">
        <w:rPr>
          <w:rFonts w:ascii="Avenir Next" w:eastAsia="TimesNewRomanPS" w:hAnsi="Avenir Next" w:cs="Arial"/>
          <w:sz w:val="24"/>
          <w:szCs w:val="24"/>
        </w:rPr>
        <w:t>v)</w:t>
      </w:r>
      <w:r>
        <w:rPr>
          <w:rFonts w:ascii="Avenir Next" w:eastAsia="TimesNewRomanPS" w:hAnsi="Avenir Next" w:cs="Arial"/>
          <w:sz w:val="24"/>
          <w:szCs w:val="24"/>
        </w:rPr>
        <w:t xml:space="preserve">. </w:t>
      </w:r>
      <w:r w:rsidRPr="00C03600">
        <w:rPr>
          <w:rFonts w:ascii="Avenir Next" w:eastAsia="TimesNewRomanPS" w:hAnsi="Avenir Next" w:cs="Arial"/>
          <w:sz w:val="24"/>
          <w:szCs w:val="24"/>
        </w:rPr>
        <w:t>De previo el gobierno tiene claro que el país no está ni estará en condiciones de abastecerse por sí mismo de carne, para esto deben promoverse políticas para apoyar al sector en algunos territorios como Guanacaste donde el cultivo de pastos en terrenos, la selección continua de ganado de engorde pueden incidir en mejorar esta carencia.</w:t>
      </w:r>
    </w:p>
    <w:p w14:paraId="395D0F84" w14:textId="77777777" w:rsidR="008B062E" w:rsidRPr="008B062E" w:rsidRDefault="008B062E" w:rsidP="008B062E">
      <w:pPr>
        <w:pStyle w:val="Sinespaciado"/>
        <w:jc w:val="both"/>
        <w:rPr>
          <w:rFonts w:ascii="Avenir Next" w:eastAsia="TimesNewRomanPS" w:hAnsi="Avenir Next" w:cs="Arial"/>
          <w:sz w:val="12"/>
          <w:szCs w:val="12"/>
        </w:rPr>
      </w:pPr>
    </w:p>
    <w:p w14:paraId="763A2E95" w14:textId="77777777" w:rsidR="00917D85" w:rsidRPr="00AA1902" w:rsidRDefault="00917D85" w:rsidP="00917D85">
      <w:pPr>
        <w:pStyle w:val="Sinespaciado"/>
        <w:jc w:val="both"/>
        <w:rPr>
          <w:rFonts w:ascii="Avenir Next" w:eastAsia="TimesNewRomanPS" w:hAnsi="Avenir Next" w:cs="Arial"/>
          <w:sz w:val="24"/>
          <w:szCs w:val="24"/>
        </w:rPr>
      </w:pPr>
    </w:p>
    <w:p w14:paraId="311A0623" w14:textId="4780C7E1" w:rsidR="00917D85" w:rsidRDefault="00917D85" w:rsidP="008B062E">
      <w:pPr>
        <w:jc w:val="center"/>
        <w:rPr>
          <w:rFonts w:ascii="Avenir Next" w:eastAsia="Calibri" w:hAnsi="Avenir Next"/>
          <w:sz w:val="22"/>
          <w:szCs w:val="22"/>
          <w:lang w:val="es-ES"/>
        </w:rPr>
      </w:pPr>
      <w:r w:rsidRPr="00AA1902">
        <w:rPr>
          <w:rFonts w:ascii="Avenir Next" w:eastAsia="Calibri" w:hAnsi="Avenir Next"/>
          <w:b/>
          <w:sz w:val="22"/>
          <w:szCs w:val="22"/>
          <w:lang w:val="es-ES"/>
        </w:rPr>
        <w:t>Tabla 2</w:t>
      </w:r>
      <w:r>
        <w:rPr>
          <w:rFonts w:ascii="Avenir Next" w:eastAsia="Calibri" w:hAnsi="Avenir Next"/>
          <w:b/>
          <w:sz w:val="22"/>
          <w:szCs w:val="22"/>
          <w:lang w:val="es-ES"/>
        </w:rPr>
        <w:t>.</w:t>
      </w:r>
      <w:r w:rsidRPr="00AA1902">
        <w:rPr>
          <w:rFonts w:ascii="Avenir Next" w:eastAsia="Calibri" w:hAnsi="Avenir Next"/>
          <w:b/>
          <w:sz w:val="22"/>
          <w:szCs w:val="22"/>
          <w:lang w:val="es-ES"/>
        </w:rPr>
        <w:t xml:space="preserve"> </w:t>
      </w:r>
      <w:r w:rsidRPr="00AA1902">
        <w:rPr>
          <w:rFonts w:ascii="Avenir Next" w:eastAsia="Calibri" w:hAnsi="Avenir Next"/>
          <w:sz w:val="22"/>
          <w:szCs w:val="22"/>
          <w:lang w:val="es-ES"/>
        </w:rPr>
        <w:t>Requerimientos anuales y de consumo de artículos alimenticios</w:t>
      </w:r>
      <w:r>
        <w:rPr>
          <w:rFonts w:ascii="Avenir Next" w:eastAsia="Calibri" w:hAnsi="Avenir Next"/>
          <w:sz w:val="22"/>
          <w:szCs w:val="22"/>
          <w:lang w:val="es-ES"/>
        </w:rPr>
        <w:t>.</w:t>
      </w:r>
    </w:p>
    <w:p w14:paraId="3280D9E2" w14:textId="77777777" w:rsidR="008B062E" w:rsidRPr="008B062E" w:rsidRDefault="008B062E" w:rsidP="008B062E">
      <w:pPr>
        <w:jc w:val="center"/>
        <w:rPr>
          <w:rFonts w:ascii="Avenir Next" w:eastAsia="Calibri" w:hAnsi="Avenir Next"/>
          <w:sz w:val="16"/>
          <w:szCs w:val="16"/>
          <w:lang w:val="es-ES"/>
        </w:rPr>
      </w:pPr>
    </w:p>
    <w:tbl>
      <w:tblPr>
        <w:tblStyle w:val="Tablaconcuadrcula"/>
        <w:tblW w:w="0" w:type="auto"/>
        <w:jc w:val="center"/>
        <w:tblLook w:val="04A0" w:firstRow="1" w:lastRow="0" w:firstColumn="1" w:lastColumn="0" w:noHBand="0" w:noVBand="1"/>
      </w:tblPr>
      <w:tblGrid>
        <w:gridCol w:w="2270"/>
        <w:gridCol w:w="1929"/>
        <w:gridCol w:w="1648"/>
        <w:gridCol w:w="1647"/>
        <w:gridCol w:w="1192"/>
      </w:tblGrid>
      <w:tr w:rsidR="00917D85" w:rsidRPr="00AA1902" w14:paraId="3D16264E" w14:textId="77777777" w:rsidTr="008B4886">
        <w:trPr>
          <w:jc w:val="center"/>
        </w:trPr>
        <w:tc>
          <w:tcPr>
            <w:tcW w:w="2802" w:type="dxa"/>
            <w:vMerge w:val="restart"/>
            <w:shd w:val="clear" w:color="auto" w:fill="8DB3E2" w:themeFill="text2" w:themeFillTint="66"/>
          </w:tcPr>
          <w:p w14:paraId="4E6A37DE" w14:textId="77777777" w:rsidR="00917D85" w:rsidRPr="00AA1902" w:rsidRDefault="00917D85" w:rsidP="008B062E">
            <w:pPr>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Artículo</w:t>
            </w:r>
          </w:p>
        </w:tc>
        <w:tc>
          <w:tcPr>
            <w:tcW w:w="2268" w:type="dxa"/>
            <w:vMerge w:val="restart"/>
            <w:shd w:val="clear" w:color="auto" w:fill="8DB3E2" w:themeFill="text2" w:themeFillTint="66"/>
          </w:tcPr>
          <w:p w14:paraId="5BEE209B" w14:textId="77777777" w:rsidR="00917D85" w:rsidRPr="00AA1902" w:rsidRDefault="00917D85" w:rsidP="008B062E">
            <w:pPr>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Cantidad requeridas</w:t>
            </w:r>
          </w:p>
          <w:p w14:paraId="5965B5CB" w14:textId="77777777" w:rsidR="00917D85" w:rsidRPr="00AA1902" w:rsidRDefault="00917D85" w:rsidP="008B062E">
            <w:pPr>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Toneladas</w:t>
            </w:r>
          </w:p>
        </w:tc>
        <w:tc>
          <w:tcPr>
            <w:tcW w:w="4852" w:type="dxa"/>
            <w:gridSpan w:val="3"/>
            <w:tcBorders>
              <w:bottom w:val="single" w:sz="4" w:space="0" w:color="auto"/>
            </w:tcBorders>
            <w:shd w:val="clear" w:color="auto" w:fill="8DB3E2" w:themeFill="text2" w:themeFillTint="66"/>
          </w:tcPr>
          <w:p w14:paraId="2DFC24A2" w14:textId="77777777" w:rsidR="00917D85" w:rsidRPr="00AA1902" w:rsidRDefault="00917D85" w:rsidP="008B062E">
            <w:pPr>
              <w:jc w:val="center"/>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Cantidad consumida anualmente</w:t>
            </w:r>
          </w:p>
        </w:tc>
      </w:tr>
      <w:tr w:rsidR="00917D85" w:rsidRPr="00AA1902" w14:paraId="04596C3B" w14:textId="77777777" w:rsidTr="008B4886">
        <w:trPr>
          <w:jc w:val="center"/>
        </w:trPr>
        <w:tc>
          <w:tcPr>
            <w:tcW w:w="2802" w:type="dxa"/>
            <w:vMerge/>
            <w:shd w:val="clear" w:color="auto" w:fill="8DB3E2" w:themeFill="text2" w:themeFillTint="66"/>
          </w:tcPr>
          <w:p w14:paraId="15C854CE" w14:textId="77777777" w:rsidR="00917D85" w:rsidRPr="00AA1902" w:rsidRDefault="00917D85" w:rsidP="008B4886">
            <w:pPr>
              <w:jc w:val="center"/>
              <w:rPr>
                <w:rFonts w:ascii="Avenir Next" w:eastAsia="Calibri" w:hAnsi="Avenir Next" w:cs="Times New Roman"/>
                <w:sz w:val="22"/>
                <w:szCs w:val="22"/>
                <w:lang w:val="es-ES"/>
              </w:rPr>
            </w:pPr>
          </w:p>
        </w:tc>
        <w:tc>
          <w:tcPr>
            <w:tcW w:w="2268" w:type="dxa"/>
            <w:vMerge/>
            <w:shd w:val="clear" w:color="auto" w:fill="8DB3E2" w:themeFill="text2" w:themeFillTint="66"/>
          </w:tcPr>
          <w:p w14:paraId="416A2DD7" w14:textId="77777777" w:rsidR="00917D85" w:rsidRPr="00AA1902" w:rsidRDefault="00917D85" w:rsidP="008B4886">
            <w:pPr>
              <w:jc w:val="center"/>
              <w:rPr>
                <w:rFonts w:ascii="Avenir Next" w:eastAsia="Calibri" w:hAnsi="Avenir Next" w:cs="Times New Roman"/>
                <w:sz w:val="22"/>
                <w:szCs w:val="22"/>
                <w:lang w:val="es-ES"/>
              </w:rPr>
            </w:pPr>
          </w:p>
        </w:tc>
        <w:tc>
          <w:tcPr>
            <w:tcW w:w="1842" w:type="dxa"/>
            <w:shd w:val="clear" w:color="auto" w:fill="C6D9F1" w:themeFill="text2" w:themeFillTint="33"/>
          </w:tcPr>
          <w:p w14:paraId="216D6421" w14:textId="77777777" w:rsidR="00917D85" w:rsidRPr="00AA1902" w:rsidRDefault="00917D85" w:rsidP="008B4886">
            <w:pPr>
              <w:jc w:val="center"/>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Producción local</w:t>
            </w:r>
          </w:p>
          <w:p w14:paraId="7CA7035A" w14:textId="77777777" w:rsidR="00917D85" w:rsidRPr="00AA1902" w:rsidRDefault="00917D85" w:rsidP="008B4886">
            <w:pPr>
              <w:jc w:val="center"/>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Toneladas</w:t>
            </w:r>
          </w:p>
        </w:tc>
        <w:tc>
          <w:tcPr>
            <w:tcW w:w="1800" w:type="dxa"/>
            <w:shd w:val="clear" w:color="auto" w:fill="C6D9F1" w:themeFill="text2" w:themeFillTint="33"/>
          </w:tcPr>
          <w:p w14:paraId="2E388AD5" w14:textId="77777777" w:rsidR="00917D85" w:rsidRPr="00AA1902" w:rsidRDefault="00917D85" w:rsidP="008B4886">
            <w:pPr>
              <w:jc w:val="center"/>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Importación</w:t>
            </w:r>
          </w:p>
          <w:p w14:paraId="4A32E006" w14:textId="77777777" w:rsidR="00917D85" w:rsidRPr="00AA1902" w:rsidRDefault="00917D85" w:rsidP="008B4886">
            <w:pPr>
              <w:jc w:val="center"/>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Toneladas</w:t>
            </w:r>
          </w:p>
        </w:tc>
        <w:tc>
          <w:tcPr>
            <w:tcW w:w="1210" w:type="dxa"/>
            <w:shd w:val="clear" w:color="auto" w:fill="C6D9F1" w:themeFill="text2" w:themeFillTint="33"/>
          </w:tcPr>
          <w:p w14:paraId="1CC92D6F" w14:textId="77777777" w:rsidR="00917D85" w:rsidRPr="00AA1902" w:rsidRDefault="00917D85" w:rsidP="008B4886">
            <w:pPr>
              <w:jc w:val="center"/>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Total</w:t>
            </w:r>
          </w:p>
          <w:p w14:paraId="6CE0BA56" w14:textId="77777777" w:rsidR="00917D85" w:rsidRPr="00AA1902" w:rsidRDefault="00917D85" w:rsidP="008B4886">
            <w:pPr>
              <w:jc w:val="center"/>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Toneladas</w:t>
            </w:r>
          </w:p>
        </w:tc>
      </w:tr>
      <w:tr w:rsidR="00917D85" w:rsidRPr="00AA1902" w14:paraId="07D66DCA" w14:textId="77777777" w:rsidTr="008B4886">
        <w:trPr>
          <w:jc w:val="center"/>
        </w:trPr>
        <w:tc>
          <w:tcPr>
            <w:tcW w:w="2802" w:type="dxa"/>
          </w:tcPr>
          <w:p w14:paraId="7599D7FD"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lastRenderedPageBreak/>
              <w:t>Carne y pescado</w:t>
            </w:r>
          </w:p>
        </w:tc>
        <w:tc>
          <w:tcPr>
            <w:tcW w:w="2268" w:type="dxa"/>
          </w:tcPr>
          <w:p w14:paraId="2A000CD5"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220.000</w:t>
            </w:r>
          </w:p>
        </w:tc>
        <w:tc>
          <w:tcPr>
            <w:tcW w:w="1842" w:type="dxa"/>
          </w:tcPr>
          <w:p w14:paraId="5EF90E09"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12.250</w:t>
            </w:r>
          </w:p>
        </w:tc>
        <w:tc>
          <w:tcPr>
            <w:tcW w:w="1800" w:type="dxa"/>
          </w:tcPr>
          <w:p w14:paraId="139C5420"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650</w:t>
            </w:r>
          </w:p>
        </w:tc>
        <w:tc>
          <w:tcPr>
            <w:tcW w:w="1210" w:type="dxa"/>
          </w:tcPr>
          <w:p w14:paraId="6F5415D5"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12.900</w:t>
            </w:r>
          </w:p>
        </w:tc>
      </w:tr>
      <w:tr w:rsidR="00917D85" w:rsidRPr="00AA1902" w14:paraId="6D185350" w14:textId="77777777" w:rsidTr="008B4886">
        <w:trPr>
          <w:jc w:val="center"/>
        </w:trPr>
        <w:tc>
          <w:tcPr>
            <w:tcW w:w="2802" w:type="dxa"/>
          </w:tcPr>
          <w:p w14:paraId="483E96F4"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Leche</w:t>
            </w:r>
          </w:p>
        </w:tc>
        <w:tc>
          <w:tcPr>
            <w:tcW w:w="2268" w:type="dxa"/>
          </w:tcPr>
          <w:p w14:paraId="2431EDCD"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155.000</w:t>
            </w:r>
          </w:p>
        </w:tc>
        <w:tc>
          <w:tcPr>
            <w:tcW w:w="1842" w:type="dxa"/>
          </w:tcPr>
          <w:p w14:paraId="2A7C9F2D"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30.000</w:t>
            </w:r>
          </w:p>
        </w:tc>
        <w:tc>
          <w:tcPr>
            <w:tcW w:w="1800" w:type="dxa"/>
          </w:tcPr>
          <w:p w14:paraId="09F342B0"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1.500</w:t>
            </w:r>
          </w:p>
        </w:tc>
        <w:tc>
          <w:tcPr>
            <w:tcW w:w="1210" w:type="dxa"/>
          </w:tcPr>
          <w:p w14:paraId="54521C66"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31.500</w:t>
            </w:r>
          </w:p>
        </w:tc>
      </w:tr>
      <w:tr w:rsidR="00917D85" w:rsidRPr="00AA1902" w14:paraId="70B1CCF5" w14:textId="77777777" w:rsidTr="008B4886">
        <w:trPr>
          <w:jc w:val="center"/>
        </w:trPr>
        <w:tc>
          <w:tcPr>
            <w:tcW w:w="2802" w:type="dxa"/>
          </w:tcPr>
          <w:p w14:paraId="5941113B"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Huevos</w:t>
            </w:r>
          </w:p>
        </w:tc>
        <w:tc>
          <w:tcPr>
            <w:tcW w:w="2268" w:type="dxa"/>
          </w:tcPr>
          <w:p w14:paraId="303EF74D"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20.000*</w:t>
            </w:r>
          </w:p>
        </w:tc>
        <w:tc>
          <w:tcPr>
            <w:tcW w:w="1842" w:type="dxa"/>
          </w:tcPr>
          <w:p w14:paraId="7AA209E7"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800" w:type="dxa"/>
          </w:tcPr>
          <w:p w14:paraId="3562E751"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210" w:type="dxa"/>
          </w:tcPr>
          <w:p w14:paraId="2E50E6C5"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r>
      <w:tr w:rsidR="00917D85" w:rsidRPr="00AA1902" w14:paraId="50F3DC18" w14:textId="77777777" w:rsidTr="008B4886">
        <w:trPr>
          <w:jc w:val="center"/>
        </w:trPr>
        <w:tc>
          <w:tcPr>
            <w:tcW w:w="2802" w:type="dxa"/>
          </w:tcPr>
          <w:p w14:paraId="7010D873"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Papas y raíces amiláceas</w:t>
            </w:r>
          </w:p>
        </w:tc>
        <w:tc>
          <w:tcPr>
            <w:tcW w:w="2268" w:type="dxa"/>
          </w:tcPr>
          <w:p w14:paraId="514CA0F2"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120.000**</w:t>
            </w:r>
          </w:p>
        </w:tc>
        <w:tc>
          <w:tcPr>
            <w:tcW w:w="1842" w:type="dxa"/>
          </w:tcPr>
          <w:p w14:paraId="03C756C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800" w:type="dxa"/>
          </w:tcPr>
          <w:p w14:paraId="1158FB9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210" w:type="dxa"/>
          </w:tcPr>
          <w:p w14:paraId="1DB8ADE5"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r>
      <w:tr w:rsidR="00917D85" w:rsidRPr="00AA1902" w14:paraId="0CE1DAB4" w14:textId="77777777" w:rsidTr="008B4886">
        <w:trPr>
          <w:jc w:val="center"/>
        </w:trPr>
        <w:tc>
          <w:tcPr>
            <w:tcW w:w="2802" w:type="dxa"/>
          </w:tcPr>
          <w:p w14:paraId="364F5D82"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Verduras</w:t>
            </w:r>
          </w:p>
        </w:tc>
        <w:tc>
          <w:tcPr>
            <w:tcW w:w="2268" w:type="dxa"/>
          </w:tcPr>
          <w:p w14:paraId="1DC3276F"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94.000</w:t>
            </w:r>
          </w:p>
        </w:tc>
        <w:tc>
          <w:tcPr>
            <w:tcW w:w="1842" w:type="dxa"/>
          </w:tcPr>
          <w:p w14:paraId="62CC93AE"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800" w:type="dxa"/>
          </w:tcPr>
          <w:p w14:paraId="5D4A698E"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210" w:type="dxa"/>
          </w:tcPr>
          <w:p w14:paraId="0AC0434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r>
      <w:tr w:rsidR="00917D85" w:rsidRPr="00AA1902" w14:paraId="6C5F3893" w14:textId="77777777" w:rsidTr="008B4886">
        <w:trPr>
          <w:jc w:val="center"/>
        </w:trPr>
        <w:tc>
          <w:tcPr>
            <w:tcW w:w="2802" w:type="dxa"/>
          </w:tcPr>
          <w:p w14:paraId="4F8FF20C"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Frutas y hortalizas</w:t>
            </w:r>
          </w:p>
        </w:tc>
        <w:tc>
          <w:tcPr>
            <w:tcW w:w="2268" w:type="dxa"/>
          </w:tcPr>
          <w:p w14:paraId="60459B36"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59.000</w:t>
            </w:r>
          </w:p>
        </w:tc>
        <w:tc>
          <w:tcPr>
            <w:tcW w:w="1842" w:type="dxa"/>
          </w:tcPr>
          <w:p w14:paraId="69605330"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800" w:type="dxa"/>
          </w:tcPr>
          <w:p w14:paraId="2F6439D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c>
          <w:tcPr>
            <w:tcW w:w="1210" w:type="dxa"/>
          </w:tcPr>
          <w:p w14:paraId="330BF267"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w:t>
            </w:r>
          </w:p>
        </w:tc>
      </w:tr>
      <w:tr w:rsidR="00917D85" w:rsidRPr="00AA1902" w14:paraId="7D70CC06" w14:textId="77777777" w:rsidTr="008B4886">
        <w:trPr>
          <w:jc w:val="center"/>
        </w:trPr>
        <w:tc>
          <w:tcPr>
            <w:tcW w:w="2802" w:type="dxa"/>
          </w:tcPr>
          <w:p w14:paraId="1C0A5378"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Grasa o aceite</w:t>
            </w:r>
          </w:p>
        </w:tc>
        <w:tc>
          <w:tcPr>
            <w:tcW w:w="2268" w:type="dxa"/>
          </w:tcPr>
          <w:p w14:paraId="5330E401"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8.800</w:t>
            </w:r>
          </w:p>
        </w:tc>
        <w:tc>
          <w:tcPr>
            <w:tcW w:w="1842" w:type="dxa"/>
          </w:tcPr>
          <w:p w14:paraId="15A7EA29"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800</w:t>
            </w:r>
          </w:p>
        </w:tc>
        <w:tc>
          <w:tcPr>
            <w:tcW w:w="1800" w:type="dxa"/>
          </w:tcPr>
          <w:p w14:paraId="65CEDAAB"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1.450</w:t>
            </w:r>
          </w:p>
        </w:tc>
        <w:tc>
          <w:tcPr>
            <w:tcW w:w="1210" w:type="dxa"/>
          </w:tcPr>
          <w:p w14:paraId="4BA7BFAA"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2.250</w:t>
            </w:r>
          </w:p>
        </w:tc>
      </w:tr>
      <w:tr w:rsidR="00917D85" w:rsidRPr="00AA1902" w14:paraId="3C6F9375" w14:textId="77777777" w:rsidTr="008B4886">
        <w:trPr>
          <w:jc w:val="center"/>
        </w:trPr>
        <w:tc>
          <w:tcPr>
            <w:tcW w:w="2802" w:type="dxa"/>
          </w:tcPr>
          <w:p w14:paraId="6B4FF844"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Arroz</w:t>
            </w:r>
          </w:p>
        </w:tc>
        <w:tc>
          <w:tcPr>
            <w:tcW w:w="2268" w:type="dxa"/>
          </w:tcPr>
          <w:p w14:paraId="75F42CBB"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22.000</w:t>
            </w:r>
          </w:p>
        </w:tc>
        <w:tc>
          <w:tcPr>
            <w:tcW w:w="1842" w:type="dxa"/>
          </w:tcPr>
          <w:p w14:paraId="3364EEA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21.400</w:t>
            </w:r>
          </w:p>
        </w:tc>
        <w:tc>
          <w:tcPr>
            <w:tcW w:w="1800" w:type="dxa"/>
          </w:tcPr>
          <w:p w14:paraId="42246C16"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1.100</w:t>
            </w:r>
          </w:p>
        </w:tc>
        <w:tc>
          <w:tcPr>
            <w:tcW w:w="1210" w:type="dxa"/>
          </w:tcPr>
          <w:p w14:paraId="0A5365A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22.500</w:t>
            </w:r>
          </w:p>
        </w:tc>
      </w:tr>
      <w:tr w:rsidR="00917D85" w:rsidRPr="00AA1902" w14:paraId="462435BD" w14:textId="77777777" w:rsidTr="008B4886">
        <w:trPr>
          <w:jc w:val="center"/>
        </w:trPr>
        <w:tc>
          <w:tcPr>
            <w:tcW w:w="2802" w:type="dxa"/>
          </w:tcPr>
          <w:p w14:paraId="1F78B68A"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Maíz</w:t>
            </w:r>
          </w:p>
        </w:tc>
        <w:tc>
          <w:tcPr>
            <w:tcW w:w="2268" w:type="dxa"/>
          </w:tcPr>
          <w:p w14:paraId="74FF8719"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18.000</w:t>
            </w:r>
          </w:p>
        </w:tc>
        <w:tc>
          <w:tcPr>
            <w:tcW w:w="1842" w:type="dxa"/>
          </w:tcPr>
          <w:p w14:paraId="09EEC86A"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37.200</w:t>
            </w:r>
          </w:p>
        </w:tc>
        <w:tc>
          <w:tcPr>
            <w:tcW w:w="1800" w:type="dxa"/>
          </w:tcPr>
          <w:p w14:paraId="288B4793"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300</w:t>
            </w:r>
          </w:p>
        </w:tc>
        <w:tc>
          <w:tcPr>
            <w:tcW w:w="1210" w:type="dxa"/>
          </w:tcPr>
          <w:p w14:paraId="0245ADAB"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37.500</w:t>
            </w:r>
          </w:p>
        </w:tc>
      </w:tr>
      <w:tr w:rsidR="00917D85" w:rsidRPr="00AA1902" w14:paraId="10BC767C" w14:textId="77777777" w:rsidTr="008B4886">
        <w:trPr>
          <w:jc w:val="center"/>
        </w:trPr>
        <w:tc>
          <w:tcPr>
            <w:tcW w:w="2802" w:type="dxa"/>
          </w:tcPr>
          <w:p w14:paraId="762E6B7A"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Frijoles</w:t>
            </w:r>
          </w:p>
        </w:tc>
        <w:tc>
          <w:tcPr>
            <w:tcW w:w="2268" w:type="dxa"/>
          </w:tcPr>
          <w:p w14:paraId="6DDE13AA"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27.000</w:t>
            </w:r>
          </w:p>
        </w:tc>
        <w:tc>
          <w:tcPr>
            <w:tcW w:w="1842" w:type="dxa"/>
          </w:tcPr>
          <w:p w14:paraId="7BA553C5"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12.000</w:t>
            </w:r>
          </w:p>
        </w:tc>
        <w:tc>
          <w:tcPr>
            <w:tcW w:w="1800" w:type="dxa"/>
          </w:tcPr>
          <w:p w14:paraId="108BA5E1"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500</w:t>
            </w:r>
          </w:p>
        </w:tc>
        <w:tc>
          <w:tcPr>
            <w:tcW w:w="1210" w:type="dxa"/>
          </w:tcPr>
          <w:p w14:paraId="58675F36"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12.500</w:t>
            </w:r>
          </w:p>
        </w:tc>
      </w:tr>
      <w:tr w:rsidR="00917D85" w:rsidRPr="00AA1902" w14:paraId="24D2BBD8" w14:textId="77777777" w:rsidTr="008B4886">
        <w:trPr>
          <w:jc w:val="center"/>
        </w:trPr>
        <w:tc>
          <w:tcPr>
            <w:tcW w:w="2802" w:type="dxa"/>
          </w:tcPr>
          <w:p w14:paraId="291A1AB0"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Dulce</w:t>
            </w:r>
          </w:p>
        </w:tc>
        <w:tc>
          <w:tcPr>
            <w:tcW w:w="2268" w:type="dxa"/>
          </w:tcPr>
          <w:p w14:paraId="697E88C8"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25.000</w:t>
            </w:r>
          </w:p>
        </w:tc>
        <w:tc>
          <w:tcPr>
            <w:tcW w:w="1842" w:type="dxa"/>
          </w:tcPr>
          <w:p w14:paraId="36525F5C"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31.150</w:t>
            </w:r>
          </w:p>
        </w:tc>
        <w:tc>
          <w:tcPr>
            <w:tcW w:w="1800" w:type="dxa"/>
          </w:tcPr>
          <w:p w14:paraId="11212C2F"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2.000</w:t>
            </w:r>
          </w:p>
        </w:tc>
        <w:tc>
          <w:tcPr>
            <w:tcW w:w="1210" w:type="dxa"/>
          </w:tcPr>
          <w:p w14:paraId="40A8BFCC"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33.150</w:t>
            </w:r>
          </w:p>
        </w:tc>
      </w:tr>
      <w:tr w:rsidR="00917D85" w:rsidRPr="00AA1902" w14:paraId="1B224698" w14:textId="77777777" w:rsidTr="008B4886">
        <w:trPr>
          <w:jc w:val="center"/>
        </w:trPr>
        <w:tc>
          <w:tcPr>
            <w:tcW w:w="2802" w:type="dxa"/>
          </w:tcPr>
          <w:p w14:paraId="437D12ED" w14:textId="77777777" w:rsidR="00917D85" w:rsidRPr="00AA1902" w:rsidRDefault="00917D85" w:rsidP="008B4886">
            <w:pPr>
              <w:jc w:val="both"/>
              <w:rPr>
                <w:rFonts w:ascii="Avenir Next" w:eastAsia="Calibri" w:hAnsi="Avenir Next" w:cs="Times New Roman"/>
                <w:b/>
                <w:sz w:val="22"/>
                <w:szCs w:val="22"/>
                <w:lang w:val="es-ES"/>
              </w:rPr>
            </w:pPr>
            <w:r w:rsidRPr="00AA1902">
              <w:rPr>
                <w:rFonts w:ascii="Avenir Next" w:eastAsia="Calibri" w:hAnsi="Avenir Next" w:cs="Times New Roman"/>
                <w:b/>
                <w:sz w:val="22"/>
                <w:szCs w:val="22"/>
                <w:lang w:val="es-ES"/>
              </w:rPr>
              <w:t>Aceite de hígado de pescado</w:t>
            </w:r>
          </w:p>
        </w:tc>
        <w:tc>
          <w:tcPr>
            <w:tcW w:w="2268" w:type="dxa"/>
          </w:tcPr>
          <w:p w14:paraId="304BF68D"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21</w:t>
            </w:r>
          </w:p>
        </w:tc>
        <w:tc>
          <w:tcPr>
            <w:tcW w:w="1842" w:type="dxa"/>
          </w:tcPr>
          <w:p w14:paraId="6D3E3AA3"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17</w:t>
            </w:r>
          </w:p>
        </w:tc>
        <w:tc>
          <w:tcPr>
            <w:tcW w:w="1800" w:type="dxa"/>
          </w:tcPr>
          <w:p w14:paraId="075C80FF"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2</w:t>
            </w:r>
          </w:p>
        </w:tc>
        <w:tc>
          <w:tcPr>
            <w:tcW w:w="1210" w:type="dxa"/>
          </w:tcPr>
          <w:p w14:paraId="02CD5AD5" w14:textId="77777777" w:rsidR="00917D85" w:rsidRPr="00AA1902" w:rsidRDefault="00917D85" w:rsidP="008B4886">
            <w:pPr>
              <w:jc w:val="right"/>
              <w:rPr>
                <w:rFonts w:ascii="Avenir Next" w:eastAsia="Calibri" w:hAnsi="Avenir Next" w:cs="Times New Roman"/>
                <w:sz w:val="22"/>
                <w:szCs w:val="22"/>
                <w:lang w:val="es-ES"/>
              </w:rPr>
            </w:pPr>
            <w:r w:rsidRPr="00AA1902">
              <w:rPr>
                <w:rFonts w:ascii="Avenir Next" w:eastAsia="Calibri" w:hAnsi="Avenir Next" w:cs="Times New Roman"/>
                <w:sz w:val="22"/>
                <w:szCs w:val="22"/>
                <w:lang w:val="es-ES"/>
              </w:rPr>
              <w:t>19</w:t>
            </w:r>
          </w:p>
        </w:tc>
      </w:tr>
    </w:tbl>
    <w:p w14:paraId="0CFAE4F4" w14:textId="77777777" w:rsidR="00917D85" w:rsidRPr="00AA1902" w:rsidRDefault="00917D85" w:rsidP="00917D85">
      <w:pPr>
        <w:spacing w:line="360" w:lineRule="auto"/>
        <w:jc w:val="both"/>
        <w:rPr>
          <w:rFonts w:ascii="Avenir Next" w:eastAsia="Calibri" w:hAnsi="Avenir Next"/>
          <w:sz w:val="16"/>
          <w:szCs w:val="16"/>
          <w:lang w:val="es-ES"/>
        </w:rPr>
      </w:pPr>
      <w:r w:rsidRPr="00AA1902">
        <w:rPr>
          <w:rFonts w:ascii="Avenir Next" w:eastAsia="Calibri" w:hAnsi="Avenir Next"/>
          <w:sz w:val="16"/>
          <w:szCs w:val="16"/>
          <w:lang w:val="es-ES"/>
        </w:rPr>
        <w:t>*Miles de docenas</w:t>
      </w:r>
      <w:r>
        <w:rPr>
          <w:rFonts w:ascii="Avenir Next" w:eastAsia="Calibri" w:hAnsi="Avenir Next"/>
          <w:sz w:val="16"/>
          <w:szCs w:val="16"/>
          <w:lang w:val="es-ES"/>
        </w:rPr>
        <w:t xml:space="preserve"> </w:t>
      </w:r>
      <w:r w:rsidRPr="00AA1902">
        <w:rPr>
          <w:rFonts w:ascii="Avenir Next" w:eastAsia="Calibri" w:hAnsi="Avenir Next"/>
          <w:sz w:val="16"/>
          <w:szCs w:val="16"/>
          <w:lang w:val="es-ES"/>
        </w:rPr>
        <w:t>**Incluso yuca, tiquizque, ñame, etc.</w:t>
      </w:r>
    </w:p>
    <w:p w14:paraId="102E23CF" w14:textId="77777777" w:rsidR="00917D85" w:rsidRPr="00C03600" w:rsidRDefault="00917D85" w:rsidP="00917D85">
      <w:pPr>
        <w:spacing w:line="360" w:lineRule="auto"/>
        <w:jc w:val="both"/>
        <w:rPr>
          <w:rFonts w:ascii="Avenir Next" w:eastAsia="Calibri" w:hAnsi="Avenir Next"/>
          <w:sz w:val="20"/>
          <w:szCs w:val="16"/>
          <w:lang w:val="es-ES"/>
        </w:rPr>
      </w:pPr>
      <w:r w:rsidRPr="00C03600">
        <w:rPr>
          <w:rFonts w:ascii="Avenir Next" w:eastAsia="Calibri" w:hAnsi="Avenir Next"/>
          <w:sz w:val="20"/>
          <w:szCs w:val="16"/>
          <w:lang w:val="es-ES"/>
        </w:rPr>
        <w:t>Fuente: Ministerio de Agricultura e Industria, Memoria 1943.</w:t>
      </w:r>
    </w:p>
    <w:p w14:paraId="55207465" w14:textId="77777777" w:rsidR="00917D85" w:rsidRPr="008B062E" w:rsidRDefault="00917D85" w:rsidP="00917D85">
      <w:pPr>
        <w:pStyle w:val="Sinespaciado"/>
        <w:jc w:val="both"/>
        <w:rPr>
          <w:rFonts w:ascii="Avenir Next" w:eastAsia="TimesNewRomanPS" w:hAnsi="Avenir Next" w:cs="Arial"/>
          <w:sz w:val="12"/>
          <w:szCs w:val="12"/>
        </w:rPr>
      </w:pPr>
    </w:p>
    <w:p w14:paraId="6FFD33C2" w14:textId="77777777" w:rsidR="00917D85" w:rsidRPr="00C03600" w:rsidRDefault="00917D85" w:rsidP="00917D85">
      <w:pPr>
        <w:pStyle w:val="Sinespaciado"/>
        <w:jc w:val="both"/>
        <w:rPr>
          <w:rFonts w:ascii="Avenir Next" w:eastAsia="TimesNewRomanPS" w:hAnsi="Avenir Next" w:cs="Arial"/>
          <w:sz w:val="24"/>
          <w:szCs w:val="24"/>
        </w:rPr>
      </w:pPr>
    </w:p>
    <w:p w14:paraId="5FB797F4" w14:textId="77777777" w:rsidR="00917D85"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La producción de leche también se encuentra disminuida si se compara con los requerimientos estimados. Se consumen 31.500 toneladas, pero se deberían consumir 155.000 toneladas, esta diferencia importante es de sumo interés, pues como lo indica el documento, este producto es indispensable para la raza</w:t>
      </w:r>
      <w:r w:rsidRPr="00400481">
        <w:rPr>
          <w:rFonts w:ascii="Avenir Next" w:eastAsia="TimesNewRomanPS" w:hAnsi="Avenir Next" w:cs="Arial"/>
          <w:sz w:val="24"/>
          <w:szCs w:val="24"/>
        </w:rPr>
        <w:t xml:space="preserve"> </w:t>
      </w:r>
      <w:r>
        <w:rPr>
          <w:rFonts w:ascii="Avenir Next" w:eastAsia="TimesNewRomanPS" w:hAnsi="Avenir Next" w:cs="Arial"/>
          <w:sz w:val="24"/>
          <w:szCs w:val="24"/>
        </w:rPr>
        <w:t>(</w:t>
      </w:r>
      <w:r w:rsidRPr="00400481">
        <w:rPr>
          <w:rFonts w:ascii="Avenir Next" w:eastAsia="TimesNewRomanPS" w:hAnsi="Avenir Next" w:cs="Arial"/>
          <w:sz w:val="24"/>
          <w:szCs w:val="24"/>
        </w:rPr>
        <w:t>Ministerio de Agricultura e Industria, 1943, p. x</w:t>
      </w:r>
      <w:r>
        <w:rPr>
          <w:rFonts w:ascii="Avenir Next" w:eastAsia="TimesNewRomanPS" w:hAnsi="Avenir Next" w:cs="Arial"/>
          <w:sz w:val="24"/>
          <w:szCs w:val="24"/>
        </w:rPr>
        <w:t>i</w:t>
      </w:r>
      <w:r w:rsidRPr="00400481">
        <w:rPr>
          <w:rFonts w:ascii="Avenir Next" w:eastAsia="TimesNewRomanPS" w:hAnsi="Avenir Next" w:cs="Arial"/>
          <w:sz w:val="24"/>
          <w:szCs w:val="24"/>
        </w:rPr>
        <w:t>v)</w:t>
      </w:r>
      <w:r w:rsidRPr="00C03600">
        <w:rPr>
          <w:rFonts w:ascii="Avenir Next" w:eastAsia="TimesNewRomanPS" w:hAnsi="Avenir Next" w:cs="Arial"/>
          <w:sz w:val="24"/>
          <w:szCs w:val="24"/>
        </w:rPr>
        <w:t>. De acuerdo a esta proyección, indica el Ministro:</w:t>
      </w:r>
    </w:p>
    <w:p w14:paraId="214D5CDC" w14:textId="77777777" w:rsidR="00917D85" w:rsidRPr="00C03600" w:rsidRDefault="00917D85" w:rsidP="00917D85">
      <w:pPr>
        <w:pStyle w:val="Sinespaciado"/>
        <w:jc w:val="both"/>
        <w:rPr>
          <w:rFonts w:ascii="Avenir Next" w:eastAsia="TimesNewRomanPS" w:hAnsi="Avenir Next" w:cs="Arial"/>
          <w:sz w:val="24"/>
          <w:szCs w:val="24"/>
        </w:rPr>
      </w:pPr>
    </w:p>
    <w:p w14:paraId="2FF02902" w14:textId="14601D04" w:rsidR="00917D85" w:rsidRPr="00400481" w:rsidRDefault="00917D85" w:rsidP="00917D85">
      <w:pPr>
        <w:pStyle w:val="Sinespaciado"/>
        <w:ind w:left="1843"/>
        <w:jc w:val="both"/>
        <w:rPr>
          <w:rFonts w:ascii="Avenir Next" w:eastAsia="TimesNewRomanPS" w:hAnsi="Avenir Next" w:cs="Arial"/>
          <w:sz w:val="18"/>
          <w:szCs w:val="18"/>
        </w:rPr>
      </w:pPr>
      <w:r w:rsidRPr="00C03600">
        <w:rPr>
          <w:rFonts w:ascii="Avenir Next" w:eastAsia="TimesNewRomanPS" w:hAnsi="Avenir Next" w:cs="Arial"/>
          <w:sz w:val="18"/>
          <w:szCs w:val="18"/>
        </w:rPr>
        <w:t>Se requiere aumentar cinco veces la industria lechera si queremos, como es nuestro deber, criar niños sanos y fuertes y aminorar un tanto la mortalidad infantil que no hace, por cierto, honor a la cultura del país</w:t>
      </w:r>
      <w:r>
        <w:rPr>
          <w:rFonts w:ascii="Avenir Next" w:eastAsia="TimesNewRomanPS" w:hAnsi="Avenir Next" w:cs="Arial"/>
          <w:sz w:val="18"/>
          <w:szCs w:val="18"/>
        </w:rPr>
        <w:t xml:space="preserve">. </w:t>
      </w:r>
      <w:r w:rsidRPr="00400481">
        <w:rPr>
          <w:rFonts w:ascii="Avenir Next" w:eastAsia="TimesNewRomanPS" w:hAnsi="Avenir Next" w:cs="Arial"/>
          <w:sz w:val="18"/>
          <w:szCs w:val="18"/>
        </w:rPr>
        <w:t>(Ministerio de Agricultura e Industria, 1943, p. xiv)</w:t>
      </w:r>
    </w:p>
    <w:p w14:paraId="2B61F756" w14:textId="4645E331" w:rsidR="00917D85" w:rsidRDefault="00917D85" w:rsidP="00917D85">
      <w:pPr>
        <w:pStyle w:val="Sinespaciado"/>
        <w:jc w:val="both"/>
        <w:rPr>
          <w:rFonts w:ascii="Avenir Next" w:eastAsia="TimesNewRomanPS" w:hAnsi="Avenir Next" w:cs="Arial"/>
          <w:sz w:val="24"/>
          <w:szCs w:val="24"/>
        </w:rPr>
      </w:pPr>
    </w:p>
    <w:p w14:paraId="090A9433" w14:textId="77777777" w:rsidR="004D1B5B" w:rsidRDefault="004D1B5B" w:rsidP="00917D85">
      <w:pPr>
        <w:pStyle w:val="Sinespaciado"/>
        <w:jc w:val="both"/>
        <w:rPr>
          <w:rFonts w:ascii="Avenir Next" w:eastAsia="TimesNewRomanPS" w:hAnsi="Avenir Next" w:cs="Arial"/>
          <w:sz w:val="24"/>
          <w:szCs w:val="24"/>
        </w:rPr>
      </w:pPr>
    </w:p>
    <w:p w14:paraId="4D6634C4" w14:textId="77777777" w:rsidR="004D1B5B" w:rsidRDefault="004D1B5B" w:rsidP="00917D85">
      <w:pPr>
        <w:pStyle w:val="Sinespaciado"/>
        <w:jc w:val="both"/>
        <w:rPr>
          <w:rFonts w:ascii="Avenir Next" w:eastAsia="TimesNewRomanPS" w:hAnsi="Avenir Next" w:cs="Arial"/>
          <w:sz w:val="24"/>
          <w:szCs w:val="24"/>
        </w:rPr>
      </w:pPr>
    </w:p>
    <w:p w14:paraId="685A6E43" w14:textId="75E42B83" w:rsidR="00917D85"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Con respecto al arroz, vemos que es el único artículo en donde lo que se consume coincide con los requerimientos, 22.000 toneladas es la estimación y 22.500 toneladas es lo que se consume. Esto se correlaciona con la Tabla 1 en donde el Instituto de Asuntos Interamericanos mencionaba que de consumirse el resto de productos, la cantidad de arroz que se producía era suficiente para cubrir las cantidades básicas de consumo.</w:t>
      </w:r>
    </w:p>
    <w:p w14:paraId="7045003D" w14:textId="77777777" w:rsidR="00917D85" w:rsidRPr="00C03600" w:rsidRDefault="00917D85" w:rsidP="00917D85">
      <w:pPr>
        <w:pStyle w:val="Sinespaciado"/>
        <w:jc w:val="both"/>
        <w:rPr>
          <w:rFonts w:ascii="Avenir Next" w:eastAsia="TimesNewRomanPS" w:hAnsi="Avenir Next" w:cs="Arial"/>
          <w:sz w:val="24"/>
          <w:szCs w:val="24"/>
        </w:rPr>
      </w:pPr>
    </w:p>
    <w:p w14:paraId="222726B0" w14:textId="77777777" w:rsidR="00917D85"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 xml:space="preserve">La atención que merecía para los gobiernos de turno la nutrición de la población es evidente, no solo por medio del Instituto de Asuntos Interamericanos o el Consejo Nacional de Nutrición, sino que también a través del apoyo al sector agrícola se buscaba dotar al mercado interno de buena parte de los alimentos de primera necesidad. Es así como se implementaban estudios para determinar el potencial de producción. Por ejemplo, en 1948 la revista </w:t>
      </w:r>
      <w:r w:rsidRPr="008B062E">
        <w:rPr>
          <w:rFonts w:ascii="Avenir Next" w:eastAsia="TimesNewRomanPS" w:hAnsi="Avenir Next" w:cs="Arial"/>
          <w:i/>
          <w:sz w:val="24"/>
          <w:szCs w:val="24"/>
        </w:rPr>
        <w:t>Suelo Tico</w:t>
      </w:r>
      <w:r w:rsidRPr="00C03600">
        <w:rPr>
          <w:rFonts w:ascii="Avenir Next" w:eastAsia="TimesNewRomanPS" w:hAnsi="Avenir Next" w:cs="Arial"/>
          <w:sz w:val="24"/>
          <w:szCs w:val="24"/>
        </w:rPr>
        <w:t xml:space="preserve"> publica en la edición de diciembre un censo de todos </w:t>
      </w:r>
      <w:r w:rsidRPr="00C03600">
        <w:rPr>
          <w:rFonts w:ascii="Avenir Next" w:eastAsia="TimesNewRomanPS" w:hAnsi="Avenir Next" w:cs="Arial"/>
          <w:sz w:val="24"/>
          <w:szCs w:val="24"/>
        </w:rPr>
        <w:lastRenderedPageBreak/>
        <w:t>los trapiches que se encontraban en el territorio nacional con el objetivo de determinar el cultivo de la caña de azúcar y producción de dulce y panela.</w:t>
      </w:r>
    </w:p>
    <w:p w14:paraId="5303F199" w14:textId="77777777" w:rsidR="00917D85" w:rsidRPr="004D1B5B" w:rsidRDefault="00917D85" w:rsidP="00917D85">
      <w:pPr>
        <w:pStyle w:val="Sinespaciado"/>
        <w:jc w:val="both"/>
        <w:rPr>
          <w:rFonts w:ascii="Avenir Next" w:eastAsia="TimesNewRomanPS" w:hAnsi="Avenir Next" w:cs="Arial"/>
          <w:sz w:val="24"/>
          <w:szCs w:val="24"/>
        </w:rPr>
      </w:pPr>
    </w:p>
    <w:p w14:paraId="5958553E" w14:textId="77777777" w:rsidR="00917D85" w:rsidRPr="00C03600" w:rsidRDefault="00917D85" w:rsidP="008B062E">
      <w:pPr>
        <w:pStyle w:val="Sinespaciado"/>
        <w:jc w:val="both"/>
        <w:rPr>
          <w:rFonts w:ascii="Avenir Next" w:eastAsia="TimesNewRomanPS" w:hAnsi="Avenir Next" w:cs="Arial"/>
          <w:sz w:val="24"/>
          <w:szCs w:val="24"/>
        </w:rPr>
      </w:pPr>
    </w:p>
    <w:p w14:paraId="2CCB237C" w14:textId="12DB7164" w:rsidR="00917D85" w:rsidRDefault="00917D85" w:rsidP="008B062E">
      <w:pPr>
        <w:jc w:val="center"/>
        <w:rPr>
          <w:rFonts w:ascii="Avenir Next" w:eastAsia="Calibri" w:hAnsi="Avenir Next"/>
          <w:sz w:val="22"/>
          <w:szCs w:val="22"/>
          <w:lang w:val="es-ES"/>
        </w:rPr>
      </w:pPr>
      <w:r w:rsidRPr="00C03600">
        <w:rPr>
          <w:rFonts w:ascii="Avenir Next" w:eastAsia="Calibri" w:hAnsi="Avenir Next"/>
          <w:b/>
          <w:sz w:val="22"/>
          <w:szCs w:val="22"/>
          <w:lang w:val="es-ES"/>
        </w:rPr>
        <w:t>Tabla 3</w:t>
      </w:r>
      <w:r>
        <w:rPr>
          <w:rFonts w:ascii="Avenir Next" w:eastAsia="Calibri" w:hAnsi="Avenir Next"/>
          <w:b/>
          <w:sz w:val="22"/>
          <w:szCs w:val="22"/>
          <w:lang w:val="es-ES"/>
        </w:rPr>
        <w:t>.</w:t>
      </w:r>
      <w:r w:rsidRPr="00C03600">
        <w:rPr>
          <w:rFonts w:ascii="Avenir Next" w:eastAsia="Calibri" w:hAnsi="Avenir Next"/>
          <w:b/>
          <w:sz w:val="22"/>
          <w:szCs w:val="22"/>
          <w:lang w:val="es-ES"/>
        </w:rPr>
        <w:t xml:space="preserve"> </w:t>
      </w:r>
      <w:r w:rsidRPr="00C03600">
        <w:rPr>
          <w:rFonts w:ascii="Avenir Next" w:eastAsia="Calibri" w:hAnsi="Avenir Next"/>
          <w:sz w:val="22"/>
          <w:szCs w:val="22"/>
          <w:lang w:val="es-ES"/>
        </w:rPr>
        <w:t>Número de trapiches por provincia en 1948</w:t>
      </w:r>
      <w:r>
        <w:rPr>
          <w:rFonts w:ascii="Avenir Next" w:eastAsia="Calibri" w:hAnsi="Avenir Next"/>
          <w:sz w:val="22"/>
          <w:szCs w:val="22"/>
          <w:lang w:val="es-ES"/>
        </w:rPr>
        <w:t>.</w:t>
      </w:r>
    </w:p>
    <w:p w14:paraId="0799CD25" w14:textId="77777777" w:rsidR="008B062E" w:rsidRPr="008B062E" w:rsidRDefault="008B062E" w:rsidP="008B062E">
      <w:pPr>
        <w:jc w:val="center"/>
        <w:rPr>
          <w:rFonts w:ascii="Avenir Next" w:eastAsia="Calibri" w:hAnsi="Avenir Next"/>
          <w:b/>
          <w:sz w:val="12"/>
          <w:szCs w:val="12"/>
          <w:lang w:val="es-ES"/>
        </w:rPr>
      </w:pPr>
    </w:p>
    <w:tbl>
      <w:tblPr>
        <w:tblStyle w:val="Tablaconcuadrcula"/>
        <w:tblW w:w="0" w:type="auto"/>
        <w:jc w:val="center"/>
        <w:tblLook w:val="04A0" w:firstRow="1" w:lastRow="0" w:firstColumn="1" w:lastColumn="0" w:noHBand="0" w:noVBand="1"/>
      </w:tblPr>
      <w:tblGrid>
        <w:gridCol w:w="1843"/>
        <w:gridCol w:w="1968"/>
        <w:gridCol w:w="1434"/>
      </w:tblGrid>
      <w:tr w:rsidR="00917D85" w:rsidRPr="00C03600" w14:paraId="5BEE4CF5" w14:textId="77777777" w:rsidTr="008B4886">
        <w:trPr>
          <w:jc w:val="center"/>
        </w:trPr>
        <w:tc>
          <w:tcPr>
            <w:tcW w:w="1843" w:type="dxa"/>
            <w:tcBorders>
              <w:right w:val="nil"/>
            </w:tcBorders>
            <w:shd w:val="clear" w:color="auto" w:fill="8DB3E2" w:themeFill="text2" w:themeFillTint="66"/>
          </w:tcPr>
          <w:p w14:paraId="081D1E79" w14:textId="77777777" w:rsidR="00917D85" w:rsidRPr="00C03600" w:rsidRDefault="00917D85" w:rsidP="008B062E">
            <w:pPr>
              <w:jc w:val="center"/>
              <w:rPr>
                <w:rFonts w:ascii="Avenir Next" w:eastAsia="Calibri" w:hAnsi="Avenir Next" w:cs="Times New Roman"/>
                <w:b/>
                <w:lang w:val="es-ES"/>
              </w:rPr>
            </w:pPr>
            <w:r w:rsidRPr="00C03600">
              <w:rPr>
                <w:rFonts w:ascii="Avenir Next" w:eastAsia="Calibri" w:hAnsi="Avenir Next" w:cs="Times New Roman"/>
                <w:b/>
                <w:lang w:val="es-ES"/>
              </w:rPr>
              <w:t>Provincias</w:t>
            </w:r>
          </w:p>
        </w:tc>
        <w:tc>
          <w:tcPr>
            <w:tcW w:w="1968" w:type="dxa"/>
            <w:tcBorders>
              <w:left w:val="nil"/>
              <w:right w:val="nil"/>
            </w:tcBorders>
            <w:shd w:val="clear" w:color="auto" w:fill="8DB3E2" w:themeFill="text2" w:themeFillTint="66"/>
          </w:tcPr>
          <w:p w14:paraId="6026B3F0" w14:textId="77777777" w:rsidR="00917D85" w:rsidRPr="00C03600" w:rsidRDefault="00917D85" w:rsidP="008B062E">
            <w:pPr>
              <w:jc w:val="center"/>
              <w:rPr>
                <w:rFonts w:ascii="Avenir Next" w:eastAsia="Calibri" w:hAnsi="Avenir Next" w:cs="Times New Roman"/>
                <w:b/>
                <w:lang w:val="es-ES"/>
              </w:rPr>
            </w:pPr>
          </w:p>
        </w:tc>
        <w:tc>
          <w:tcPr>
            <w:tcW w:w="1434" w:type="dxa"/>
            <w:tcBorders>
              <w:left w:val="nil"/>
            </w:tcBorders>
            <w:shd w:val="clear" w:color="auto" w:fill="8DB3E2" w:themeFill="text2" w:themeFillTint="66"/>
          </w:tcPr>
          <w:p w14:paraId="47D1EFEE" w14:textId="77777777" w:rsidR="00917D85" w:rsidRPr="00C03600" w:rsidRDefault="00917D85" w:rsidP="008B062E">
            <w:pPr>
              <w:jc w:val="center"/>
              <w:rPr>
                <w:rFonts w:ascii="Avenir Next" w:eastAsia="Calibri" w:hAnsi="Avenir Next" w:cs="Times New Roman"/>
                <w:b/>
                <w:lang w:val="es-ES"/>
              </w:rPr>
            </w:pPr>
            <w:r w:rsidRPr="00C03600">
              <w:rPr>
                <w:rFonts w:ascii="Avenir Next" w:eastAsia="Calibri" w:hAnsi="Avenir Next" w:cs="Times New Roman"/>
                <w:b/>
                <w:lang w:val="es-ES"/>
              </w:rPr>
              <w:t>Trapiches</w:t>
            </w:r>
          </w:p>
        </w:tc>
      </w:tr>
      <w:tr w:rsidR="00917D85" w:rsidRPr="00C03600" w14:paraId="487576A4" w14:textId="77777777" w:rsidTr="008B4886">
        <w:trPr>
          <w:jc w:val="center"/>
        </w:trPr>
        <w:tc>
          <w:tcPr>
            <w:tcW w:w="1843" w:type="dxa"/>
            <w:tcBorders>
              <w:right w:val="nil"/>
            </w:tcBorders>
          </w:tcPr>
          <w:p w14:paraId="600B487D"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San José</w:t>
            </w:r>
          </w:p>
        </w:tc>
        <w:tc>
          <w:tcPr>
            <w:tcW w:w="1968" w:type="dxa"/>
            <w:tcBorders>
              <w:left w:val="nil"/>
              <w:right w:val="nil"/>
            </w:tcBorders>
          </w:tcPr>
          <w:p w14:paraId="2BE8DC6C"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1F5CDC20"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1036</w:t>
            </w:r>
          </w:p>
        </w:tc>
      </w:tr>
      <w:tr w:rsidR="00917D85" w:rsidRPr="00C03600" w14:paraId="6349C3BF" w14:textId="77777777" w:rsidTr="008B4886">
        <w:trPr>
          <w:jc w:val="center"/>
        </w:trPr>
        <w:tc>
          <w:tcPr>
            <w:tcW w:w="1843" w:type="dxa"/>
            <w:tcBorders>
              <w:right w:val="nil"/>
            </w:tcBorders>
          </w:tcPr>
          <w:p w14:paraId="5D554233"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Alajuela</w:t>
            </w:r>
          </w:p>
        </w:tc>
        <w:tc>
          <w:tcPr>
            <w:tcW w:w="1968" w:type="dxa"/>
            <w:tcBorders>
              <w:left w:val="nil"/>
              <w:right w:val="nil"/>
            </w:tcBorders>
          </w:tcPr>
          <w:p w14:paraId="2AD98974"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767AE255"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415</w:t>
            </w:r>
          </w:p>
        </w:tc>
      </w:tr>
      <w:tr w:rsidR="00917D85" w:rsidRPr="00C03600" w14:paraId="1F799CD9" w14:textId="77777777" w:rsidTr="008B4886">
        <w:trPr>
          <w:jc w:val="center"/>
        </w:trPr>
        <w:tc>
          <w:tcPr>
            <w:tcW w:w="1843" w:type="dxa"/>
            <w:tcBorders>
              <w:right w:val="nil"/>
            </w:tcBorders>
          </w:tcPr>
          <w:p w14:paraId="1FE773BE"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Cartago</w:t>
            </w:r>
          </w:p>
        </w:tc>
        <w:tc>
          <w:tcPr>
            <w:tcW w:w="1968" w:type="dxa"/>
            <w:tcBorders>
              <w:left w:val="nil"/>
              <w:right w:val="nil"/>
            </w:tcBorders>
          </w:tcPr>
          <w:p w14:paraId="0D501572"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54536C96"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167</w:t>
            </w:r>
          </w:p>
        </w:tc>
      </w:tr>
      <w:tr w:rsidR="00917D85" w:rsidRPr="00C03600" w14:paraId="3BB1D5B7" w14:textId="77777777" w:rsidTr="008B4886">
        <w:trPr>
          <w:jc w:val="center"/>
        </w:trPr>
        <w:tc>
          <w:tcPr>
            <w:tcW w:w="1843" w:type="dxa"/>
            <w:tcBorders>
              <w:right w:val="nil"/>
            </w:tcBorders>
          </w:tcPr>
          <w:p w14:paraId="1782E8F5"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Heredia</w:t>
            </w:r>
          </w:p>
        </w:tc>
        <w:tc>
          <w:tcPr>
            <w:tcW w:w="1968" w:type="dxa"/>
            <w:tcBorders>
              <w:left w:val="nil"/>
              <w:right w:val="nil"/>
            </w:tcBorders>
          </w:tcPr>
          <w:p w14:paraId="142FB45B"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0526C720"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44</w:t>
            </w:r>
          </w:p>
        </w:tc>
      </w:tr>
      <w:tr w:rsidR="00917D85" w:rsidRPr="00C03600" w14:paraId="286D2A1F" w14:textId="77777777" w:rsidTr="008B4886">
        <w:trPr>
          <w:jc w:val="center"/>
        </w:trPr>
        <w:tc>
          <w:tcPr>
            <w:tcW w:w="1843" w:type="dxa"/>
            <w:tcBorders>
              <w:right w:val="nil"/>
            </w:tcBorders>
          </w:tcPr>
          <w:p w14:paraId="3060A513"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Guanacaste</w:t>
            </w:r>
          </w:p>
        </w:tc>
        <w:tc>
          <w:tcPr>
            <w:tcW w:w="1968" w:type="dxa"/>
            <w:tcBorders>
              <w:left w:val="nil"/>
              <w:right w:val="nil"/>
            </w:tcBorders>
          </w:tcPr>
          <w:p w14:paraId="06A98A58"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312D0D8A"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274</w:t>
            </w:r>
          </w:p>
        </w:tc>
      </w:tr>
      <w:tr w:rsidR="00917D85" w:rsidRPr="00C03600" w14:paraId="24A9F171" w14:textId="77777777" w:rsidTr="008B4886">
        <w:trPr>
          <w:jc w:val="center"/>
        </w:trPr>
        <w:tc>
          <w:tcPr>
            <w:tcW w:w="1843" w:type="dxa"/>
            <w:tcBorders>
              <w:right w:val="nil"/>
            </w:tcBorders>
          </w:tcPr>
          <w:p w14:paraId="7EF5A992"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Puntarenas</w:t>
            </w:r>
          </w:p>
        </w:tc>
        <w:tc>
          <w:tcPr>
            <w:tcW w:w="1968" w:type="dxa"/>
            <w:tcBorders>
              <w:left w:val="nil"/>
              <w:right w:val="nil"/>
            </w:tcBorders>
          </w:tcPr>
          <w:p w14:paraId="31773CBA"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46617A9F"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212</w:t>
            </w:r>
          </w:p>
        </w:tc>
      </w:tr>
      <w:tr w:rsidR="00917D85" w:rsidRPr="00C03600" w14:paraId="4075F0C2" w14:textId="77777777" w:rsidTr="008B4886">
        <w:trPr>
          <w:jc w:val="center"/>
        </w:trPr>
        <w:tc>
          <w:tcPr>
            <w:tcW w:w="1843" w:type="dxa"/>
            <w:tcBorders>
              <w:right w:val="nil"/>
            </w:tcBorders>
          </w:tcPr>
          <w:p w14:paraId="26A04110"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Limón</w:t>
            </w:r>
          </w:p>
        </w:tc>
        <w:tc>
          <w:tcPr>
            <w:tcW w:w="1968" w:type="dxa"/>
            <w:tcBorders>
              <w:left w:val="nil"/>
              <w:right w:val="nil"/>
            </w:tcBorders>
          </w:tcPr>
          <w:p w14:paraId="6CECC173" w14:textId="77777777" w:rsidR="00917D85" w:rsidRPr="00C03600" w:rsidRDefault="00917D85" w:rsidP="008B4886">
            <w:pPr>
              <w:spacing w:line="360" w:lineRule="auto"/>
              <w:jc w:val="both"/>
              <w:rPr>
                <w:rFonts w:ascii="Avenir Next" w:eastAsia="Calibri" w:hAnsi="Avenir Next" w:cs="Times New Roman"/>
                <w:lang w:val="es-ES"/>
              </w:rPr>
            </w:pPr>
            <w:r w:rsidRPr="00C03600">
              <w:rPr>
                <w:rFonts w:ascii="Avenir Next" w:eastAsia="Calibri" w:hAnsi="Avenir Next" w:cs="Times New Roman"/>
                <w:lang w:val="es-ES"/>
              </w:rPr>
              <w:t>---------------------</w:t>
            </w:r>
          </w:p>
        </w:tc>
        <w:tc>
          <w:tcPr>
            <w:tcW w:w="1434" w:type="dxa"/>
            <w:tcBorders>
              <w:left w:val="nil"/>
            </w:tcBorders>
          </w:tcPr>
          <w:p w14:paraId="51C65349" w14:textId="77777777" w:rsidR="00917D85" w:rsidRPr="00C03600" w:rsidRDefault="00917D85" w:rsidP="008B4886">
            <w:pPr>
              <w:spacing w:line="360" w:lineRule="auto"/>
              <w:jc w:val="right"/>
              <w:rPr>
                <w:rFonts w:ascii="Avenir Next" w:eastAsia="Calibri" w:hAnsi="Avenir Next" w:cs="Times New Roman"/>
                <w:lang w:val="es-ES"/>
              </w:rPr>
            </w:pPr>
            <w:r w:rsidRPr="00C03600">
              <w:rPr>
                <w:rFonts w:ascii="Avenir Next" w:eastAsia="Calibri" w:hAnsi="Avenir Next" w:cs="Times New Roman"/>
                <w:lang w:val="es-ES"/>
              </w:rPr>
              <w:t>27</w:t>
            </w:r>
          </w:p>
        </w:tc>
      </w:tr>
      <w:tr w:rsidR="00917D85" w:rsidRPr="00C03600" w14:paraId="7933A3DA" w14:textId="77777777" w:rsidTr="008B4886">
        <w:trPr>
          <w:jc w:val="center"/>
        </w:trPr>
        <w:tc>
          <w:tcPr>
            <w:tcW w:w="1843" w:type="dxa"/>
            <w:tcBorders>
              <w:right w:val="nil"/>
            </w:tcBorders>
          </w:tcPr>
          <w:p w14:paraId="07A22922" w14:textId="77777777" w:rsidR="00917D85" w:rsidRPr="00C03600" w:rsidRDefault="00917D85" w:rsidP="008B4886">
            <w:pPr>
              <w:spacing w:line="360" w:lineRule="auto"/>
              <w:jc w:val="both"/>
              <w:rPr>
                <w:rFonts w:ascii="Avenir Next" w:eastAsia="Calibri" w:hAnsi="Avenir Next" w:cs="Times New Roman"/>
                <w:b/>
                <w:lang w:val="es-ES"/>
              </w:rPr>
            </w:pPr>
            <w:r w:rsidRPr="00C03600">
              <w:rPr>
                <w:rFonts w:ascii="Avenir Next" w:eastAsia="Calibri" w:hAnsi="Avenir Next" w:cs="Times New Roman"/>
                <w:b/>
                <w:lang w:val="es-ES"/>
              </w:rPr>
              <w:t>Total</w:t>
            </w:r>
          </w:p>
        </w:tc>
        <w:tc>
          <w:tcPr>
            <w:tcW w:w="1968" w:type="dxa"/>
            <w:tcBorders>
              <w:left w:val="nil"/>
              <w:right w:val="nil"/>
            </w:tcBorders>
          </w:tcPr>
          <w:p w14:paraId="7310AAFB" w14:textId="77777777" w:rsidR="00917D85" w:rsidRPr="00C03600" w:rsidRDefault="00917D85" w:rsidP="008B4886">
            <w:pPr>
              <w:spacing w:line="360" w:lineRule="auto"/>
              <w:jc w:val="both"/>
              <w:rPr>
                <w:rFonts w:ascii="Avenir Next" w:eastAsia="Calibri" w:hAnsi="Avenir Next" w:cs="Times New Roman"/>
                <w:b/>
                <w:lang w:val="es-ES"/>
              </w:rPr>
            </w:pPr>
            <w:r w:rsidRPr="00C03600">
              <w:rPr>
                <w:rFonts w:ascii="Avenir Next" w:eastAsia="Calibri" w:hAnsi="Avenir Next" w:cs="Times New Roman"/>
                <w:b/>
                <w:lang w:val="es-ES"/>
              </w:rPr>
              <w:t>---------------------</w:t>
            </w:r>
          </w:p>
        </w:tc>
        <w:tc>
          <w:tcPr>
            <w:tcW w:w="1434" w:type="dxa"/>
            <w:tcBorders>
              <w:left w:val="nil"/>
            </w:tcBorders>
          </w:tcPr>
          <w:p w14:paraId="617C50C6" w14:textId="77777777" w:rsidR="00917D85" w:rsidRPr="00C03600" w:rsidRDefault="00917D85" w:rsidP="008B4886">
            <w:pPr>
              <w:spacing w:line="360" w:lineRule="auto"/>
              <w:jc w:val="right"/>
              <w:rPr>
                <w:rFonts w:ascii="Avenir Next" w:eastAsia="Calibri" w:hAnsi="Avenir Next" w:cs="Times New Roman"/>
                <w:b/>
                <w:lang w:val="es-ES"/>
              </w:rPr>
            </w:pPr>
            <w:r w:rsidRPr="00C03600">
              <w:rPr>
                <w:rFonts w:ascii="Avenir Next" w:eastAsia="Calibri" w:hAnsi="Avenir Next" w:cs="Times New Roman"/>
                <w:b/>
                <w:lang w:val="es-ES"/>
              </w:rPr>
              <w:t>2175</w:t>
            </w:r>
          </w:p>
        </w:tc>
      </w:tr>
    </w:tbl>
    <w:p w14:paraId="1D088514" w14:textId="77777777" w:rsidR="008B062E" w:rsidRPr="004D1B5B" w:rsidRDefault="008B062E" w:rsidP="008B062E">
      <w:pPr>
        <w:jc w:val="both"/>
        <w:rPr>
          <w:rFonts w:ascii="Avenir Next" w:eastAsia="Calibri" w:hAnsi="Avenir Next"/>
          <w:sz w:val="20"/>
          <w:szCs w:val="20"/>
          <w:lang w:val="es-ES"/>
        </w:rPr>
      </w:pPr>
    </w:p>
    <w:p w14:paraId="4D21DFED" w14:textId="325FB752" w:rsidR="00917D85" w:rsidRPr="00C03600" w:rsidRDefault="00917D85" w:rsidP="008B062E">
      <w:pPr>
        <w:jc w:val="both"/>
        <w:rPr>
          <w:rFonts w:ascii="Avenir Next" w:eastAsia="Calibri" w:hAnsi="Avenir Next"/>
          <w:sz w:val="20"/>
          <w:szCs w:val="16"/>
          <w:lang w:val="es-ES"/>
        </w:rPr>
      </w:pPr>
      <w:r w:rsidRPr="00C03600">
        <w:rPr>
          <w:rFonts w:ascii="Avenir Next" w:eastAsia="Calibri" w:hAnsi="Avenir Next"/>
          <w:sz w:val="20"/>
          <w:szCs w:val="16"/>
          <w:lang w:val="es-ES"/>
        </w:rPr>
        <w:t xml:space="preserve">Fuente: Revista </w:t>
      </w:r>
      <w:r w:rsidRPr="00917D85">
        <w:rPr>
          <w:rFonts w:ascii="Avenir Next" w:eastAsia="Calibri" w:hAnsi="Avenir Next"/>
          <w:i/>
          <w:sz w:val="20"/>
          <w:szCs w:val="16"/>
          <w:lang w:val="es-ES"/>
        </w:rPr>
        <w:t>Suelo Tico</w:t>
      </w:r>
      <w:r w:rsidRPr="00C03600">
        <w:rPr>
          <w:rFonts w:ascii="Avenir Next" w:eastAsia="Calibri" w:hAnsi="Avenir Next"/>
          <w:sz w:val="20"/>
          <w:szCs w:val="16"/>
          <w:lang w:val="es-ES"/>
        </w:rPr>
        <w:t>, Vol1, Nº 5, diciembre 1948.</w:t>
      </w:r>
    </w:p>
    <w:p w14:paraId="27985925" w14:textId="576955A8" w:rsidR="00917D85" w:rsidRDefault="00917D85" w:rsidP="008B062E">
      <w:pPr>
        <w:pStyle w:val="Sinespaciado"/>
        <w:jc w:val="both"/>
        <w:rPr>
          <w:rFonts w:ascii="Avenir Next" w:eastAsia="TimesNewRomanPS" w:hAnsi="Avenir Next" w:cs="Arial"/>
          <w:sz w:val="24"/>
          <w:szCs w:val="24"/>
          <w:lang w:val="es-ES"/>
        </w:rPr>
      </w:pPr>
    </w:p>
    <w:p w14:paraId="7F07F760" w14:textId="6FAA2CE9" w:rsidR="004D1B5B" w:rsidRDefault="004D1B5B" w:rsidP="008B062E">
      <w:pPr>
        <w:pStyle w:val="Sinespaciado"/>
        <w:jc w:val="both"/>
        <w:rPr>
          <w:rFonts w:ascii="Avenir Next" w:eastAsia="TimesNewRomanPS" w:hAnsi="Avenir Next" w:cs="Arial"/>
          <w:sz w:val="24"/>
          <w:szCs w:val="24"/>
          <w:lang w:val="es-ES"/>
        </w:rPr>
      </w:pPr>
    </w:p>
    <w:p w14:paraId="6E89DD67" w14:textId="670764D8" w:rsidR="004D1B5B" w:rsidRDefault="004D1B5B" w:rsidP="008B062E">
      <w:pPr>
        <w:pStyle w:val="Sinespaciado"/>
        <w:jc w:val="both"/>
        <w:rPr>
          <w:rFonts w:ascii="Avenir Next" w:eastAsia="TimesNewRomanPS" w:hAnsi="Avenir Next" w:cs="Arial"/>
          <w:sz w:val="24"/>
          <w:szCs w:val="24"/>
          <w:lang w:val="es-ES"/>
        </w:rPr>
      </w:pPr>
    </w:p>
    <w:p w14:paraId="21B4ADA7" w14:textId="2B76AAD3" w:rsidR="004D1B5B" w:rsidRDefault="004D1B5B" w:rsidP="008B062E">
      <w:pPr>
        <w:pStyle w:val="Sinespaciado"/>
        <w:jc w:val="both"/>
        <w:rPr>
          <w:rFonts w:ascii="Avenir Next" w:eastAsia="TimesNewRomanPS" w:hAnsi="Avenir Next" w:cs="Arial"/>
          <w:sz w:val="24"/>
          <w:szCs w:val="24"/>
          <w:lang w:val="es-ES"/>
        </w:rPr>
      </w:pPr>
    </w:p>
    <w:p w14:paraId="02841B40" w14:textId="77777777" w:rsidR="004D1B5B" w:rsidRPr="004D1B5B" w:rsidRDefault="004D1B5B" w:rsidP="008B062E">
      <w:pPr>
        <w:pStyle w:val="Sinespaciado"/>
        <w:jc w:val="both"/>
        <w:rPr>
          <w:rFonts w:ascii="Avenir Next" w:eastAsia="TimesNewRomanPS" w:hAnsi="Avenir Next" w:cs="Arial"/>
          <w:sz w:val="24"/>
          <w:szCs w:val="24"/>
          <w:lang w:val="es-ES"/>
        </w:rPr>
      </w:pPr>
    </w:p>
    <w:p w14:paraId="1AA0B650" w14:textId="77777777" w:rsidR="00917D85" w:rsidRDefault="00917D85" w:rsidP="008B062E">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La mayoría de los trapiches se concentran en San José, seguido de Alajuela y Cartago, en el valle central, esto explica el abastecimiento interno de los productos derivados de esta pequeña industria como lo eran el azúcar, el dulce y la panela. Las 3 provincias periféricas presentan una modesta pero importante cantidad, siendo Limón el que presenta la menor. Esto también se explica por la concentración de la población en donde los centros urbanos más densos, poblacionalmente hablando, se encuentran en el interior del país.</w:t>
      </w:r>
    </w:p>
    <w:p w14:paraId="227ED4AF" w14:textId="77777777" w:rsidR="00917D85" w:rsidRPr="00C03600" w:rsidRDefault="00917D85" w:rsidP="00917D85">
      <w:pPr>
        <w:pStyle w:val="Sinespaciado"/>
        <w:jc w:val="both"/>
        <w:rPr>
          <w:rFonts w:ascii="Avenir Next" w:eastAsia="TimesNewRomanPS" w:hAnsi="Avenir Next" w:cs="Arial"/>
          <w:sz w:val="24"/>
          <w:szCs w:val="24"/>
        </w:rPr>
      </w:pPr>
    </w:p>
    <w:p w14:paraId="544BA5E7" w14:textId="17762988" w:rsidR="008B5782"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El censo abarcó, no solo la cantidad de trapiches por provincia, sino que también se evaluó la cantidad de pailas que había en cada uno y la cantidad de galones que pueden contener cada una de ellas, con esto se podía determinar la capacidad de producción. Por otro lado, se registr</w:t>
      </w:r>
      <w:r w:rsidR="004D1B5B">
        <w:rPr>
          <w:rFonts w:ascii="Avenir Next" w:eastAsia="TimesNewRomanPS" w:hAnsi="Avenir Next" w:cs="Arial"/>
          <w:sz w:val="24"/>
          <w:szCs w:val="24"/>
        </w:rPr>
        <w:t>aron</w:t>
      </w:r>
      <w:r w:rsidRPr="00C03600">
        <w:rPr>
          <w:rFonts w:ascii="Avenir Next" w:eastAsia="TimesNewRomanPS" w:hAnsi="Avenir Next" w:cs="Arial"/>
          <w:sz w:val="24"/>
          <w:szCs w:val="24"/>
        </w:rPr>
        <w:t xml:space="preserve"> los quintales de panela y dulce por semana y durante todas las semanas de trabajo, lo que nos da una idea de la producción de estos bienes</w:t>
      </w:r>
      <w:r w:rsidR="004D1B5B">
        <w:rPr>
          <w:rFonts w:ascii="Avenir Next" w:eastAsia="TimesNewRomanPS" w:hAnsi="Avenir Next" w:cs="Arial"/>
          <w:sz w:val="24"/>
          <w:szCs w:val="24"/>
        </w:rPr>
        <w:t>. L</w:t>
      </w:r>
      <w:r w:rsidRPr="00C03600">
        <w:rPr>
          <w:rFonts w:ascii="Avenir Next" w:eastAsia="TimesNewRomanPS" w:hAnsi="Avenir Next" w:cs="Arial"/>
          <w:sz w:val="24"/>
          <w:szCs w:val="24"/>
        </w:rPr>
        <w:t xml:space="preserve">a información se presenta en la </w:t>
      </w:r>
      <w:r w:rsidR="004D1B5B">
        <w:rPr>
          <w:rFonts w:ascii="Avenir Next" w:eastAsia="TimesNewRomanPS" w:hAnsi="Avenir Next" w:cs="Arial"/>
          <w:sz w:val="24"/>
          <w:szCs w:val="24"/>
        </w:rPr>
        <w:t>Tabla 4.</w:t>
      </w:r>
    </w:p>
    <w:p w14:paraId="1A09E992" w14:textId="0952479B" w:rsidR="008B062E" w:rsidRDefault="008B062E" w:rsidP="00917D85">
      <w:pPr>
        <w:pStyle w:val="Sinespaciado"/>
        <w:jc w:val="both"/>
        <w:rPr>
          <w:rFonts w:ascii="Avenir Next" w:eastAsia="TimesNewRomanPS" w:hAnsi="Avenir Next" w:cs="Arial"/>
          <w:sz w:val="24"/>
          <w:szCs w:val="24"/>
        </w:rPr>
      </w:pPr>
    </w:p>
    <w:p w14:paraId="20190F0D" w14:textId="607EAD1B" w:rsidR="004D1B5B" w:rsidRDefault="004D1B5B" w:rsidP="004D1B5B">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 xml:space="preserve">Como se observa, </w:t>
      </w:r>
      <w:r>
        <w:rPr>
          <w:rFonts w:ascii="Avenir Next" w:eastAsia="TimesNewRomanPS" w:hAnsi="Avenir Next" w:cs="Arial"/>
          <w:sz w:val="24"/>
          <w:szCs w:val="24"/>
        </w:rPr>
        <w:t>la</w:t>
      </w:r>
      <w:r w:rsidRPr="00C03600">
        <w:rPr>
          <w:rFonts w:ascii="Avenir Next" w:eastAsia="TimesNewRomanPS" w:hAnsi="Avenir Next" w:cs="Arial"/>
          <w:sz w:val="24"/>
          <w:szCs w:val="24"/>
        </w:rPr>
        <w:t xml:space="preserve"> información en cuanto a la producción de los trapiches que fueron censados en 1948</w:t>
      </w:r>
      <w:r>
        <w:rPr>
          <w:rFonts w:ascii="Avenir Next" w:eastAsia="TimesNewRomanPS" w:hAnsi="Avenir Next" w:cs="Arial"/>
          <w:sz w:val="24"/>
          <w:szCs w:val="24"/>
        </w:rPr>
        <w:t xml:space="preserve"> incluye además de</w:t>
      </w:r>
      <w:r w:rsidRPr="00C03600">
        <w:rPr>
          <w:rFonts w:ascii="Avenir Next" w:eastAsia="TimesNewRomanPS" w:hAnsi="Avenir Next" w:cs="Arial"/>
          <w:sz w:val="24"/>
          <w:szCs w:val="24"/>
        </w:rPr>
        <w:t xml:space="preserve"> determinar su distribución por provincias </w:t>
      </w:r>
      <w:r>
        <w:rPr>
          <w:rFonts w:ascii="Avenir Next" w:eastAsia="TimesNewRomanPS" w:hAnsi="Avenir Next" w:cs="Arial"/>
          <w:sz w:val="24"/>
          <w:szCs w:val="24"/>
        </w:rPr>
        <w:t>el</w:t>
      </w:r>
      <w:r w:rsidRPr="00C03600">
        <w:rPr>
          <w:rFonts w:ascii="Avenir Next" w:eastAsia="TimesNewRomanPS" w:hAnsi="Avenir Next" w:cs="Arial"/>
          <w:sz w:val="24"/>
          <w:szCs w:val="24"/>
        </w:rPr>
        <w:t xml:space="preserve"> registró la producción en quintales por semana de dulce, panela y ambos</w:t>
      </w:r>
      <w:r>
        <w:rPr>
          <w:rFonts w:ascii="Avenir Next" w:eastAsia="TimesNewRomanPS" w:hAnsi="Avenir Next" w:cs="Arial"/>
          <w:sz w:val="24"/>
          <w:szCs w:val="24"/>
        </w:rPr>
        <w:t>; incluso</w:t>
      </w:r>
      <w:r w:rsidRPr="00C03600">
        <w:rPr>
          <w:rFonts w:ascii="Avenir Next" w:eastAsia="TimesNewRomanPS" w:hAnsi="Avenir Next" w:cs="Arial"/>
          <w:sz w:val="24"/>
          <w:szCs w:val="24"/>
        </w:rPr>
        <w:t xml:space="preserve"> calcula la totalidad de quintales producidos al final de todas las semanas trabajadas. Esto es de </w:t>
      </w:r>
      <w:r w:rsidRPr="00C03600">
        <w:rPr>
          <w:rFonts w:ascii="Avenir Next" w:eastAsia="TimesNewRomanPS" w:hAnsi="Avenir Next" w:cs="Arial"/>
          <w:sz w:val="24"/>
          <w:szCs w:val="24"/>
        </w:rPr>
        <w:lastRenderedPageBreak/>
        <w:t>suma importancia para documentar la producción nacional, la disponibilidad de la misma y los requerimientos satisfechos desde las proyecciones que se generaban para la población. Por ejemplo, para el caso de Cartago que cuenta con 167 trapiches, representa un 17% de la totalidad de la producción nacional. La provincia que asume la mayor producción de dulce y panela es Alajuela, con un 40% y la menor es Limón que no muestra ningún porcentaje representativo a escala nacional. Como mencionábamos en el análisis de la tabla anterior, la mayor concentración se encuentra en el Valle Central. Esta información servía de insumo a</w:t>
      </w:r>
      <w:r>
        <w:rPr>
          <w:rFonts w:ascii="Avenir Next" w:eastAsia="TimesNewRomanPS" w:hAnsi="Avenir Next" w:cs="Arial"/>
          <w:sz w:val="24"/>
          <w:szCs w:val="24"/>
        </w:rPr>
        <w:t>l</w:t>
      </w:r>
      <w:r w:rsidRPr="00C03600">
        <w:rPr>
          <w:rFonts w:ascii="Avenir Next" w:eastAsia="TimesNewRomanPS" w:hAnsi="Avenir Next" w:cs="Arial"/>
          <w:sz w:val="24"/>
          <w:szCs w:val="24"/>
        </w:rPr>
        <w:t xml:space="preserve"> Concejo Nacional de Nutrición para realizar las proyecciones correspondientes para la población.</w:t>
      </w:r>
    </w:p>
    <w:p w14:paraId="3491B650" w14:textId="550BECF5" w:rsidR="008B062E" w:rsidRDefault="008B062E" w:rsidP="00917D85">
      <w:pPr>
        <w:pStyle w:val="Sinespaciado"/>
        <w:jc w:val="both"/>
        <w:rPr>
          <w:rFonts w:ascii="Avenir Next" w:eastAsia="TimesNewRomanPS" w:hAnsi="Avenir Next" w:cs="Arial"/>
          <w:sz w:val="24"/>
          <w:szCs w:val="24"/>
        </w:rPr>
      </w:pPr>
    </w:p>
    <w:p w14:paraId="458E614C" w14:textId="023788D7" w:rsidR="008B062E" w:rsidRDefault="008B062E" w:rsidP="00917D85">
      <w:pPr>
        <w:pStyle w:val="Sinespaciado"/>
        <w:jc w:val="both"/>
        <w:rPr>
          <w:rFonts w:ascii="Avenir Next" w:eastAsia="TimesNewRomanPS" w:hAnsi="Avenir Next" w:cs="Arial"/>
          <w:sz w:val="24"/>
          <w:szCs w:val="24"/>
        </w:rPr>
      </w:pPr>
    </w:p>
    <w:p w14:paraId="2789469F" w14:textId="77777777" w:rsidR="008B062E" w:rsidRDefault="008B062E" w:rsidP="00917D85">
      <w:pPr>
        <w:pStyle w:val="Sinespaciado"/>
        <w:jc w:val="both"/>
        <w:rPr>
          <w:rFonts w:ascii="Avenir Next" w:eastAsia="TimesNewRomanPS" w:hAnsi="Avenir Next" w:cs="Arial"/>
          <w:sz w:val="24"/>
          <w:szCs w:val="24"/>
        </w:rPr>
      </w:pPr>
    </w:p>
    <w:p w14:paraId="0000153C" w14:textId="77777777" w:rsidR="00917D85" w:rsidRDefault="00917D85" w:rsidP="00917D85">
      <w:pPr>
        <w:pStyle w:val="Sinespaciado"/>
        <w:jc w:val="both"/>
        <w:rPr>
          <w:rFonts w:ascii="Avenir Next" w:eastAsia="TimesNewRomanPS" w:hAnsi="Avenir Next" w:cs="Arial"/>
          <w:sz w:val="24"/>
          <w:szCs w:val="24"/>
        </w:rPr>
        <w:sectPr w:rsidR="00917D85" w:rsidSect="00334E88">
          <w:headerReference w:type="even" r:id="rId10"/>
          <w:headerReference w:type="default" r:id="rId11"/>
          <w:footerReference w:type="even" r:id="rId12"/>
          <w:footerReference w:type="default" r:id="rId13"/>
          <w:pgSz w:w="12240" w:h="15840"/>
          <w:pgMar w:top="1418" w:right="1701" w:bottom="1418" w:left="1843" w:header="709" w:footer="709" w:gutter="0"/>
          <w:pgNumType w:start="51"/>
          <w:cols w:space="708"/>
          <w:docGrid w:linePitch="360"/>
        </w:sectPr>
      </w:pPr>
    </w:p>
    <w:p w14:paraId="1A62CC17" w14:textId="58D50A7C" w:rsidR="00917D85" w:rsidRDefault="00917D85" w:rsidP="00917D85">
      <w:pPr>
        <w:pStyle w:val="Sinespaciado"/>
        <w:jc w:val="both"/>
        <w:rPr>
          <w:rFonts w:ascii="Avenir Next" w:eastAsia="TimesNewRomanPS" w:hAnsi="Avenir Next" w:cs="Arial"/>
          <w:sz w:val="24"/>
          <w:szCs w:val="24"/>
        </w:rPr>
      </w:pPr>
    </w:p>
    <w:p w14:paraId="477152B7" w14:textId="77777777" w:rsidR="00917D85" w:rsidRDefault="00917D85" w:rsidP="00917D85">
      <w:pPr>
        <w:jc w:val="center"/>
        <w:rPr>
          <w:rFonts w:ascii="Avenir Next" w:eastAsia="Calibri" w:hAnsi="Avenir Next"/>
          <w:lang w:val="es-ES"/>
        </w:rPr>
      </w:pPr>
      <w:r w:rsidRPr="00C03600">
        <w:rPr>
          <w:rFonts w:ascii="Avenir Next" w:eastAsia="Calibri" w:hAnsi="Avenir Next"/>
          <w:b/>
          <w:lang w:val="es-ES"/>
        </w:rPr>
        <w:t xml:space="preserve">Tabla 4. </w:t>
      </w:r>
      <w:r w:rsidRPr="00C03600">
        <w:rPr>
          <w:rFonts w:ascii="Avenir Next" w:eastAsia="Calibri" w:hAnsi="Avenir Next"/>
          <w:lang w:val="es-ES"/>
        </w:rPr>
        <w:t xml:space="preserve">Número de trapiches, producción de dulce y panela por semana </w:t>
      </w:r>
    </w:p>
    <w:p w14:paraId="617F1E7B" w14:textId="77777777" w:rsidR="00917D85" w:rsidRPr="00BC7D73" w:rsidRDefault="00917D85" w:rsidP="00917D85">
      <w:pPr>
        <w:jc w:val="center"/>
        <w:rPr>
          <w:rFonts w:ascii="Avenir Next" w:eastAsia="Calibri" w:hAnsi="Avenir Next"/>
          <w:lang w:val="es-ES"/>
        </w:rPr>
      </w:pPr>
      <w:r w:rsidRPr="00C03600">
        <w:rPr>
          <w:rFonts w:ascii="Avenir Next" w:eastAsia="Calibri" w:hAnsi="Avenir Next"/>
          <w:lang w:val="es-ES"/>
        </w:rPr>
        <w:t>y en total de semanas trabajadas durante el</w:t>
      </w:r>
      <w:r w:rsidRPr="00C03600">
        <w:rPr>
          <w:rFonts w:ascii="Avenir Next" w:eastAsia="Calibri" w:hAnsi="Avenir Next"/>
          <w:b/>
          <w:lang w:val="es-ES"/>
        </w:rPr>
        <w:t xml:space="preserve"> </w:t>
      </w:r>
      <w:r w:rsidRPr="00BC7D73">
        <w:rPr>
          <w:rFonts w:ascii="Avenir Next" w:eastAsia="Calibri" w:hAnsi="Avenir Next"/>
          <w:lang w:val="es-ES"/>
        </w:rPr>
        <w:t>año 1948.</w:t>
      </w:r>
    </w:p>
    <w:p w14:paraId="64C13304" w14:textId="77777777" w:rsidR="00917D85" w:rsidRPr="001E4AB6" w:rsidRDefault="00917D85" w:rsidP="00917D85">
      <w:pPr>
        <w:spacing w:line="360" w:lineRule="auto"/>
        <w:jc w:val="both"/>
        <w:rPr>
          <w:rFonts w:ascii="Times New Roman" w:eastAsia="Calibri" w:hAnsi="Times New Roman"/>
          <w:lang w:val="es-ES"/>
        </w:rPr>
      </w:pPr>
    </w:p>
    <w:tbl>
      <w:tblPr>
        <w:tblStyle w:val="Tablaconcuadrcula"/>
        <w:tblpPr w:leftFromText="141" w:rightFromText="141" w:vertAnchor="page" w:horzAnchor="margin" w:tblpXSpec="center" w:tblpY="3172"/>
        <w:tblW w:w="14266" w:type="dxa"/>
        <w:tblLook w:val="04A0" w:firstRow="1" w:lastRow="0" w:firstColumn="1" w:lastColumn="0" w:noHBand="0" w:noVBand="1"/>
      </w:tblPr>
      <w:tblGrid>
        <w:gridCol w:w="1571"/>
        <w:gridCol w:w="1372"/>
        <w:gridCol w:w="1418"/>
        <w:gridCol w:w="1417"/>
        <w:gridCol w:w="1560"/>
        <w:gridCol w:w="1559"/>
        <w:gridCol w:w="1701"/>
        <w:gridCol w:w="1843"/>
        <w:gridCol w:w="1825"/>
      </w:tblGrid>
      <w:tr w:rsidR="00917D85" w:rsidRPr="00C03600" w14:paraId="0D630506" w14:textId="77777777" w:rsidTr="00917D85">
        <w:trPr>
          <w:trHeight w:val="1546"/>
        </w:trPr>
        <w:tc>
          <w:tcPr>
            <w:tcW w:w="1571" w:type="dxa"/>
            <w:shd w:val="clear" w:color="auto" w:fill="8DB3E2" w:themeFill="text2" w:themeFillTint="66"/>
          </w:tcPr>
          <w:p w14:paraId="1E3B5EA3"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Provincia</w:t>
            </w:r>
          </w:p>
        </w:tc>
        <w:tc>
          <w:tcPr>
            <w:tcW w:w="1372" w:type="dxa"/>
            <w:shd w:val="clear" w:color="auto" w:fill="8DB3E2" w:themeFill="text2" w:themeFillTint="66"/>
          </w:tcPr>
          <w:p w14:paraId="66AA63C3"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Número de trapiches</w:t>
            </w:r>
          </w:p>
        </w:tc>
        <w:tc>
          <w:tcPr>
            <w:tcW w:w="1418" w:type="dxa"/>
            <w:shd w:val="clear" w:color="auto" w:fill="8DB3E2" w:themeFill="text2" w:themeFillTint="66"/>
          </w:tcPr>
          <w:p w14:paraId="31C22195"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Quintales de dulce por semana</w:t>
            </w:r>
          </w:p>
        </w:tc>
        <w:tc>
          <w:tcPr>
            <w:tcW w:w="1417" w:type="dxa"/>
            <w:shd w:val="clear" w:color="auto" w:fill="8DB3E2" w:themeFill="text2" w:themeFillTint="66"/>
          </w:tcPr>
          <w:p w14:paraId="7F8F20A0"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Quintales de panela por semana</w:t>
            </w:r>
          </w:p>
        </w:tc>
        <w:tc>
          <w:tcPr>
            <w:tcW w:w="1560" w:type="dxa"/>
            <w:shd w:val="clear" w:color="auto" w:fill="8DB3E2" w:themeFill="text2" w:themeFillTint="66"/>
          </w:tcPr>
          <w:p w14:paraId="30E38F9D"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Total de quintales de dulce y panela por semana</w:t>
            </w:r>
          </w:p>
        </w:tc>
        <w:tc>
          <w:tcPr>
            <w:tcW w:w="1559" w:type="dxa"/>
            <w:shd w:val="clear" w:color="auto" w:fill="8DB3E2" w:themeFill="text2" w:themeFillTint="66"/>
          </w:tcPr>
          <w:p w14:paraId="25094CAF"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Producción quintales de panela en total en semana</w:t>
            </w:r>
          </w:p>
        </w:tc>
        <w:tc>
          <w:tcPr>
            <w:tcW w:w="1701" w:type="dxa"/>
            <w:shd w:val="clear" w:color="auto" w:fill="8DB3E2" w:themeFill="text2" w:themeFillTint="66"/>
          </w:tcPr>
          <w:p w14:paraId="70CF9676"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Producción de quintales de dulce por semana</w:t>
            </w:r>
          </w:p>
        </w:tc>
        <w:tc>
          <w:tcPr>
            <w:tcW w:w="1843" w:type="dxa"/>
            <w:shd w:val="clear" w:color="auto" w:fill="8DB3E2" w:themeFill="text2" w:themeFillTint="66"/>
          </w:tcPr>
          <w:p w14:paraId="66CC123E"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Producción de quintales de dulce y panela por semana</w:t>
            </w:r>
          </w:p>
        </w:tc>
        <w:tc>
          <w:tcPr>
            <w:tcW w:w="1825" w:type="dxa"/>
            <w:shd w:val="clear" w:color="auto" w:fill="8DB3E2" w:themeFill="text2" w:themeFillTint="66"/>
          </w:tcPr>
          <w:p w14:paraId="3DE4CB96" w14:textId="77777777" w:rsidR="00917D85" w:rsidRPr="00C03600" w:rsidRDefault="00917D85" w:rsidP="008B4886">
            <w:pPr>
              <w:jc w:val="center"/>
              <w:rPr>
                <w:rFonts w:ascii="Avenir Next" w:eastAsia="Calibri" w:hAnsi="Avenir Next" w:cs="Times New Roman"/>
                <w:b/>
                <w:lang w:val="es-ES"/>
              </w:rPr>
            </w:pPr>
            <w:r w:rsidRPr="00C03600">
              <w:rPr>
                <w:rFonts w:ascii="Avenir Next" w:eastAsia="Calibri" w:hAnsi="Avenir Next" w:cs="Times New Roman"/>
                <w:b/>
                <w:lang w:val="es-ES"/>
              </w:rPr>
              <w:t>% de producción de cada provincia en relación con el país</w:t>
            </w:r>
          </w:p>
        </w:tc>
      </w:tr>
      <w:tr w:rsidR="00917D85" w:rsidRPr="00C03600" w14:paraId="520EE96B" w14:textId="77777777" w:rsidTr="00917D85">
        <w:trPr>
          <w:trHeight w:val="462"/>
        </w:trPr>
        <w:tc>
          <w:tcPr>
            <w:tcW w:w="1571" w:type="dxa"/>
          </w:tcPr>
          <w:p w14:paraId="2AC46E41"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San José</w:t>
            </w:r>
          </w:p>
        </w:tc>
        <w:tc>
          <w:tcPr>
            <w:tcW w:w="1372" w:type="dxa"/>
          </w:tcPr>
          <w:p w14:paraId="4CC67A7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1.036</w:t>
            </w:r>
          </w:p>
        </w:tc>
        <w:tc>
          <w:tcPr>
            <w:tcW w:w="1418" w:type="dxa"/>
          </w:tcPr>
          <w:p w14:paraId="75562D8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3.174</w:t>
            </w:r>
          </w:p>
        </w:tc>
        <w:tc>
          <w:tcPr>
            <w:tcW w:w="1417" w:type="dxa"/>
          </w:tcPr>
          <w:p w14:paraId="061D9A9E"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724</w:t>
            </w:r>
          </w:p>
        </w:tc>
        <w:tc>
          <w:tcPr>
            <w:tcW w:w="1560" w:type="dxa"/>
          </w:tcPr>
          <w:p w14:paraId="38C15B91"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3.898</w:t>
            </w:r>
          </w:p>
        </w:tc>
        <w:tc>
          <w:tcPr>
            <w:tcW w:w="1559" w:type="dxa"/>
          </w:tcPr>
          <w:p w14:paraId="6CE29E0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134.843</w:t>
            </w:r>
          </w:p>
        </w:tc>
        <w:tc>
          <w:tcPr>
            <w:tcW w:w="1701" w:type="dxa"/>
          </w:tcPr>
          <w:p w14:paraId="4CD5FA11"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34.330</w:t>
            </w:r>
          </w:p>
        </w:tc>
        <w:tc>
          <w:tcPr>
            <w:tcW w:w="1843" w:type="dxa"/>
          </w:tcPr>
          <w:p w14:paraId="47E73192"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169.173</w:t>
            </w:r>
          </w:p>
        </w:tc>
        <w:tc>
          <w:tcPr>
            <w:tcW w:w="1825" w:type="dxa"/>
          </w:tcPr>
          <w:p w14:paraId="0B658E4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23</w:t>
            </w:r>
          </w:p>
        </w:tc>
      </w:tr>
      <w:tr w:rsidR="00917D85" w:rsidRPr="00C03600" w14:paraId="0D3BFDBC" w14:textId="77777777" w:rsidTr="00917D85">
        <w:trPr>
          <w:trHeight w:val="462"/>
        </w:trPr>
        <w:tc>
          <w:tcPr>
            <w:tcW w:w="1571" w:type="dxa"/>
          </w:tcPr>
          <w:p w14:paraId="211D823E"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Alajuela</w:t>
            </w:r>
          </w:p>
        </w:tc>
        <w:tc>
          <w:tcPr>
            <w:tcW w:w="1372" w:type="dxa"/>
          </w:tcPr>
          <w:p w14:paraId="041A4C3C"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415</w:t>
            </w:r>
          </w:p>
        </w:tc>
        <w:tc>
          <w:tcPr>
            <w:tcW w:w="1418" w:type="dxa"/>
          </w:tcPr>
          <w:p w14:paraId="7FEB46C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5.878</w:t>
            </w:r>
          </w:p>
        </w:tc>
        <w:tc>
          <w:tcPr>
            <w:tcW w:w="1417" w:type="dxa"/>
          </w:tcPr>
          <w:p w14:paraId="0006335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702</w:t>
            </w:r>
          </w:p>
        </w:tc>
        <w:tc>
          <w:tcPr>
            <w:tcW w:w="1560" w:type="dxa"/>
          </w:tcPr>
          <w:p w14:paraId="08ECEA6D"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6.681</w:t>
            </w:r>
          </w:p>
        </w:tc>
        <w:tc>
          <w:tcPr>
            <w:tcW w:w="1559" w:type="dxa"/>
          </w:tcPr>
          <w:p w14:paraId="03EA0C34"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267.382</w:t>
            </w:r>
          </w:p>
        </w:tc>
        <w:tc>
          <w:tcPr>
            <w:tcW w:w="1701" w:type="dxa"/>
          </w:tcPr>
          <w:p w14:paraId="44E2D54A"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31.858</w:t>
            </w:r>
          </w:p>
        </w:tc>
        <w:tc>
          <w:tcPr>
            <w:tcW w:w="1843" w:type="dxa"/>
          </w:tcPr>
          <w:p w14:paraId="4D1D5A95"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299.240</w:t>
            </w:r>
          </w:p>
        </w:tc>
        <w:tc>
          <w:tcPr>
            <w:tcW w:w="1825" w:type="dxa"/>
          </w:tcPr>
          <w:p w14:paraId="7A28E09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40</w:t>
            </w:r>
          </w:p>
        </w:tc>
      </w:tr>
      <w:tr w:rsidR="00917D85" w:rsidRPr="00C03600" w14:paraId="562BFDD6" w14:textId="77777777" w:rsidTr="00917D85">
        <w:trPr>
          <w:trHeight w:val="462"/>
        </w:trPr>
        <w:tc>
          <w:tcPr>
            <w:tcW w:w="1571" w:type="dxa"/>
          </w:tcPr>
          <w:p w14:paraId="5181CDDE"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Cartago</w:t>
            </w:r>
          </w:p>
        </w:tc>
        <w:tc>
          <w:tcPr>
            <w:tcW w:w="1372" w:type="dxa"/>
          </w:tcPr>
          <w:p w14:paraId="7BC39CCE"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167</w:t>
            </w:r>
          </w:p>
        </w:tc>
        <w:tc>
          <w:tcPr>
            <w:tcW w:w="1418" w:type="dxa"/>
          </w:tcPr>
          <w:p w14:paraId="1A637EE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2.823</w:t>
            </w:r>
          </w:p>
        </w:tc>
        <w:tc>
          <w:tcPr>
            <w:tcW w:w="1417" w:type="dxa"/>
          </w:tcPr>
          <w:p w14:paraId="76082554"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42</w:t>
            </w:r>
          </w:p>
        </w:tc>
        <w:tc>
          <w:tcPr>
            <w:tcW w:w="1560" w:type="dxa"/>
          </w:tcPr>
          <w:p w14:paraId="318CF74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2.866</w:t>
            </w:r>
          </w:p>
        </w:tc>
        <w:tc>
          <w:tcPr>
            <w:tcW w:w="1559" w:type="dxa"/>
          </w:tcPr>
          <w:p w14:paraId="07F86BD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125.538</w:t>
            </w:r>
          </w:p>
        </w:tc>
        <w:tc>
          <w:tcPr>
            <w:tcW w:w="1701" w:type="dxa"/>
          </w:tcPr>
          <w:p w14:paraId="604DDE49"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1.827</w:t>
            </w:r>
          </w:p>
        </w:tc>
        <w:tc>
          <w:tcPr>
            <w:tcW w:w="1843" w:type="dxa"/>
          </w:tcPr>
          <w:p w14:paraId="265585CA"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127.365</w:t>
            </w:r>
          </w:p>
        </w:tc>
        <w:tc>
          <w:tcPr>
            <w:tcW w:w="1825" w:type="dxa"/>
          </w:tcPr>
          <w:p w14:paraId="39FA661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17</w:t>
            </w:r>
          </w:p>
        </w:tc>
      </w:tr>
      <w:tr w:rsidR="00917D85" w:rsidRPr="00C03600" w14:paraId="5FD7C1AE" w14:textId="77777777" w:rsidTr="00917D85">
        <w:trPr>
          <w:trHeight w:val="479"/>
        </w:trPr>
        <w:tc>
          <w:tcPr>
            <w:tcW w:w="1571" w:type="dxa"/>
          </w:tcPr>
          <w:p w14:paraId="70B5E763"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Heredia</w:t>
            </w:r>
          </w:p>
        </w:tc>
        <w:tc>
          <w:tcPr>
            <w:tcW w:w="1372" w:type="dxa"/>
          </w:tcPr>
          <w:p w14:paraId="0D7AA958"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44</w:t>
            </w:r>
          </w:p>
        </w:tc>
        <w:tc>
          <w:tcPr>
            <w:tcW w:w="1418" w:type="dxa"/>
          </w:tcPr>
          <w:p w14:paraId="35BF497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999</w:t>
            </w:r>
          </w:p>
        </w:tc>
        <w:tc>
          <w:tcPr>
            <w:tcW w:w="1417" w:type="dxa"/>
          </w:tcPr>
          <w:p w14:paraId="06734D4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w:t>
            </w:r>
          </w:p>
        </w:tc>
        <w:tc>
          <w:tcPr>
            <w:tcW w:w="1560" w:type="dxa"/>
          </w:tcPr>
          <w:p w14:paraId="106862D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1.101</w:t>
            </w:r>
          </w:p>
        </w:tc>
        <w:tc>
          <w:tcPr>
            <w:tcW w:w="1559" w:type="dxa"/>
          </w:tcPr>
          <w:p w14:paraId="0FA518A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46.057</w:t>
            </w:r>
          </w:p>
        </w:tc>
        <w:tc>
          <w:tcPr>
            <w:tcW w:w="1701" w:type="dxa"/>
          </w:tcPr>
          <w:p w14:paraId="4BB018E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112</w:t>
            </w:r>
          </w:p>
        </w:tc>
        <w:tc>
          <w:tcPr>
            <w:tcW w:w="1843" w:type="dxa"/>
          </w:tcPr>
          <w:p w14:paraId="3DB9673C"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46.169</w:t>
            </w:r>
          </w:p>
        </w:tc>
        <w:tc>
          <w:tcPr>
            <w:tcW w:w="1825" w:type="dxa"/>
          </w:tcPr>
          <w:p w14:paraId="0CBA3D8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6</w:t>
            </w:r>
          </w:p>
        </w:tc>
      </w:tr>
      <w:tr w:rsidR="00917D85" w:rsidRPr="00C03600" w14:paraId="21A9C456" w14:textId="77777777" w:rsidTr="00917D85">
        <w:trPr>
          <w:trHeight w:val="479"/>
        </w:trPr>
        <w:tc>
          <w:tcPr>
            <w:tcW w:w="1571" w:type="dxa"/>
          </w:tcPr>
          <w:p w14:paraId="732E1549"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Guanacaste</w:t>
            </w:r>
          </w:p>
        </w:tc>
        <w:tc>
          <w:tcPr>
            <w:tcW w:w="1372" w:type="dxa"/>
          </w:tcPr>
          <w:p w14:paraId="49F392F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274</w:t>
            </w:r>
          </w:p>
        </w:tc>
        <w:tc>
          <w:tcPr>
            <w:tcW w:w="1418" w:type="dxa"/>
          </w:tcPr>
          <w:p w14:paraId="205B15A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1.419</w:t>
            </w:r>
          </w:p>
        </w:tc>
        <w:tc>
          <w:tcPr>
            <w:tcW w:w="1417" w:type="dxa"/>
          </w:tcPr>
          <w:p w14:paraId="615B9444"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7</w:t>
            </w:r>
          </w:p>
        </w:tc>
        <w:tc>
          <w:tcPr>
            <w:tcW w:w="1560" w:type="dxa"/>
          </w:tcPr>
          <w:p w14:paraId="1153EFAA"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1.427</w:t>
            </w:r>
          </w:p>
        </w:tc>
        <w:tc>
          <w:tcPr>
            <w:tcW w:w="1559" w:type="dxa"/>
          </w:tcPr>
          <w:p w14:paraId="5C1E0301"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60.396</w:t>
            </w:r>
          </w:p>
        </w:tc>
        <w:tc>
          <w:tcPr>
            <w:tcW w:w="1701" w:type="dxa"/>
          </w:tcPr>
          <w:p w14:paraId="06662AB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285</w:t>
            </w:r>
          </w:p>
        </w:tc>
        <w:tc>
          <w:tcPr>
            <w:tcW w:w="1843" w:type="dxa"/>
          </w:tcPr>
          <w:p w14:paraId="188055F1"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60.881</w:t>
            </w:r>
          </w:p>
        </w:tc>
        <w:tc>
          <w:tcPr>
            <w:tcW w:w="1825" w:type="dxa"/>
          </w:tcPr>
          <w:p w14:paraId="0E6DB44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8</w:t>
            </w:r>
          </w:p>
        </w:tc>
      </w:tr>
      <w:tr w:rsidR="00917D85" w:rsidRPr="00C03600" w14:paraId="5340AAE1" w14:textId="77777777" w:rsidTr="00917D85">
        <w:trPr>
          <w:trHeight w:val="462"/>
        </w:trPr>
        <w:tc>
          <w:tcPr>
            <w:tcW w:w="1571" w:type="dxa"/>
          </w:tcPr>
          <w:p w14:paraId="08DDE818"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Puntarenas</w:t>
            </w:r>
          </w:p>
        </w:tc>
        <w:tc>
          <w:tcPr>
            <w:tcW w:w="1372" w:type="dxa"/>
          </w:tcPr>
          <w:p w14:paraId="441D93D2"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212</w:t>
            </w:r>
          </w:p>
        </w:tc>
        <w:tc>
          <w:tcPr>
            <w:tcW w:w="1418" w:type="dxa"/>
          </w:tcPr>
          <w:p w14:paraId="3DBCB47C"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548</w:t>
            </w:r>
          </w:p>
        </w:tc>
        <w:tc>
          <w:tcPr>
            <w:tcW w:w="1417" w:type="dxa"/>
          </w:tcPr>
          <w:p w14:paraId="0B64C0A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w:t>
            </w:r>
          </w:p>
        </w:tc>
        <w:tc>
          <w:tcPr>
            <w:tcW w:w="1560" w:type="dxa"/>
          </w:tcPr>
          <w:p w14:paraId="33409F9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548</w:t>
            </w:r>
          </w:p>
        </w:tc>
        <w:tc>
          <w:tcPr>
            <w:tcW w:w="1559" w:type="dxa"/>
          </w:tcPr>
          <w:p w14:paraId="513634AC"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26.334</w:t>
            </w:r>
          </w:p>
        </w:tc>
        <w:tc>
          <w:tcPr>
            <w:tcW w:w="1701" w:type="dxa"/>
          </w:tcPr>
          <w:p w14:paraId="278F90C3"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w:t>
            </w:r>
          </w:p>
        </w:tc>
        <w:tc>
          <w:tcPr>
            <w:tcW w:w="1843" w:type="dxa"/>
          </w:tcPr>
          <w:p w14:paraId="49B1605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26.334</w:t>
            </w:r>
          </w:p>
        </w:tc>
        <w:tc>
          <w:tcPr>
            <w:tcW w:w="1825" w:type="dxa"/>
          </w:tcPr>
          <w:p w14:paraId="34CA62E5"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3</w:t>
            </w:r>
          </w:p>
        </w:tc>
      </w:tr>
      <w:tr w:rsidR="00917D85" w:rsidRPr="00C03600" w14:paraId="357E8A39" w14:textId="77777777" w:rsidTr="00917D85">
        <w:trPr>
          <w:trHeight w:val="462"/>
        </w:trPr>
        <w:tc>
          <w:tcPr>
            <w:tcW w:w="1571" w:type="dxa"/>
          </w:tcPr>
          <w:p w14:paraId="72E862B6"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Limón</w:t>
            </w:r>
          </w:p>
        </w:tc>
        <w:tc>
          <w:tcPr>
            <w:tcW w:w="1372" w:type="dxa"/>
          </w:tcPr>
          <w:p w14:paraId="581FCC5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27</w:t>
            </w:r>
          </w:p>
        </w:tc>
        <w:tc>
          <w:tcPr>
            <w:tcW w:w="1418" w:type="dxa"/>
          </w:tcPr>
          <w:p w14:paraId="56EDFDFD"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58</w:t>
            </w:r>
          </w:p>
        </w:tc>
        <w:tc>
          <w:tcPr>
            <w:tcW w:w="1417" w:type="dxa"/>
          </w:tcPr>
          <w:p w14:paraId="0335C674"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40</w:t>
            </w:r>
          </w:p>
        </w:tc>
        <w:tc>
          <w:tcPr>
            <w:tcW w:w="1560" w:type="dxa"/>
          </w:tcPr>
          <w:p w14:paraId="410B071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98</w:t>
            </w:r>
          </w:p>
        </w:tc>
        <w:tc>
          <w:tcPr>
            <w:tcW w:w="1559" w:type="dxa"/>
          </w:tcPr>
          <w:p w14:paraId="5F1AD01F"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2.559</w:t>
            </w:r>
          </w:p>
        </w:tc>
        <w:tc>
          <w:tcPr>
            <w:tcW w:w="1701" w:type="dxa"/>
          </w:tcPr>
          <w:p w14:paraId="22AF27E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1.760</w:t>
            </w:r>
          </w:p>
        </w:tc>
        <w:tc>
          <w:tcPr>
            <w:tcW w:w="1843" w:type="dxa"/>
          </w:tcPr>
          <w:p w14:paraId="349A9F50"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4.319</w:t>
            </w:r>
          </w:p>
        </w:tc>
        <w:tc>
          <w:tcPr>
            <w:tcW w:w="1825" w:type="dxa"/>
          </w:tcPr>
          <w:p w14:paraId="2ADE8419"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0</w:t>
            </w:r>
          </w:p>
        </w:tc>
      </w:tr>
      <w:tr w:rsidR="00917D85" w:rsidRPr="00C03600" w14:paraId="2379AB10" w14:textId="77777777" w:rsidTr="00917D85">
        <w:trPr>
          <w:trHeight w:val="479"/>
        </w:trPr>
        <w:tc>
          <w:tcPr>
            <w:tcW w:w="1571" w:type="dxa"/>
          </w:tcPr>
          <w:p w14:paraId="52899010" w14:textId="77777777" w:rsidR="00917D85" w:rsidRPr="00C03600" w:rsidRDefault="00917D85" w:rsidP="008B4886">
            <w:pPr>
              <w:jc w:val="both"/>
              <w:rPr>
                <w:rFonts w:ascii="Avenir Next" w:eastAsia="Calibri" w:hAnsi="Avenir Next" w:cs="Times New Roman"/>
                <w:b/>
                <w:lang w:val="es-ES"/>
              </w:rPr>
            </w:pPr>
            <w:r w:rsidRPr="00C03600">
              <w:rPr>
                <w:rFonts w:ascii="Avenir Next" w:eastAsia="Calibri" w:hAnsi="Avenir Next" w:cs="Times New Roman"/>
                <w:b/>
                <w:lang w:val="es-ES"/>
              </w:rPr>
              <w:t>Totales</w:t>
            </w:r>
          </w:p>
        </w:tc>
        <w:tc>
          <w:tcPr>
            <w:tcW w:w="1372" w:type="dxa"/>
          </w:tcPr>
          <w:p w14:paraId="02688A1C"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2.175</w:t>
            </w:r>
          </w:p>
        </w:tc>
        <w:tc>
          <w:tcPr>
            <w:tcW w:w="1418" w:type="dxa"/>
          </w:tcPr>
          <w:p w14:paraId="7F8714E8"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14.901</w:t>
            </w:r>
          </w:p>
        </w:tc>
        <w:tc>
          <w:tcPr>
            <w:tcW w:w="1417" w:type="dxa"/>
          </w:tcPr>
          <w:p w14:paraId="7C3A0616"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1.519</w:t>
            </w:r>
          </w:p>
        </w:tc>
        <w:tc>
          <w:tcPr>
            <w:tcW w:w="1560" w:type="dxa"/>
          </w:tcPr>
          <w:p w14:paraId="590869DC"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16.521</w:t>
            </w:r>
          </w:p>
        </w:tc>
        <w:tc>
          <w:tcPr>
            <w:tcW w:w="1559" w:type="dxa"/>
          </w:tcPr>
          <w:p w14:paraId="32D1FE1B"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663.112</w:t>
            </w:r>
          </w:p>
        </w:tc>
        <w:tc>
          <w:tcPr>
            <w:tcW w:w="1701" w:type="dxa"/>
          </w:tcPr>
          <w:p w14:paraId="3D0E1BD7"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70.173</w:t>
            </w:r>
          </w:p>
        </w:tc>
        <w:tc>
          <w:tcPr>
            <w:tcW w:w="1843" w:type="dxa"/>
          </w:tcPr>
          <w:p w14:paraId="614ECC43"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733.485</w:t>
            </w:r>
          </w:p>
        </w:tc>
        <w:tc>
          <w:tcPr>
            <w:tcW w:w="1825" w:type="dxa"/>
          </w:tcPr>
          <w:p w14:paraId="26FF1948" w14:textId="77777777" w:rsidR="00917D85" w:rsidRPr="00C03600" w:rsidRDefault="00917D85" w:rsidP="008B4886">
            <w:pPr>
              <w:jc w:val="right"/>
              <w:rPr>
                <w:rFonts w:ascii="Avenir Next" w:eastAsia="Calibri" w:hAnsi="Avenir Next" w:cs="Times New Roman"/>
                <w:lang w:val="es-ES"/>
              </w:rPr>
            </w:pPr>
            <w:r w:rsidRPr="00C03600">
              <w:rPr>
                <w:rFonts w:ascii="Avenir Next" w:eastAsia="Calibri" w:hAnsi="Avenir Next" w:cs="Times New Roman"/>
                <w:lang w:val="es-ES"/>
              </w:rPr>
              <w:t>100</w:t>
            </w:r>
          </w:p>
        </w:tc>
      </w:tr>
    </w:tbl>
    <w:p w14:paraId="62CF1497" w14:textId="77777777" w:rsidR="00917D85" w:rsidRDefault="00917D85" w:rsidP="00917D85">
      <w:pPr>
        <w:spacing w:line="360" w:lineRule="auto"/>
        <w:jc w:val="both"/>
        <w:rPr>
          <w:rFonts w:ascii="Times New Roman" w:eastAsia="Calibri" w:hAnsi="Times New Roman"/>
          <w:lang w:val="es-ES"/>
        </w:rPr>
      </w:pPr>
    </w:p>
    <w:p w14:paraId="20A0A063" w14:textId="77777777" w:rsidR="00917D85" w:rsidRPr="00BC7D73" w:rsidRDefault="00917D85" w:rsidP="00917D85">
      <w:pPr>
        <w:spacing w:line="360" w:lineRule="auto"/>
        <w:jc w:val="both"/>
        <w:rPr>
          <w:rFonts w:ascii="Avenir Next" w:eastAsia="Calibri" w:hAnsi="Avenir Next"/>
          <w:sz w:val="20"/>
          <w:szCs w:val="20"/>
          <w:lang w:val="es-ES"/>
        </w:rPr>
      </w:pPr>
      <w:r w:rsidRPr="00BC7D73">
        <w:rPr>
          <w:rFonts w:ascii="Avenir Next" w:eastAsia="Calibri" w:hAnsi="Avenir Next"/>
          <w:sz w:val="20"/>
          <w:szCs w:val="20"/>
          <w:lang w:val="es-ES"/>
        </w:rPr>
        <w:t>Fuente: Revista Suelo Tico, Vol 1, Nº 5, diciembre 1948.</w:t>
      </w:r>
    </w:p>
    <w:p w14:paraId="28CFCADE" w14:textId="77777777" w:rsidR="00917D85" w:rsidRDefault="00917D85" w:rsidP="00917D85">
      <w:pPr>
        <w:pStyle w:val="Sinespaciado"/>
        <w:jc w:val="both"/>
        <w:rPr>
          <w:rFonts w:ascii="Avenir Next" w:eastAsia="TimesNewRomanPS" w:hAnsi="Avenir Next" w:cs="Arial"/>
          <w:sz w:val="24"/>
          <w:szCs w:val="24"/>
          <w:lang w:val="es-ES"/>
        </w:rPr>
        <w:sectPr w:rsidR="00917D85" w:rsidSect="00334E88">
          <w:pgSz w:w="15840" w:h="12240" w:orient="landscape"/>
          <w:pgMar w:top="1701" w:right="1418" w:bottom="1843" w:left="1418" w:header="709" w:footer="709" w:gutter="0"/>
          <w:cols w:space="708"/>
          <w:docGrid w:linePitch="360"/>
        </w:sectPr>
      </w:pPr>
    </w:p>
    <w:p w14:paraId="1F7C03C3" w14:textId="77777777" w:rsidR="00917D85" w:rsidRPr="00C03600" w:rsidRDefault="00917D85" w:rsidP="004D1B5B">
      <w:pPr>
        <w:jc w:val="both"/>
        <w:rPr>
          <w:rFonts w:ascii="Avenir Next" w:eastAsia="Calibri" w:hAnsi="Avenir Next"/>
          <w:b/>
          <w:lang w:val="es-ES"/>
        </w:rPr>
      </w:pPr>
      <w:bookmarkStart w:id="3" w:name="_Toc466645084"/>
      <w:r w:rsidRPr="00C03600">
        <w:rPr>
          <w:rFonts w:ascii="Avenir Next" w:eastAsia="Calibri" w:hAnsi="Avenir Next"/>
          <w:b/>
          <w:lang w:val="es-ES"/>
        </w:rPr>
        <w:lastRenderedPageBreak/>
        <w:t>La atención del sector agrícola</w:t>
      </w:r>
      <w:bookmarkEnd w:id="3"/>
    </w:p>
    <w:p w14:paraId="73A92328" w14:textId="445FBEE2" w:rsidR="00917D85" w:rsidRDefault="00917D85" w:rsidP="004D1B5B">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Es evidente que el fortalecimiento de la producción agrícola local constituye un factor que repercute en el abastecimiento y consumo de la población. Es por eso que el Ministerio de Agricultura e Industria ejecuta una serie de programas para apoyar al sector, entre estos contar con la asesoría de STICA: Servicio Técnico Inter-Americano de Cooperación Agrícola</w:t>
      </w:r>
      <w:r w:rsidR="00F77AD0">
        <w:rPr>
          <w:rFonts w:ascii="Avenir Next" w:eastAsia="TimesNewRomanPS" w:hAnsi="Avenir Next" w:cs="Arial"/>
          <w:sz w:val="24"/>
          <w:szCs w:val="24"/>
        </w:rPr>
        <w:t xml:space="preserve">, </w:t>
      </w:r>
      <w:r w:rsidR="00E44393">
        <w:rPr>
          <w:rFonts w:ascii="Avenir Next" w:eastAsia="TimesNewRomanPS" w:hAnsi="Avenir Next" w:cs="Arial"/>
          <w:sz w:val="24"/>
          <w:szCs w:val="24"/>
        </w:rPr>
        <w:t>del cual l</w:t>
      </w:r>
      <w:r w:rsidRPr="00C03600">
        <w:rPr>
          <w:rFonts w:ascii="Avenir Next" w:eastAsia="TimesNewRomanPS" w:hAnsi="Avenir Next" w:cs="Arial"/>
          <w:sz w:val="24"/>
          <w:szCs w:val="24"/>
        </w:rPr>
        <w:t>a mayoría de labores estaban orientadas en mejorar la conducción de los diferentes cultivos</w:t>
      </w:r>
      <w:r>
        <w:rPr>
          <w:rFonts w:ascii="Avenir Next" w:eastAsia="TimesNewRomanPS" w:hAnsi="Avenir Next" w:cs="Arial"/>
          <w:sz w:val="24"/>
          <w:szCs w:val="24"/>
        </w:rPr>
        <w:t xml:space="preserve"> </w:t>
      </w:r>
      <w:r w:rsidR="00E44393">
        <w:rPr>
          <w:rFonts w:ascii="Avenir Next" w:eastAsia="TimesNewRomanPS" w:hAnsi="Avenir Next" w:cs="Arial"/>
          <w:sz w:val="24"/>
          <w:szCs w:val="24"/>
        </w:rPr>
        <w:t>(</w:t>
      </w:r>
      <w:r w:rsidRPr="00400481">
        <w:rPr>
          <w:rFonts w:ascii="Avenir Next" w:eastAsia="TimesNewRomanPS" w:hAnsi="Avenir Next" w:cs="Arial"/>
          <w:sz w:val="24"/>
          <w:szCs w:val="24"/>
        </w:rPr>
        <w:t>Ministerio de Agricultura e Industria, 19</w:t>
      </w:r>
      <w:r>
        <w:rPr>
          <w:rFonts w:ascii="Avenir Next" w:eastAsia="TimesNewRomanPS" w:hAnsi="Avenir Next" w:cs="Arial"/>
          <w:sz w:val="24"/>
          <w:szCs w:val="24"/>
        </w:rPr>
        <w:t>51</w:t>
      </w:r>
      <w:r w:rsidRPr="00400481">
        <w:rPr>
          <w:rFonts w:ascii="Avenir Next" w:eastAsia="TimesNewRomanPS" w:hAnsi="Avenir Next" w:cs="Arial"/>
          <w:sz w:val="24"/>
          <w:szCs w:val="24"/>
        </w:rPr>
        <w:t xml:space="preserve">, p. </w:t>
      </w:r>
      <w:r>
        <w:rPr>
          <w:rFonts w:ascii="Avenir Next" w:eastAsia="TimesNewRomanPS" w:hAnsi="Avenir Next" w:cs="Arial"/>
          <w:sz w:val="24"/>
          <w:szCs w:val="24"/>
        </w:rPr>
        <w:t>178</w:t>
      </w:r>
      <w:r w:rsidRPr="00400481">
        <w:rPr>
          <w:rFonts w:ascii="Avenir Next" w:eastAsia="TimesNewRomanPS" w:hAnsi="Avenir Next" w:cs="Arial"/>
          <w:sz w:val="24"/>
          <w:szCs w:val="24"/>
        </w:rPr>
        <w:t>)</w:t>
      </w:r>
      <w:r w:rsidRPr="00C03600">
        <w:rPr>
          <w:rFonts w:ascii="Avenir Next" w:eastAsia="TimesNewRomanPS" w:hAnsi="Avenir Next" w:cs="Arial"/>
          <w:sz w:val="24"/>
          <w:szCs w:val="24"/>
        </w:rPr>
        <w:t>.</w:t>
      </w:r>
    </w:p>
    <w:p w14:paraId="3AB6B523" w14:textId="77777777" w:rsidR="00917D85" w:rsidRPr="00C03600" w:rsidRDefault="00917D85" w:rsidP="00917D85">
      <w:pPr>
        <w:pStyle w:val="Sinespaciado"/>
        <w:jc w:val="both"/>
        <w:rPr>
          <w:rFonts w:ascii="Avenir Next" w:eastAsia="TimesNewRomanPS" w:hAnsi="Avenir Next" w:cs="Arial"/>
          <w:sz w:val="24"/>
          <w:szCs w:val="24"/>
        </w:rPr>
      </w:pPr>
    </w:p>
    <w:p w14:paraId="7B4A33CB" w14:textId="77777777" w:rsidR="00E44393"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La extensión agrícola que proyectaba STICA buscaba, además de la liberación económica de la población campesina con la promoción de más y mejores cosechas, el mejoramiento del hogar y las comunidades rurales, en todos los aspectos: “no solo de la producción y distribución agrícola, sino también de la elevación de los niveles de la salud y la nutrición”</w:t>
      </w:r>
      <w:r>
        <w:rPr>
          <w:rFonts w:ascii="Avenir Next" w:eastAsia="TimesNewRomanPS" w:hAnsi="Avenir Next" w:cs="Arial"/>
          <w:sz w:val="24"/>
          <w:szCs w:val="24"/>
        </w:rPr>
        <w:t xml:space="preserve"> (</w:t>
      </w:r>
      <w:r w:rsidRPr="00400481">
        <w:rPr>
          <w:rFonts w:ascii="Avenir Next" w:eastAsia="TimesNewRomanPS" w:hAnsi="Avenir Next" w:cs="Arial"/>
          <w:sz w:val="24"/>
          <w:szCs w:val="24"/>
        </w:rPr>
        <w:t>Ministerio de Agricultura e Industria</w:t>
      </w:r>
      <w:r>
        <w:rPr>
          <w:rFonts w:ascii="Avenir Next" w:eastAsia="TimesNewRomanPS" w:hAnsi="Avenir Next" w:cs="Arial"/>
          <w:sz w:val="24"/>
          <w:szCs w:val="24"/>
        </w:rPr>
        <w:t>, 1949, p.32).</w:t>
      </w:r>
    </w:p>
    <w:p w14:paraId="0D8008ED" w14:textId="77777777" w:rsidR="00E44393" w:rsidRDefault="00E44393" w:rsidP="00917D85">
      <w:pPr>
        <w:pStyle w:val="Sinespaciado"/>
        <w:jc w:val="both"/>
        <w:rPr>
          <w:rFonts w:ascii="Avenir Next" w:eastAsia="TimesNewRomanPS" w:hAnsi="Avenir Next" w:cs="Arial"/>
          <w:sz w:val="24"/>
          <w:szCs w:val="24"/>
        </w:rPr>
      </w:pPr>
    </w:p>
    <w:p w14:paraId="0E4FC015" w14:textId="54CB299E" w:rsidR="00917D85" w:rsidRPr="00C03600" w:rsidRDefault="00E44393"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Otro</w:t>
      </w:r>
      <w:r w:rsidR="00917D85" w:rsidRPr="00C03600">
        <w:rPr>
          <w:rFonts w:ascii="Avenir Next" w:eastAsia="TimesNewRomanPS" w:hAnsi="Avenir Next" w:cs="Arial"/>
          <w:sz w:val="24"/>
          <w:szCs w:val="24"/>
        </w:rPr>
        <w:t xml:space="preserve"> organismo que logró instaurarse en las comunidades fueron los Clubes 4-S (salud, servicio, sentimiento y saber), </w:t>
      </w:r>
      <w:r>
        <w:rPr>
          <w:rFonts w:ascii="Avenir Next" w:eastAsia="TimesNewRomanPS" w:hAnsi="Avenir Next" w:cs="Arial"/>
          <w:sz w:val="24"/>
          <w:szCs w:val="24"/>
        </w:rPr>
        <w:t>asociaciones</w:t>
      </w:r>
      <w:r w:rsidR="00917D85" w:rsidRPr="00C03600">
        <w:rPr>
          <w:rFonts w:ascii="Avenir Next" w:eastAsia="TimesNewRomanPS" w:hAnsi="Avenir Next" w:cs="Arial"/>
          <w:sz w:val="24"/>
          <w:szCs w:val="24"/>
        </w:rPr>
        <w:t xml:space="preserve"> de jóvenes que se reunían para ejecutar proyectos de agricultura, de cría de animales o de otra industria y de colaborar en todo aquello que signifi</w:t>
      </w:r>
      <w:r>
        <w:rPr>
          <w:rFonts w:ascii="Avenir Next" w:eastAsia="TimesNewRomanPS" w:hAnsi="Avenir Next" w:cs="Arial"/>
          <w:sz w:val="24"/>
          <w:szCs w:val="24"/>
        </w:rPr>
        <w:t>cara</w:t>
      </w:r>
      <w:r w:rsidR="00917D85" w:rsidRPr="00C03600">
        <w:rPr>
          <w:rFonts w:ascii="Avenir Next" w:eastAsia="TimesNewRomanPS" w:hAnsi="Avenir Next" w:cs="Arial"/>
          <w:sz w:val="24"/>
          <w:szCs w:val="24"/>
        </w:rPr>
        <w:t xml:space="preserve"> progreso comunal y dignificación de la vida en el campo</w:t>
      </w:r>
      <w:r w:rsidR="00917D85">
        <w:rPr>
          <w:rFonts w:ascii="Avenir Next" w:eastAsia="TimesNewRomanPS" w:hAnsi="Avenir Next" w:cs="Arial"/>
          <w:sz w:val="24"/>
          <w:szCs w:val="24"/>
        </w:rPr>
        <w:t xml:space="preserve"> (</w:t>
      </w:r>
      <w:r w:rsidR="00917D85" w:rsidRPr="00400481">
        <w:rPr>
          <w:rFonts w:ascii="Avenir Next" w:eastAsia="TimesNewRomanPS" w:hAnsi="Avenir Next" w:cs="Arial"/>
          <w:sz w:val="24"/>
          <w:szCs w:val="24"/>
        </w:rPr>
        <w:t>Ministerio de Agricultura e Industria</w:t>
      </w:r>
      <w:r w:rsidR="00917D85">
        <w:rPr>
          <w:rFonts w:ascii="Avenir Next" w:eastAsia="TimesNewRomanPS" w:hAnsi="Avenir Next" w:cs="Arial"/>
          <w:sz w:val="24"/>
          <w:szCs w:val="24"/>
        </w:rPr>
        <w:t>, 1949, p.32).</w:t>
      </w:r>
    </w:p>
    <w:p w14:paraId="24889A3B" w14:textId="77777777" w:rsidR="00917D85" w:rsidRPr="00C03600" w:rsidRDefault="00917D85" w:rsidP="00917D85">
      <w:pPr>
        <w:pStyle w:val="Sinespaciado"/>
        <w:jc w:val="both"/>
        <w:rPr>
          <w:rFonts w:ascii="Avenir Next" w:eastAsia="TimesNewRomanPS" w:hAnsi="Avenir Next" w:cs="Arial"/>
          <w:sz w:val="24"/>
          <w:szCs w:val="24"/>
        </w:rPr>
      </w:pPr>
    </w:p>
    <w:p w14:paraId="2791908B" w14:textId="77777777" w:rsidR="00917D85"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Durante buena parte de la primera mitad del siglo XX, las políticas gubernamentales sobre nutrición empezaron a dar los primeros pasos sobre el interés de proteger el derecho de la población a una alimentación digna. En la década de los cuarentas se logra observar algunos esfuerzos, que se ampliarán en las siguientes décadas a medida que el concepto de seguridad alimentaria y salud de la población se consolida.</w:t>
      </w:r>
    </w:p>
    <w:p w14:paraId="1662E670" w14:textId="77777777" w:rsidR="00917D85" w:rsidRDefault="00917D85" w:rsidP="00917D85">
      <w:pPr>
        <w:pStyle w:val="Sinespaciado"/>
        <w:jc w:val="both"/>
        <w:rPr>
          <w:rFonts w:ascii="Avenir Next" w:eastAsia="TimesNewRomanPS" w:hAnsi="Avenir Next" w:cs="Arial"/>
          <w:sz w:val="24"/>
          <w:szCs w:val="24"/>
        </w:rPr>
      </w:pPr>
    </w:p>
    <w:p w14:paraId="6B2F042B" w14:textId="77777777" w:rsidR="00917D85" w:rsidRPr="00E44393" w:rsidRDefault="00917D85" w:rsidP="00917D85">
      <w:pPr>
        <w:pStyle w:val="Sinespaciado"/>
        <w:jc w:val="both"/>
        <w:rPr>
          <w:rFonts w:ascii="Avenir Next" w:eastAsia="TimesNewRomanPS" w:hAnsi="Avenir Next" w:cs="Arial"/>
          <w:sz w:val="16"/>
          <w:szCs w:val="16"/>
        </w:rPr>
      </w:pPr>
    </w:p>
    <w:p w14:paraId="05BFC948" w14:textId="53B98ABE" w:rsidR="00917D85" w:rsidRDefault="00917D85" w:rsidP="00917D85">
      <w:pPr>
        <w:pStyle w:val="Sinespaciado"/>
        <w:jc w:val="both"/>
        <w:rPr>
          <w:rFonts w:ascii="Avenir Next" w:eastAsia="Calibri" w:hAnsi="Avenir Next" w:cs="Arial"/>
          <w:b/>
          <w:sz w:val="24"/>
          <w:szCs w:val="24"/>
          <w:lang w:val="es-ES_tradnl" w:eastAsia="es-ES"/>
        </w:rPr>
      </w:pPr>
      <w:bookmarkStart w:id="4" w:name="_Toc466645085"/>
      <w:r>
        <w:rPr>
          <w:rFonts w:ascii="Avenir Next" w:eastAsia="Calibri" w:hAnsi="Avenir Next" w:cs="Arial"/>
          <w:b/>
          <w:sz w:val="24"/>
          <w:szCs w:val="24"/>
          <w:lang w:val="es-PE" w:eastAsia="es-ES"/>
        </w:rPr>
        <w:t>III. L</w:t>
      </w:r>
      <w:r w:rsidRPr="00C03600">
        <w:rPr>
          <w:rFonts w:ascii="Avenir Next" w:eastAsia="Calibri" w:hAnsi="Avenir Next" w:cs="Arial"/>
          <w:b/>
          <w:sz w:val="24"/>
          <w:szCs w:val="24"/>
          <w:lang w:val="es-ES_tradnl" w:eastAsia="es-ES"/>
        </w:rPr>
        <w:t>os principales organismos internacionales e instituciones nacionales</w:t>
      </w:r>
      <w:r w:rsidR="00E44393">
        <w:rPr>
          <w:rFonts w:ascii="Avenir Next" w:eastAsia="Calibri" w:hAnsi="Avenir Next" w:cs="Arial"/>
          <w:b/>
          <w:sz w:val="24"/>
          <w:szCs w:val="24"/>
          <w:lang w:val="es-ES_tradnl" w:eastAsia="es-ES"/>
        </w:rPr>
        <w:t xml:space="preserve">: </w:t>
      </w:r>
      <w:r w:rsidRPr="00C03600">
        <w:rPr>
          <w:rFonts w:ascii="Avenir Next" w:eastAsia="Calibri" w:hAnsi="Avenir Next" w:cs="Arial"/>
          <w:b/>
          <w:sz w:val="24"/>
          <w:szCs w:val="24"/>
          <w:lang w:val="es-ES_tradnl" w:eastAsia="es-ES"/>
        </w:rPr>
        <w:t>Seguridad Alimentaria y Nutricional desde los años cincuenta y sesenta en Costa Rica</w:t>
      </w:r>
      <w:bookmarkEnd w:id="4"/>
    </w:p>
    <w:p w14:paraId="299972C0" w14:textId="77777777" w:rsidR="00917D85" w:rsidRPr="00C03600" w:rsidRDefault="00917D85" w:rsidP="00917D85">
      <w:pPr>
        <w:pStyle w:val="Sinespaciado"/>
        <w:jc w:val="both"/>
        <w:rPr>
          <w:rFonts w:ascii="Avenir Next" w:eastAsia="Calibri" w:hAnsi="Avenir Next" w:cs="Arial"/>
          <w:b/>
          <w:sz w:val="24"/>
          <w:szCs w:val="24"/>
          <w:lang w:val="es-ES_tradnl" w:eastAsia="es-ES"/>
        </w:rPr>
      </w:pPr>
    </w:p>
    <w:p w14:paraId="7ED3EDF0" w14:textId="77777777" w:rsidR="00917D85" w:rsidRPr="00C03600" w:rsidRDefault="00917D85" w:rsidP="009624D9">
      <w:pPr>
        <w:jc w:val="both"/>
        <w:rPr>
          <w:rFonts w:ascii="Avenir Next" w:eastAsia="Calibri" w:hAnsi="Avenir Next"/>
          <w:b/>
          <w:lang w:val="es-ES"/>
        </w:rPr>
      </w:pPr>
      <w:bookmarkStart w:id="5" w:name="_Toc466645086"/>
      <w:r w:rsidRPr="00C03600">
        <w:rPr>
          <w:rFonts w:ascii="Avenir Next" w:eastAsia="Calibri" w:hAnsi="Avenir Next"/>
          <w:b/>
          <w:lang w:val="es-ES"/>
        </w:rPr>
        <w:t>La Sociedad de La Gota de Leche</w:t>
      </w:r>
      <w:bookmarkEnd w:id="5"/>
    </w:p>
    <w:p w14:paraId="235C0740" w14:textId="6315CF4E" w:rsidR="00917D85" w:rsidRDefault="00917D85" w:rsidP="009624D9">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 xml:space="preserve">Basándonos en la información provista por William Vargas en la obra que él colaboró llamado </w:t>
      </w:r>
      <w:r w:rsidRPr="00E44393">
        <w:rPr>
          <w:rFonts w:ascii="Avenir Next" w:eastAsia="TimesNewRomanPS" w:hAnsi="Avenir Next" w:cs="Arial"/>
          <w:i/>
          <w:sz w:val="24"/>
          <w:szCs w:val="24"/>
        </w:rPr>
        <w:t>La transición de la Nutrición y la Salud de Costa Rica</w:t>
      </w:r>
      <w:r w:rsidRPr="00C03600">
        <w:rPr>
          <w:rFonts w:ascii="Avenir Next" w:eastAsia="TimesNewRomanPS" w:hAnsi="Avenir Next" w:cs="Arial"/>
          <w:sz w:val="24"/>
          <w:szCs w:val="24"/>
        </w:rPr>
        <w:t xml:space="preserve"> explica que desde los inicios de los años treinta se habían observado graves casos de proteína-calórica. Se explica en esa publicación que uno de los primeros programas que intentaban reducir la nutrición prot</w:t>
      </w:r>
      <w:r w:rsidR="00E44393">
        <w:rPr>
          <w:rFonts w:ascii="Avenir Next" w:eastAsia="TimesNewRomanPS" w:hAnsi="Avenir Next" w:cs="Arial"/>
          <w:sz w:val="24"/>
          <w:szCs w:val="24"/>
        </w:rPr>
        <w:t>ei</w:t>
      </w:r>
      <w:r w:rsidRPr="00C03600">
        <w:rPr>
          <w:rFonts w:ascii="Avenir Next" w:eastAsia="TimesNewRomanPS" w:hAnsi="Avenir Next" w:cs="Arial"/>
          <w:sz w:val="24"/>
          <w:szCs w:val="24"/>
        </w:rPr>
        <w:t>no</w:t>
      </w:r>
      <w:r w:rsidR="00E44393">
        <w:rPr>
          <w:rFonts w:ascii="Avenir Next" w:eastAsia="TimesNewRomanPS" w:hAnsi="Avenir Next" w:cs="Arial"/>
          <w:sz w:val="24"/>
          <w:szCs w:val="24"/>
        </w:rPr>
        <w:t>-</w:t>
      </w:r>
      <w:r w:rsidRPr="00C03600">
        <w:rPr>
          <w:rFonts w:ascii="Avenir Next" w:eastAsia="TimesNewRomanPS" w:hAnsi="Avenir Next" w:cs="Arial"/>
          <w:sz w:val="24"/>
          <w:szCs w:val="24"/>
        </w:rPr>
        <w:t>cal</w:t>
      </w:r>
      <w:r w:rsidR="00E44393">
        <w:rPr>
          <w:rFonts w:ascii="Avenir Next" w:eastAsia="TimesNewRomanPS" w:hAnsi="Avenir Next" w:cs="Arial"/>
          <w:sz w:val="24"/>
          <w:szCs w:val="24"/>
        </w:rPr>
        <w:t>ó</w:t>
      </w:r>
      <w:r w:rsidRPr="00C03600">
        <w:rPr>
          <w:rFonts w:ascii="Avenir Next" w:eastAsia="TimesNewRomanPS" w:hAnsi="Avenir Next" w:cs="Arial"/>
          <w:sz w:val="24"/>
          <w:szCs w:val="24"/>
        </w:rPr>
        <w:t>rica fue el programa Costarricense de Alimentación Complementaria para niños menores de seis años de edad, escolares y mujeres embarazadas</w:t>
      </w:r>
      <w:r>
        <w:rPr>
          <w:rFonts w:ascii="Avenir Next" w:eastAsia="TimesNewRomanPS" w:hAnsi="Avenir Next" w:cs="Arial"/>
          <w:sz w:val="24"/>
          <w:szCs w:val="24"/>
        </w:rPr>
        <w:t xml:space="preserve"> (Muñoz y Scrimshaw, 1996, p. 101)</w:t>
      </w:r>
      <w:r w:rsidRPr="00C03600">
        <w:rPr>
          <w:rFonts w:ascii="Avenir Next" w:eastAsia="TimesNewRomanPS" w:hAnsi="Avenir Next" w:cs="Arial"/>
          <w:sz w:val="24"/>
          <w:szCs w:val="24"/>
        </w:rPr>
        <w:t xml:space="preserve">. Ahora bien, existieron programas anteriores del programa Costarricense de Alimentación. Hay documentación de una organización benéfica llamada Sociedad de la Gota de Leche. Una asociación que estaba destinada a mejorar la salud de los niños, cuyo centro estaba en la ciudad de San José en 1913. </w:t>
      </w:r>
      <w:r w:rsidR="00E44393">
        <w:rPr>
          <w:rFonts w:ascii="Avenir Next" w:eastAsia="TimesNewRomanPS" w:hAnsi="Avenir Next" w:cs="Arial"/>
          <w:sz w:val="24"/>
          <w:szCs w:val="24"/>
        </w:rPr>
        <w:t>C</w:t>
      </w:r>
      <w:r w:rsidR="00E44393" w:rsidRPr="00C03600">
        <w:rPr>
          <w:rFonts w:ascii="Avenir Next" w:eastAsia="TimesNewRomanPS" w:hAnsi="Avenir Next" w:cs="Arial"/>
          <w:sz w:val="24"/>
          <w:szCs w:val="24"/>
        </w:rPr>
        <w:t>itando a Virginia Mora</w:t>
      </w:r>
      <w:r w:rsidR="00E44393">
        <w:rPr>
          <w:rFonts w:ascii="Avenir Next" w:eastAsia="TimesNewRomanPS" w:hAnsi="Avenir Next" w:cs="Arial"/>
          <w:sz w:val="24"/>
          <w:szCs w:val="24"/>
        </w:rPr>
        <w:t xml:space="preserve"> (en Viales, 2005), </w:t>
      </w:r>
      <w:r w:rsidRPr="00C03600">
        <w:rPr>
          <w:rFonts w:ascii="Avenir Next" w:eastAsia="TimesNewRomanPS" w:hAnsi="Avenir Next" w:cs="Arial"/>
          <w:sz w:val="24"/>
          <w:szCs w:val="24"/>
        </w:rPr>
        <w:t xml:space="preserve">la Gota de Leche josefina –que se expande hacia Alajuela y Heredia en 1914-, no es solo brindar alimentos a las y los niños pobres, sino también educar a las madres en lo relativo a la mejor crianza de sus hijos e hijos, como lo manifiesta </w:t>
      </w:r>
      <w:r w:rsidRPr="00C03600">
        <w:rPr>
          <w:rFonts w:ascii="Avenir Next" w:eastAsia="TimesNewRomanPS" w:hAnsi="Avenir Next" w:cs="Arial"/>
          <w:sz w:val="24"/>
          <w:szCs w:val="24"/>
        </w:rPr>
        <w:lastRenderedPageBreak/>
        <w:t>el hecho de que se nombrara como médica de esta institución, a la doctora Jadwisia de Picado, la cual muestra particular interés por la salud de las madres</w:t>
      </w:r>
      <w:r>
        <w:rPr>
          <w:rFonts w:ascii="Avenir Next" w:eastAsia="TimesNewRomanPS" w:hAnsi="Avenir Next" w:cs="Arial"/>
          <w:sz w:val="24"/>
          <w:szCs w:val="24"/>
        </w:rPr>
        <w:t xml:space="preserve">. </w:t>
      </w:r>
      <w:r w:rsidRPr="00C03600">
        <w:rPr>
          <w:rFonts w:ascii="Avenir Next" w:eastAsia="TimesNewRomanPS" w:hAnsi="Avenir Next" w:cs="Arial"/>
          <w:sz w:val="24"/>
          <w:szCs w:val="24"/>
        </w:rPr>
        <w:t>Dentro de este creciente interés por la protección materna e infantil, cada vez adquiere mayor vigencia pública el tema de la importancia de la leche materna</w:t>
      </w:r>
      <w:r>
        <w:rPr>
          <w:rFonts w:ascii="Avenir Next" w:eastAsia="TimesNewRomanPS" w:hAnsi="Avenir Next" w:cs="Arial"/>
          <w:sz w:val="24"/>
          <w:szCs w:val="24"/>
        </w:rPr>
        <w:t xml:space="preserve"> (Viales, 2005, pp. 87-88).</w:t>
      </w:r>
    </w:p>
    <w:p w14:paraId="1C8EEDDB" w14:textId="77777777" w:rsidR="00917D85" w:rsidRPr="00C03600" w:rsidRDefault="00917D85" w:rsidP="00917D85">
      <w:pPr>
        <w:pStyle w:val="Sinespaciado"/>
        <w:jc w:val="both"/>
        <w:rPr>
          <w:rFonts w:ascii="Avenir Next" w:eastAsia="TimesNewRomanPS" w:hAnsi="Avenir Next" w:cs="Arial"/>
          <w:sz w:val="24"/>
          <w:szCs w:val="24"/>
        </w:rPr>
      </w:pPr>
    </w:p>
    <w:p w14:paraId="3247A89A" w14:textId="0D97DE28" w:rsidR="00917D85" w:rsidRDefault="00917D85" w:rsidP="00917D85">
      <w:pPr>
        <w:pStyle w:val="Sinespaciado"/>
        <w:jc w:val="both"/>
        <w:rPr>
          <w:rFonts w:ascii="Avenir Next" w:eastAsia="TimesNewRomanPS" w:hAnsi="Avenir Next" w:cs="Arial"/>
          <w:sz w:val="24"/>
          <w:szCs w:val="24"/>
        </w:rPr>
      </w:pPr>
      <w:r w:rsidRPr="00C03600">
        <w:rPr>
          <w:rFonts w:ascii="Avenir Next" w:eastAsia="TimesNewRomanPS" w:hAnsi="Avenir Next" w:cs="Arial"/>
          <w:sz w:val="24"/>
          <w:szCs w:val="24"/>
        </w:rPr>
        <w:t xml:space="preserve">Se sabe que hubo </w:t>
      </w:r>
      <w:r w:rsidR="009624D9">
        <w:rPr>
          <w:rFonts w:ascii="Avenir Next" w:eastAsia="TimesNewRomanPS" w:hAnsi="Avenir Next" w:cs="Arial"/>
          <w:sz w:val="24"/>
          <w:szCs w:val="24"/>
        </w:rPr>
        <w:t>un</w:t>
      </w:r>
      <w:r w:rsidRPr="00C03600">
        <w:rPr>
          <w:rFonts w:ascii="Avenir Next" w:eastAsia="TimesNewRomanPS" w:hAnsi="Avenir Next" w:cs="Arial"/>
          <w:sz w:val="24"/>
          <w:szCs w:val="24"/>
        </w:rPr>
        <w:t xml:space="preserve"> libro de registro o el Diario de la Gota de Leche</w:t>
      </w:r>
      <w:r w:rsidR="009624D9">
        <w:rPr>
          <w:rFonts w:ascii="Avenir Next" w:eastAsia="TimesNewRomanPS" w:hAnsi="Avenir Next" w:cs="Arial"/>
          <w:sz w:val="24"/>
          <w:szCs w:val="24"/>
        </w:rPr>
        <w:t>,</w:t>
      </w:r>
      <w:r w:rsidRPr="00C03600">
        <w:rPr>
          <w:rFonts w:ascii="Avenir Next" w:eastAsia="TimesNewRomanPS" w:hAnsi="Avenir Next" w:cs="Arial"/>
          <w:sz w:val="24"/>
          <w:szCs w:val="24"/>
        </w:rPr>
        <w:t xml:space="preserve"> el cual abarca desde el 14 de octubre de 1947 hasta el 10 de junio de 1952. Se proveían Botellas del 1950 al 1952 de que oscilan 53 – 88 unidades</w:t>
      </w:r>
      <w:r w:rsidR="009624D9">
        <w:rPr>
          <w:rFonts w:ascii="Avenir Next" w:eastAsia="TimesNewRomanPS" w:hAnsi="Avenir Next" w:cs="Arial"/>
          <w:sz w:val="24"/>
          <w:szCs w:val="24"/>
        </w:rPr>
        <w:t>, p</w:t>
      </w:r>
      <w:r w:rsidRPr="00C03600">
        <w:rPr>
          <w:rFonts w:ascii="Avenir Next" w:eastAsia="TimesNewRomanPS" w:hAnsi="Avenir Next" w:cs="Arial"/>
          <w:sz w:val="24"/>
          <w:szCs w:val="24"/>
        </w:rPr>
        <w:t>ara un total de 90 niños. Una sociedad que se financiaba gracias a las donaciones, que llegaban cada 15 días</w:t>
      </w:r>
      <w:r>
        <w:rPr>
          <w:rFonts w:ascii="Avenir Next" w:eastAsia="TimesNewRomanPS" w:hAnsi="Avenir Next" w:cs="Arial"/>
          <w:sz w:val="24"/>
          <w:szCs w:val="24"/>
        </w:rPr>
        <w:t xml:space="preserve"> (CR-AN-CR, Fondo SGLESHE, Signatura 000008)</w:t>
      </w:r>
      <w:r w:rsidRPr="00C03600">
        <w:rPr>
          <w:rFonts w:ascii="Avenir Next" w:eastAsia="TimesNewRomanPS" w:hAnsi="Avenir Next" w:cs="Arial"/>
          <w:sz w:val="24"/>
          <w:szCs w:val="24"/>
        </w:rPr>
        <w:t xml:space="preserve">. Respecto a ese punto aquí hay una lista de los mayores donantes hacia esa sociedad. </w:t>
      </w:r>
    </w:p>
    <w:p w14:paraId="021BDEB6" w14:textId="77777777" w:rsidR="00917D85" w:rsidRDefault="00917D85" w:rsidP="00917D85">
      <w:pPr>
        <w:pStyle w:val="Sinespaciado"/>
        <w:jc w:val="both"/>
        <w:rPr>
          <w:rFonts w:ascii="Avenir Next" w:eastAsia="TimesNewRomanPS" w:hAnsi="Avenir Next" w:cs="Arial"/>
          <w:sz w:val="24"/>
          <w:szCs w:val="24"/>
        </w:rPr>
      </w:pPr>
    </w:p>
    <w:p w14:paraId="023B9987" w14:textId="77777777" w:rsidR="00917D85" w:rsidRDefault="00917D85" w:rsidP="00917D85">
      <w:pPr>
        <w:jc w:val="center"/>
        <w:rPr>
          <w:rFonts w:ascii="Avenir Next" w:eastAsia="Calibri" w:hAnsi="Avenir Next"/>
          <w:lang w:val="es-ES"/>
        </w:rPr>
      </w:pPr>
      <w:r w:rsidRPr="00BC7D73">
        <w:rPr>
          <w:rFonts w:ascii="Avenir Next" w:eastAsia="Calibri" w:hAnsi="Avenir Next"/>
          <w:b/>
          <w:lang w:val="es-ES"/>
        </w:rPr>
        <w:t xml:space="preserve">Gráfico 1. </w:t>
      </w:r>
      <w:r w:rsidRPr="00BC7D73">
        <w:rPr>
          <w:rFonts w:ascii="Avenir Next" w:eastAsia="Calibri" w:hAnsi="Avenir Next"/>
          <w:lang w:val="es-ES"/>
        </w:rPr>
        <w:t>Donantes y cantidad de colones durante los años 1947 a 1952</w:t>
      </w:r>
      <w:r>
        <w:rPr>
          <w:rFonts w:ascii="Avenir Next" w:eastAsia="Calibri" w:hAnsi="Avenir Next"/>
          <w:lang w:val="es-ES"/>
        </w:rPr>
        <w:t>.</w:t>
      </w:r>
    </w:p>
    <w:p w14:paraId="437D865E" w14:textId="77777777" w:rsidR="00917D85" w:rsidRPr="00BC7D73" w:rsidRDefault="00917D85" w:rsidP="00917D85">
      <w:pPr>
        <w:jc w:val="center"/>
        <w:rPr>
          <w:rFonts w:ascii="Avenir Next" w:eastAsia="Calibri" w:hAnsi="Avenir Next"/>
          <w:lang w:val="es-ES"/>
        </w:rPr>
      </w:pPr>
    </w:p>
    <w:p w14:paraId="4198A913" w14:textId="77777777" w:rsidR="00917D85" w:rsidRPr="00BC7D73" w:rsidRDefault="00917D85" w:rsidP="00917D85">
      <w:pPr>
        <w:jc w:val="center"/>
        <w:rPr>
          <w:rFonts w:ascii="Avenir Next" w:eastAsia="Calibri" w:hAnsi="Avenir Next"/>
          <w:b/>
          <w:lang w:val="es-ES"/>
        </w:rPr>
      </w:pPr>
      <w:r w:rsidRPr="00BC7D73">
        <w:rPr>
          <w:rFonts w:ascii="Avenir Next" w:eastAsia="Calibri" w:hAnsi="Avenir Next"/>
          <w:b/>
          <w:noProof/>
          <w:lang w:val="es-CR" w:eastAsia="es-CR"/>
        </w:rPr>
        <w:drawing>
          <wp:inline distT="0" distB="0" distL="0" distR="0" wp14:anchorId="3496FD8F" wp14:editId="1F8A1F8F">
            <wp:extent cx="5612130" cy="2818657"/>
            <wp:effectExtent l="0" t="0" r="1270" b="127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t="10778"/>
                    <a:stretch/>
                  </pic:blipFill>
                  <pic:spPr bwMode="auto">
                    <a:xfrm>
                      <a:off x="0" y="0"/>
                      <a:ext cx="5612130" cy="2818657"/>
                    </a:xfrm>
                    <a:prstGeom prst="rect">
                      <a:avLst/>
                    </a:prstGeom>
                    <a:ln>
                      <a:noFill/>
                    </a:ln>
                    <a:extLst>
                      <a:ext uri="{53640926-AAD7-44D8-BBD7-CCE9431645EC}">
                        <a14:shadowObscured xmlns:a14="http://schemas.microsoft.com/office/drawing/2010/main"/>
                      </a:ext>
                    </a:extLst>
                  </pic:spPr>
                </pic:pic>
              </a:graphicData>
            </a:graphic>
          </wp:inline>
        </w:drawing>
      </w:r>
    </w:p>
    <w:p w14:paraId="189B0370" w14:textId="77777777" w:rsidR="00917D85" w:rsidRPr="00BC7D73" w:rsidRDefault="00917D85" w:rsidP="00917D85">
      <w:pPr>
        <w:spacing w:line="360" w:lineRule="auto"/>
        <w:jc w:val="both"/>
        <w:rPr>
          <w:rFonts w:ascii="Avenir Next" w:eastAsia="Calibri" w:hAnsi="Avenir Next"/>
          <w:sz w:val="20"/>
          <w:szCs w:val="20"/>
          <w:lang w:val="es-ES"/>
        </w:rPr>
      </w:pPr>
      <w:r w:rsidRPr="00BC7D73">
        <w:rPr>
          <w:rFonts w:ascii="Avenir Next" w:eastAsia="Calibri" w:hAnsi="Avenir Next"/>
          <w:sz w:val="20"/>
          <w:szCs w:val="20"/>
          <w:lang w:val="es-ES"/>
        </w:rPr>
        <w:t>Fuente</w:t>
      </w:r>
      <w:r>
        <w:rPr>
          <w:rFonts w:ascii="Avenir Next" w:eastAsia="Calibri" w:hAnsi="Avenir Next"/>
          <w:sz w:val="20"/>
          <w:szCs w:val="20"/>
          <w:lang w:val="es-ES"/>
        </w:rPr>
        <w:t>:</w:t>
      </w:r>
      <w:r w:rsidRPr="00BC7D73">
        <w:rPr>
          <w:rFonts w:ascii="Avenir Next" w:eastAsia="Calibri" w:hAnsi="Avenir Next"/>
          <w:sz w:val="20"/>
          <w:szCs w:val="20"/>
          <w:lang w:val="es-ES"/>
        </w:rPr>
        <w:t xml:space="preserve"> CR-AN-AH. Fondo: SGLECHE. Signatura. 000008.</w:t>
      </w:r>
    </w:p>
    <w:p w14:paraId="0DDFA8BF" w14:textId="77777777" w:rsidR="00917D85" w:rsidRDefault="00917D85" w:rsidP="00917D85">
      <w:pPr>
        <w:pStyle w:val="Sinespaciado"/>
        <w:jc w:val="both"/>
        <w:rPr>
          <w:rFonts w:ascii="Times New Roman" w:eastAsia="Calibri" w:hAnsi="Times New Roman"/>
        </w:rPr>
      </w:pPr>
    </w:p>
    <w:p w14:paraId="58595EAF" w14:textId="749FFEE9" w:rsidR="00917D85" w:rsidRDefault="00917D85" w:rsidP="00917D85">
      <w:pPr>
        <w:pStyle w:val="Sinespaciado"/>
        <w:jc w:val="both"/>
        <w:rPr>
          <w:rFonts w:ascii="Avenir Next" w:eastAsia="TimesNewRomanPS" w:hAnsi="Avenir Next" w:cs="Arial"/>
          <w:sz w:val="24"/>
          <w:szCs w:val="24"/>
        </w:rPr>
      </w:pPr>
      <w:r w:rsidRPr="00BC7D73">
        <w:rPr>
          <w:rFonts w:ascii="Avenir Next" w:eastAsia="TimesNewRomanPS" w:hAnsi="Avenir Next" w:cs="Arial"/>
          <w:sz w:val="24"/>
          <w:szCs w:val="24"/>
        </w:rPr>
        <w:t>Se puede observar que el mayor contribuyente fueron las compañías de electricidad (que no se sabe por cierto el motivo, si es que hubiere) con un valor de 25 colones cada quince días, luego le sigue Rozalia de Lindo. Ahora bien, un actor destacado en este cuadro es la Embajada de Brasil. Se sabe que en ese mismo país suramericano</w:t>
      </w:r>
      <w:r w:rsidR="009624D9">
        <w:rPr>
          <w:rFonts w:ascii="Avenir Next" w:eastAsia="TimesNewRomanPS" w:hAnsi="Avenir Next" w:cs="Arial"/>
          <w:sz w:val="24"/>
          <w:szCs w:val="24"/>
        </w:rPr>
        <w:t xml:space="preserve"> se</w:t>
      </w:r>
      <w:r w:rsidRPr="00BC7D73">
        <w:rPr>
          <w:rFonts w:ascii="Avenir Next" w:eastAsia="TimesNewRomanPS" w:hAnsi="Avenir Next" w:cs="Arial"/>
          <w:sz w:val="24"/>
          <w:szCs w:val="24"/>
        </w:rPr>
        <w:t xml:space="preserve"> había realizado </w:t>
      </w:r>
      <w:r w:rsidRPr="009624D9">
        <w:rPr>
          <w:rFonts w:ascii="Avenir Next" w:eastAsia="TimesNewRomanPS" w:hAnsi="Avenir Next" w:cs="Arial"/>
          <w:i/>
          <w:sz w:val="24"/>
          <w:szCs w:val="24"/>
        </w:rPr>
        <w:t xml:space="preserve">A XI Conferencia Sanitaria Panamericana en Rio de Janeiro </w:t>
      </w:r>
      <w:r w:rsidRPr="00BC7D73">
        <w:rPr>
          <w:rFonts w:ascii="Avenir Next" w:eastAsia="TimesNewRomanPS" w:hAnsi="Avenir Next" w:cs="Arial"/>
          <w:sz w:val="24"/>
          <w:szCs w:val="24"/>
        </w:rPr>
        <w:t>el 6 de septiembre de 1942, ahí estuvo presente Costa Rica. Se sabe que en esa conferencia se le dio particular importancia el tema de la nutrición y el acceso de la leche en la infancia</w:t>
      </w:r>
      <w:r>
        <w:rPr>
          <w:rFonts w:ascii="Avenir Next" w:eastAsia="TimesNewRomanPS" w:hAnsi="Avenir Next" w:cs="Arial"/>
          <w:sz w:val="24"/>
          <w:szCs w:val="24"/>
        </w:rPr>
        <w:t xml:space="preserve"> (CR-AN-AH, Fondo MRREE, Signatura 16397).</w:t>
      </w:r>
      <w:r w:rsidRPr="00BC7D73">
        <w:rPr>
          <w:rFonts w:ascii="Avenir Next" w:eastAsia="TimesNewRomanPS" w:hAnsi="Avenir Next" w:cs="Arial"/>
          <w:sz w:val="24"/>
          <w:szCs w:val="24"/>
        </w:rPr>
        <w:t xml:space="preserve"> Este caso qu</w:t>
      </w:r>
      <w:r w:rsidR="009624D9">
        <w:rPr>
          <w:rFonts w:ascii="Avenir Next" w:eastAsia="TimesNewRomanPS" w:hAnsi="Avenir Next" w:cs="Arial"/>
          <w:sz w:val="24"/>
          <w:szCs w:val="24"/>
        </w:rPr>
        <w:t>é</w:t>
      </w:r>
      <w:r w:rsidRPr="00BC7D73">
        <w:rPr>
          <w:rFonts w:ascii="Avenir Next" w:eastAsia="TimesNewRomanPS" w:hAnsi="Avenir Next" w:cs="Arial"/>
          <w:sz w:val="24"/>
          <w:szCs w:val="24"/>
        </w:rPr>
        <w:t xml:space="preserve"> nos quiere decir, bueno que los intentos de colaboración internacional a raíz de solventar el problema de la desnutrición son anteriores al tema de investigación.</w:t>
      </w:r>
    </w:p>
    <w:p w14:paraId="77923B5C" w14:textId="77777777" w:rsidR="00917D85" w:rsidRPr="00BC7D73" w:rsidRDefault="00917D85" w:rsidP="00917D85">
      <w:pPr>
        <w:pStyle w:val="Sinespaciado"/>
        <w:jc w:val="both"/>
        <w:rPr>
          <w:rFonts w:ascii="Avenir Next" w:eastAsia="TimesNewRomanPS" w:hAnsi="Avenir Next" w:cs="Arial"/>
          <w:sz w:val="24"/>
          <w:szCs w:val="24"/>
        </w:rPr>
      </w:pPr>
    </w:p>
    <w:p w14:paraId="3FFC25D1" w14:textId="35A523C5" w:rsidR="00917D85" w:rsidRDefault="00917D85" w:rsidP="00917D85">
      <w:pPr>
        <w:pStyle w:val="Sinespaciado"/>
        <w:jc w:val="both"/>
        <w:rPr>
          <w:rFonts w:ascii="Avenir Next" w:eastAsia="TimesNewRomanPS" w:hAnsi="Avenir Next" w:cs="Arial"/>
          <w:sz w:val="24"/>
          <w:szCs w:val="24"/>
        </w:rPr>
      </w:pPr>
      <w:r w:rsidRPr="00BC7D73">
        <w:rPr>
          <w:rFonts w:ascii="Avenir Next" w:eastAsia="TimesNewRomanPS" w:hAnsi="Avenir Next" w:cs="Arial"/>
          <w:sz w:val="24"/>
          <w:szCs w:val="24"/>
        </w:rPr>
        <w:t>La sociedad de la Gota de Leche se mantuvo activ</w:t>
      </w:r>
      <w:r w:rsidR="009624D9">
        <w:rPr>
          <w:rFonts w:ascii="Avenir Next" w:eastAsia="TimesNewRomanPS" w:hAnsi="Avenir Next" w:cs="Arial"/>
          <w:sz w:val="24"/>
          <w:szCs w:val="24"/>
        </w:rPr>
        <w:t>a</w:t>
      </w:r>
      <w:r w:rsidRPr="00BC7D73">
        <w:rPr>
          <w:rFonts w:ascii="Avenir Next" w:eastAsia="TimesNewRomanPS" w:hAnsi="Avenir Next" w:cs="Arial"/>
          <w:sz w:val="24"/>
          <w:szCs w:val="24"/>
        </w:rPr>
        <w:t xml:space="preserve"> desde los años de 1913 hasta su aparente clausura en 1959, las razones de tal clausura no se pudieron explicar, sin </w:t>
      </w:r>
      <w:r w:rsidRPr="00BC7D73">
        <w:rPr>
          <w:rFonts w:ascii="Avenir Next" w:eastAsia="TimesNewRomanPS" w:hAnsi="Avenir Next" w:cs="Arial"/>
          <w:sz w:val="24"/>
          <w:szCs w:val="24"/>
        </w:rPr>
        <w:lastRenderedPageBreak/>
        <w:t>embargo habría que preguntarse si su impacto fue tan significativo para decir que fue un mecanismo efectivo para combatir los niveles de nutrición. Para ello, se pudo encontrar la cantidad de leche comprada y la cantidad de niños que manejaban cada mes e</w:t>
      </w:r>
      <w:r w:rsidR="009624D9">
        <w:rPr>
          <w:rFonts w:ascii="Avenir Next" w:eastAsia="TimesNewRomanPS" w:hAnsi="Avenir Next" w:cs="Arial"/>
          <w:sz w:val="24"/>
          <w:szCs w:val="24"/>
        </w:rPr>
        <w:t>n</w:t>
      </w:r>
      <w:r w:rsidRPr="00BC7D73">
        <w:rPr>
          <w:rFonts w:ascii="Avenir Next" w:eastAsia="TimesNewRomanPS" w:hAnsi="Avenir Next" w:cs="Arial"/>
          <w:sz w:val="24"/>
          <w:szCs w:val="24"/>
        </w:rPr>
        <w:t xml:space="preserve"> una serie de años</w:t>
      </w:r>
      <w:r w:rsidR="009624D9">
        <w:rPr>
          <w:rFonts w:ascii="Avenir Next" w:eastAsia="TimesNewRomanPS" w:hAnsi="Avenir Next" w:cs="Arial"/>
          <w:sz w:val="24"/>
          <w:szCs w:val="24"/>
        </w:rPr>
        <w:t>:</w:t>
      </w:r>
      <w:r w:rsidRPr="00BC7D73">
        <w:rPr>
          <w:rFonts w:ascii="Avenir Next" w:eastAsia="TimesNewRomanPS" w:hAnsi="Avenir Next" w:cs="Arial"/>
          <w:sz w:val="24"/>
          <w:szCs w:val="24"/>
        </w:rPr>
        <w:t xml:space="preserve"> 1953, 1956, 1957 y 1958.</w:t>
      </w:r>
    </w:p>
    <w:p w14:paraId="4743A442" w14:textId="77777777" w:rsidR="00917D85" w:rsidRDefault="00917D85" w:rsidP="009624D9">
      <w:pPr>
        <w:pStyle w:val="Sinespaciado"/>
        <w:jc w:val="both"/>
        <w:rPr>
          <w:rFonts w:ascii="Avenir Next" w:eastAsia="TimesNewRomanPS" w:hAnsi="Avenir Next" w:cs="Arial"/>
          <w:sz w:val="24"/>
          <w:szCs w:val="24"/>
        </w:rPr>
      </w:pPr>
    </w:p>
    <w:p w14:paraId="09014FF2" w14:textId="77777777" w:rsidR="00917D85" w:rsidRDefault="00917D85" w:rsidP="009624D9">
      <w:pPr>
        <w:contextualSpacing/>
        <w:jc w:val="center"/>
        <w:rPr>
          <w:rFonts w:ascii="Avenir Next" w:eastAsia="Calibri" w:hAnsi="Avenir Next"/>
        </w:rPr>
      </w:pPr>
      <w:r>
        <w:rPr>
          <w:rFonts w:ascii="Avenir Next" w:eastAsia="Calibri" w:hAnsi="Avenir Next"/>
          <w:b/>
        </w:rPr>
        <w:t>Tabla 5</w:t>
      </w:r>
      <w:r w:rsidRPr="00222077">
        <w:rPr>
          <w:rFonts w:ascii="Avenir Next" w:eastAsia="Calibri" w:hAnsi="Avenir Next"/>
          <w:b/>
        </w:rPr>
        <w:t>.</w:t>
      </w:r>
      <w:r>
        <w:rPr>
          <w:rFonts w:ascii="Avenir Next" w:eastAsia="Calibri" w:hAnsi="Avenir Next"/>
        </w:rPr>
        <w:t xml:space="preserve"> </w:t>
      </w:r>
      <w:r w:rsidRPr="00222077">
        <w:rPr>
          <w:rFonts w:ascii="Avenir Next" w:eastAsia="Calibri" w:hAnsi="Avenir Next"/>
        </w:rPr>
        <w:t>Instancias de enfermos gratuitos</w:t>
      </w:r>
      <w:r>
        <w:rPr>
          <w:rFonts w:ascii="Avenir Next" w:eastAsia="Calibri" w:hAnsi="Avenir Next"/>
        </w:rPr>
        <w:t>,</w:t>
      </w:r>
      <w:r w:rsidRPr="00222077">
        <w:rPr>
          <w:rFonts w:ascii="Avenir Next" w:eastAsia="Calibri" w:hAnsi="Avenir Next"/>
        </w:rPr>
        <w:t xml:space="preserve"> 1953. </w:t>
      </w:r>
      <w:r>
        <w:rPr>
          <w:rFonts w:ascii="Avenir Next" w:eastAsia="Calibri" w:hAnsi="Avenir Next"/>
        </w:rPr>
        <w:t>C</w:t>
      </w:r>
      <w:r w:rsidRPr="00222077">
        <w:rPr>
          <w:rFonts w:ascii="Avenir Next" w:eastAsia="Calibri" w:hAnsi="Avenir Next"/>
        </w:rPr>
        <w:t>onsumo anual de leche categorizado por mes según Dirección General de Asistencia Medico Social-Sección Hospitalaria</w:t>
      </w:r>
      <w:r>
        <w:rPr>
          <w:rFonts w:ascii="Avenir Next" w:eastAsia="Calibri" w:hAnsi="Avenir Next"/>
        </w:rPr>
        <w:t>.</w:t>
      </w:r>
    </w:p>
    <w:p w14:paraId="1264B3D5" w14:textId="77777777" w:rsidR="00917D85" w:rsidRPr="00BC7D73" w:rsidRDefault="00917D85" w:rsidP="00917D85">
      <w:pPr>
        <w:pStyle w:val="Sinespaciado"/>
        <w:jc w:val="both"/>
        <w:rPr>
          <w:rFonts w:ascii="Avenir Next" w:eastAsia="TimesNewRomanPS" w:hAnsi="Avenir Next" w:cs="Arial"/>
          <w:sz w:val="24"/>
          <w:szCs w:val="24"/>
        </w:rPr>
      </w:pPr>
      <w:r w:rsidRPr="00BC7D73">
        <w:rPr>
          <w:rFonts w:ascii="Avenir Next" w:eastAsia="TimesNewRomanPS" w:hAnsi="Avenir Next" w:cs="Arial"/>
          <w:sz w:val="24"/>
          <w:szCs w:val="24"/>
        </w:rPr>
        <w:t xml:space="preserve"> </w:t>
      </w:r>
    </w:p>
    <w:tbl>
      <w:tblPr>
        <w:tblStyle w:val="Tablaconcuadrcula"/>
        <w:tblW w:w="0" w:type="auto"/>
        <w:tblLook w:val="04A0" w:firstRow="1" w:lastRow="0" w:firstColumn="1" w:lastColumn="0" w:noHBand="0" w:noVBand="1"/>
      </w:tblPr>
      <w:tblGrid>
        <w:gridCol w:w="1252"/>
        <w:gridCol w:w="1673"/>
        <w:gridCol w:w="968"/>
        <w:gridCol w:w="1824"/>
        <w:gridCol w:w="1068"/>
        <w:gridCol w:w="1140"/>
        <w:gridCol w:w="761"/>
      </w:tblGrid>
      <w:tr w:rsidR="00917D85" w:rsidRPr="00222077" w14:paraId="68D05340" w14:textId="77777777" w:rsidTr="008B4886">
        <w:trPr>
          <w:trHeight w:val="255"/>
        </w:trPr>
        <w:tc>
          <w:tcPr>
            <w:tcW w:w="0" w:type="auto"/>
            <w:vMerge w:val="restart"/>
            <w:shd w:val="clear" w:color="auto" w:fill="8DB3E2" w:themeFill="text2" w:themeFillTint="66"/>
            <w:vAlign w:val="center"/>
            <w:hideMark/>
          </w:tcPr>
          <w:p w14:paraId="3C53BFB5"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Fecha</w:t>
            </w:r>
          </w:p>
        </w:tc>
        <w:tc>
          <w:tcPr>
            <w:tcW w:w="0" w:type="auto"/>
            <w:vMerge w:val="restart"/>
            <w:shd w:val="clear" w:color="auto" w:fill="8DB3E2" w:themeFill="text2" w:themeFillTint="66"/>
            <w:vAlign w:val="center"/>
            <w:hideMark/>
          </w:tcPr>
          <w:p w14:paraId="73EE479C"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Cantidad de Botellas</w:t>
            </w:r>
          </w:p>
        </w:tc>
        <w:tc>
          <w:tcPr>
            <w:tcW w:w="0" w:type="auto"/>
            <w:vMerge w:val="restart"/>
            <w:shd w:val="clear" w:color="auto" w:fill="8DB3E2" w:themeFill="text2" w:themeFillTint="66"/>
            <w:vAlign w:val="center"/>
            <w:hideMark/>
          </w:tcPr>
          <w:p w14:paraId="173E291B"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Unidad</w:t>
            </w:r>
          </w:p>
        </w:tc>
        <w:tc>
          <w:tcPr>
            <w:tcW w:w="1824" w:type="dxa"/>
            <w:vMerge w:val="restart"/>
            <w:shd w:val="clear" w:color="auto" w:fill="8DB3E2" w:themeFill="text2" w:themeFillTint="66"/>
            <w:vAlign w:val="center"/>
            <w:hideMark/>
          </w:tcPr>
          <w:p w14:paraId="46BBA6FB"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Precio</w:t>
            </w:r>
          </w:p>
        </w:tc>
        <w:tc>
          <w:tcPr>
            <w:tcW w:w="2737" w:type="dxa"/>
            <w:gridSpan w:val="3"/>
            <w:shd w:val="clear" w:color="auto" w:fill="8DB3E2" w:themeFill="text2" w:themeFillTint="66"/>
            <w:hideMark/>
          </w:tcPr>
          <w:p w14:paraId="2801D18A"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Estancias de Enfermos Gratuitos</w:t>
            </w:r>
          </w:p>
        </w:tc>
      </w:tr>
      <w:tr w:rsidR="00917D85" w:rsidRPr="00222077" w14:paraId="3A1E5BDF" w14:textId="77777777" w:rsidTr="008B4886">
        <w:trPr>
          <w:trHeight w:val="255"/>
        </w:trPr>
        <w:tc>
          <w:tcPr>
            <w:tcW w:w="0" w:type="auto"/>
            <w:vMerge/>
            <w:shd w:val="clear" w:color="auto" w:fill="8DB3E2" w:themeFill="text2" w:themeFillTint="66"/>
            <w:hideMark/>
          </w:tcPr>
          <w:p w14:paraId="1B16C054" w14:textId="77777777" w:rsidR="00917D85" w:rsidRPr="00222077" w:rsidRDefault="00917D85" w:rsidP="008B4886">
            <w:pPr>
              <w:jc w:val="center"/>
              <w:rPr>
                <w:rFonts w:ascii="Avenir Next" w:eastAsia="Calibri" w:hAnsi="Avenir Next" w:cs="Times New Roman"/>
                <w:b/>
                <w:lang w:val="es-ES"/>
              </w:rPr>
            </w:pPr>
          </w:p>
        </w:tc>
        <w:tc>
          <w:tcPr>
            <w:tcW w:w="0" w:type="auto"/>
            <w:vMerge/>
            <w:shd w:val="clear" w:color="auto" w:fill="8DB3E2" w:themeFill="text2" w:themeFillTint="66"/>
            <w:hideMark/>
          </w:tcPr>
          <w:p w14:paraId="52DD1694" w14:textId="77777777" w:rsidR="00917D85" w:rsidRPr="00222077" w:rsidRDefault="00917D85" w:rsidP="008B4886">
            <w:pPr>
              <w:jc w:val="center"/>
              <w:rPr>
                <w:rFonts w:ascii="Avenir Next" w:eastAsia="Calibri" w:hAnsi="Avenir Next" w:cs="Times New Roman"/>
                <w:b/>
                <w:lang w:val="es-ES"/>
              </w:rPr>
            </w:pPr>
          </w:p>
        </w:tc>
        <w:tc>
          <w:tcPr>
            <w:tcW w:w="0" w:type="auto"/>
            <w:vMerge/>
            <w:shd w:val="clear" w:color="auto" w:fill="8DB3E2" w:themeFill="text2" w:themeFillTint="66"/>
            <w:hideMark/>
          </w:tcPr>
          <w:p w14:paraId="06B81139" w14:textId="77777777" w:rsidR="00917D85" w:rsidRPr="00222077" w:rsidRDefault="00917D85" w:rsidP="008B4886">
            <w:pPr>
              <w:jc w:val="center"/>
              <w:rPr>
                <w:rFonts w:ascii="Avenir Next" w:eastAsia="Calibri" w:hAnsi="Avenir Next" w:cs="Times New Roman"/>
                <w:b/>
                <w:lang w:val="es-ES"/>
              </w:rPr>
            </w:pPr>
          </w:p>
        </w:tc>
        <w:tc>
          <w:tcPr>
            <w:tcW w:w="1824" w:type="dxa"/>
            <w:vMerge/>
            <w:shd w:val="clear" w:color="auto" w:fill="8DB3E2" w:themeFill="text2" w:themeFillTint="66"/>
            <w:hideMark/>
          </w:tcPr>
          <w:p w14:paraId="5E7968EF" w14:textId="77777777" w:rsidR="00917D85" w:rsidRPr="00222077" w:rsidRDefault="00917D85" w:rsidP="008B4886">
            <w:pPr>
              <w:jc w:val="center"/>
              <w:rPr>
                <w:rFonts w:ascii="Avenir Next" w:eastAsia="Calibri" w:hAnsi="Avenir Next" w:cs="Times New Roman"/>
                <w:b/>
                <w:lang w:val="es-ES"/>
              </w:rPr>
            </w:pPr>
          </w:p>
        </w:tc>
        <w:tc>
          <w:tcPr>
            <w:tcW w:w="693" w:type="dxa"/>
            <w:shd w:val="clear" w:color="auto" w:fill="8DB3E2" w:themeFill="text2" w:themeFillTint="66"/>
            <w:hideMark/>
          </w:tcPr>
          <w:p w14:paraId="72BB7FA0"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Q  Varones</w:t>
            </w:r>
          </w:p>
        </w:tc>
        <w:tc>
          <w:tcPr>
            <w:tcW w:w="0" w:type="auto"/>
            <w:shd w:val="clear" w:color="auto" w:fill="8DB3E2" w:themeFill="text2" w:themeFillTint="66"/>
            <w:hideMark/>
          </w:tcPr>
          <w:p w14:paraId="1E1BFF0F"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Q Mujeres</w:t>
            </w:r>
          </w:p>
        </w:tc>
        <w:tc>
          <w:tcPr>
            <w:tcW w:w="0" w:type="auto"/>
            <w:shd w:val="clear" w:color="auto" w:fill="8DB3E2" w:themeFill="text2" w:themeFillTint="66"/>
            <w:hideMark/>
          </w:tcPr>
          <w:p w14:paraId="3314A583" w14:textId="77777777" w:rsidR="00917D85" w:rsidRPr="00222077" w:rsidRDefault="00917D85" w:rsidP="008B4886">
            <w:pPr>
              <w:jc w:val="center"/>
              <w:rPr>
                <w:rFonts w:ascii="Avenir Next" w:eastAsia="Calibri" w:hAnsi="Avenir Next" w:cs="Times New Roman"/>
                <w:b/>
                <w:lang w:val="es-ES"/>
              </w:rPr>
            </w:pPr>
            <w:r w:rsidRPr="00222077">
              <w:rPr>
                <w:rFonts w:ascii="Avenir Next" w:eastAsia="Calibri" w:hAnsi="Avenir Next" w:cs="Times New Roman"/>
                <w:b/>
                <w:lang w:val="es-ES"/>
              </w:rPr>
              <w:t>Total</w:t>
            </w:r>
          </w:p>
        </w:tc>
      </w:tr>
      <w:tr w:rsidR="00917D85" w:rsidRPr="00222077" w14:paraId="294E04B1" w14:textId="77777777" w:rsidTr="008B4886">
        <w:trPr>
          <w:trHeight w:val="255"/>
        </w:trPr>
        <w:tc>
          <w:tcPr>
            <w:tcW w:w="0" w:type="auto"/>
            <w:hideMark/>
          </w:tcPr>
          <w:p w14:paraId="39B74637"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diciembre</w:t>
            </w:r>
          </w:p>
        </w:tc>
        <w:tc>
          <w:tcPr>
            <w:tcW w:w="0" w:type="auto"/>
            <w:hideMark/>
          </w:tcPr>
          <w:p w14:paraId="470D7B68"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2945</w:t>
            </w:r>
          </w:p>
        </w:tc>
        <w:tc>
          <w:tcPr>
            <w:tcW w:w="0" w:type="auto"/>
            <w:hideMark/>
          </w:tcPr>
          <w:p w14:paraId="6B440CE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0,55</w:t>
            </w:r>
          </w:p>
        </w:tc>
        <w:tc>
          <w:tcPr>
            <w:tcW w:w="1824" w:type="dxa"/>
            <w:hideMark/>
          </w:tcPr>
          <w:p w14:paraId="2CB129F5"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1 619,75</w:t>
            </w:r>
          </w:p>
        </w:tc>
        <w:tc>
          <w:tcPr>
            <w:tcW w:w="693" w:type="dxa"/>
            <w:hideMark/>
          </w:tcPr>
          <w:p w14:paraId="23A35CAB"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47</w:t>
            </w:r>
          </w:p>
        </w:tc>
        <w:tc>
          <w:tcPr>
            <w:tcW w:w="0" w:type="auto"/>
            <w:hideMark/>
          </w:tcPr>
          <w:p w14:paraId="4D26DC98"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66E99034"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92</w:t>
            </w:r>
          </w:p>
        </w:tc>
      </w:tr>
      <w:tr w:rsidR="00917D85" w:rsidRPr="00222077" w14:paraId="2DDDA8F8" w14:textId="77777777" w:rsidTr="008B4886">
        <w:trPr>
          <w:trHeight w:val="255"/>
        </w:trPr>
        <w:tc>
          <w:tcPr>
            <w:tcW w:w="0" w:type="auto"/>
            <w:hideMark/>
          </w:tcPr>
          <w:p w14:paraId="3116C00F"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noviembre</w:t>
            </w:r>
          </w:p>
        </w:tc>
        <w:tc>
          <w:tcPr>
            <w:tcW w:w="0" w:type="auto"/>
            <w:hideMark/>
          </w:tcPr>
          <w:p w14:paraId="50D2DD69"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2850</w:t>
            </w:r>
          </w:p>
        </w:tc>
        <w:tc>
          <w:tcPr>
            <w:tcW w:w="0" w:type="auto"/>
            <w:hideMark/>
          </w:tcPr>
          <w:p w14:paraId="4484D671"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372389F6"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1 567,50</w:t>
            </w:r>
          </w:p>
        </w:tc>
        <w:tc>
          <w:tcPr>
            <w:tcW w:w="693" w:type="dxa"/>
            <w:hideMark/>
          </w:tcPr>
          <w:p w14:paraId="69708532"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47</w:t>
            </w:r>
          </w:p>
        </w:tc>
        <w:tc>
          <w:tcPr>
            <w:tcW w:w="0" w:type="auto"/>
            <w:hideMark/>
          </w:tcPr>
          <w:p w14:paraId="1CB2BF69"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45</w:t>
            </w:r>
          </w:p>
        </w:tc>
        <w:tc>
          <w:tcPr>
            <w:tcW w:w="0" w:type="auto"/>
            <w:hideMark/>
          </w:tcPr>
          <w:p w14:paraId="1065D65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92</w:t>
            </w:r>
          </w:p>
        </w:tc>
      </w:tr>
      <w:tr w:rsidR="00917D85" w:rsidRPr="00222077" w14:paraId="7F2DEDF8" w14:textId="77777777" w:rsidTr="008B4886">
        <w:trPr>
          <w:trHeight w:val="255"/>
        </w:trPr>
        <w:tc>
          <w:tcPr>
            <w:tcW w:w="0" w:type="auto"/>
            <w:hideMark/>
          </w:tcPr>
          <w:p w14:paraId="2BA7FD40"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septiembre</w:t>
            </w:r>
          </w:p>
        </w:tc>
        <w:tc>
          <w:tcPr>
            <w:tcW w:w="0" w:type="auto"/>
            <w:hideMark/>
          </w:tcPr>
          <w:p w14:paraId="66AB3AD8"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2945</w:t>
            </w:r>
          </w:p>
        </w:tc>
        <w:tc>
          <w:tcPr>
            <w:tcW w:w="0" w:type="auto"/>
            <w:hideMark/>
          </w:tcPr>
          <w:p w14:paraId="51FD4BF5"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7D57C786"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1 619,75</w:t>
            </w:r>
          </w:p>
        </w:tc>
        <w:tc>
          <w:tcPr>
            <w:tcW w:w="693" w:type="dxa"/>
            <w:hideMark/>
          </w:tcPr>
          <w:p w14:paraId="2B8E517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45</w:t>
            </w:r>
          </w:p>
        </w:tc>
        <w:tc>
          <w:tcPr>
            <w:tcW w:w="0" w:type="auto"/>
            <w:hideMark/>
          </w:tcPr>
          <w:p w14:paraId="0DD94BA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45</w:t>
            </w:r>
          </w:p>
        </w:tc>
        <w:tc>
          <w:tcPr>
            <w:tcW w:w="0" w:type="auto"/>
            <w:hideMark/>
          </w:tcPr>
          <w:p w14:paraId="6439242E"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90</w:t>
            </w:r>
          </w:p>
        </w:tc>
      </w:tr>
      <w:tr w:rsidR="00917D85" w:rsidRPr="00222077" w14:paraId="31A5014F" w14:textId="77777777" w:rsidTr="008B4886">
        <w:trPr>
          <w:trHeight w:val="255"/>
        </w:trPr>
        <w:tc>
          <w:tcPr>
            <w:tcW w:w="0" w:type="auto"/>
            <w:hideMark/>
          </w:tcPr>
          <w:p w14:paraId="200F4D90"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agosto</w:t>
            </w:r>
          </w:p>
        </w:tc>
        <w:tc>
          <w:tcPr>
            <w:tcW w:w="0" w:type="auto"/>
            <w:hideMark/>
          </w:tcPr>
          <w:p w14:paraId="061F5A91"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2945</w:t>
            </w:r>
          </w:p>
        </w:tc>
        <w:tc>
          <w:tcPr>
            <w:tcW w:w="0" w:type="auto"/>
            <w:hideMark/>
          </w:tcPr>
          <w:p w14:paraId="7BE22A90"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2E87D7DD"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1 619,75</w:t>
            </w:r>
          </w:p>
        </w:tc>
        <w:tc>
          <w:tcPr>
            <w:tcW w:w="693" w:type="dxa"/>
            <w:hideMark/>
          </w:tcPr>
          <w:p w14:paraId="2C711560"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47</w:t>
            </w:r>
          </w:p>
        </w:tc>
        <w:tc>
          <w:tcPr>
            <w:tcW w:w="0" w:type="auto"/>
            <w:hideMark/>
          </w:tcPr>
          <w:p w14:paraId="094DC06C"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45</w:t>
            </w:r>
          </w:p>
        </w:tc>
        <w:tc>
          <w:tcPr>
            <w:tcW w:w="0" w:type="auto"/>
            <w:hideMark/>
          </w:tcPr>
          <w:p w14:paraId="06DB99B9"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92</w:t>
            </w:r>
          </w:p>
        </w:tc>
      </w:tr>
      <w:tr w:rsidR="00917D85" w:rsidRPr="00222077" w14:paraId="2D42FE7F" w14:textId="77777777" w:rsidTr="008B4886">
        <w:trPr>
          <w:trHeight w:val="255"/>
        </w:trPr>
        <w:tc>
          <w:tcPr>
            <w:tcW w:w="0" w:type="auto"/>
            <w:hideMark/>
          </w:tcPr>
          <w:p w14:paraId="223008E5"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julio</w:t>
            </w:r>
          </w:p>
        </w:tc>
        <w:tc>
          <w:tcPr>
            <w:tcW w:w="0" w:type="auto"/>
            <w:hideMark/>
          </w:tcPr>
          <w:p w14:paraId="27D200D3"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2931</w:t>
            </w:r>
          </w:p>
        </w:tc>
        <w:tc>
          <w:tcPr>
            <w:tcW w:w="0" w:type="auto"/>
            <w:hideMark/>
          </w:tcPr>
          <w:p w14:paraId="3E766B01"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5FF3E2B9"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1 612,05</w:t>
            </w:r>
          </w:p>
        </w:tc>
        <w:tc>
          <w:tcPr>
            <w:tcW w:w="693" w:type="dxa"/>
            <w:hideMark/>
          </w:tcPr>
          <w:p w14:paraId="2A4DB97C"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45</w:t>
            </w:r>
          </w:p>
        </w:tc>
        <w:tc>
          <w:tcPr>
            <w:tcW w:w="0" w:type="auto"/>
            <w:hideMark/>
          </w:tcPr>
          <w:p w14:paraId="02D1A191"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47</w:t>
            </w:r>
          </w:p>
        </w:tc>
        <w:tc>
          <w:tcPr>
            <w:tcW w:w="0" w:type="auto"/>
            <w:hideMark/>
          </w:tcPr>
          <w:p w14:paraId="3F2FF125"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92</w:t>
            </w:r>
          </w:p>
        </w:tc>
      </w:tr>
      <w:tr w:rsidR="00917D85" w:rsidRPr="00222077" w14:paraId="2A8B7788" w14:textId="77777777" w:rsidTr="008B4886">
        <w:trPr>
          <w:trHeight w:val="255"/>
        </w:trPr>
        <w:tc>
          <w:tcPr>
            <w:tcW w:w="0" w:type="auto"/>
            <w:hideMark/>
          </w:tcPr>
          <w:p w14:paraId="7E2A27BF"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junio</w:t>
            </w:r>
          </w:p>
        </w:tc>
        <w:tc>
          <w:tcPr>
            <w:tcW w:w="0" w:type="auto"/>
            <w:hideMark/>
          </w:tcPr>
          <w:p w14:paraId="3243D3E2"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2728</w:t>
            </w:r>
          </w:p>
        </w:tc>
        <w:tc>
          <w:tcPr>
            <w:tcW w:w="0" w:type="auto"/>
            <w:hideMark/>
          </w:tcPr>
          <w:p w14:paraId="6F244490"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5D6742BE"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1 500,40</w:t>
            </w:r>
          </w:p>
        </w:tc>
        <w:tc>
          <w:tcPr>
            <w:tcW w:w="693" w:type="dxa"/>
            <w:hideMark/>
          </w:tcPr>
          <w:p w14:paraId="5D786BBB"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47</w:t>
            </w:r>
          </w:p>
        </w:tc>
        <w:tc>
          <w:tcPr>
            <w:tcW w:w="0" w:type="auto"/>
            <w:hideMark/>
          </w:tcPr>
          <w:p w14:paraId="6FC9D6AC"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2D3D7A59"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90</w:t>
            </w:r>
          </w:p>
        </w:tc>
      </w:tr>
      <w:tr w:rsidR="00917D85" w:rsidRPr="00222077" w14:paraId="77614ACD" w14:textId="77777777" w:rsidTr="008B4886">
        <w:trPr>
          <w:trHeight w:val="255"/>
        </w:trPr>
        <w:tc>
          <w:tcPr>
            <w:tcW w:w="0" w:type="auto"/>
            <w:hideMark/>
          </w:tcPr>
          <w:p w14:paraId="43757605"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enero</w:t>
            </w:r>
          </w:p>
        </w:tc>
        <w:tc>
          <w:tcPr>
            <w:tcW w:w="0" w:type="auto"/>
            <w:hideMark/>
          </w:tcPr>
          <w:p w14:paraId="0C3D80F3"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2790</w:t>
            </w:r>
          </w:p>
        </w:tc>
        <w:tc>
          <w:tcPr>
            <w:tcW w:w="0" w:type="auto"/>
            <w:hideMark/>
          </w:tcPr>
          <w:p w14:paraId="2E88A9AB"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4BE1D239"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1 534,50</w:t>
            </w:r>
          </w:p>
        </w:tc>
        <w:tc>
          <w:tcPr>
            <w:tcW w:w="693" w:type="dxa"/>
            <w:hideMark/>
          </w:tcPr>
          <w:p w14:paraId="314AAB07"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47</w:t>
            </w:r>
          </w:p>
        </w:tc>
        <w:tc>
          <w:tcPr>
            <w:tcW w:w="0" w:type="auto"/>
            <w:hideMark/>
          </w:tcPr>
          <w:p w14:paraId="188FE89D"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63DB83E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90</w:t>
            </w:r>
          </w:p>
        </w:tc>
      </w:tr>
      <w:tr w:rsidR="00917D85" w:rsidRPr="00222077" w14:paraId="17FC03AD" w14:textId="77777777" w:rsidTr="008B4886">
        <w:trPr>
          <w:trHeight w:val="255"/>
        </w:trPr>
        <w:tc>
          <w:tcPr>
            <w:tcW w:w="0" w:type="auto"/>
            <w:hideMark/>
          </w:tcPr>
          <w:p w14:paraId="6A7F98A6"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febrero</w:t>
            </w:r>
          </w:p>
        </w:tc>
        <w:tc>
          <w:tcPr>
            <w:tcW w:w="0" w:type="auto"/>
            <w:hideMark/>
          </w:tcPr>
          <w:p w14:paraId="3C101403"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2464</w:t>
            </w:r>
          </w:p>
        </w:tc>
        <w:tc>
          <w:tcPr>
            <w:tcW w:w="0" w:type="auto"/>
            <w:hideMark/>
          </w:tcPr>
          <w:p w14:paraId="4FDC8CA8"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5B0CF381"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1 355,20</w:t>
            </w:r>
          </w:p>
        </w:tc>
        <w:tc>
          <w:tcPr>
            <w:tcW w:w="693" w:type="dxa"/>
            <w:hideMark/>
          </w:tcPr>
          <w:p w14:paraId="1AE679FA"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16E224B2"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7CA66EF7"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86</w:t>
            </w:r>
          </w:p>
        </w:tc>
      </w:tr>
      <w:tr w:rsidR="00917D85" w:rsidRPr="00222077" w14:paraId="24565A86" w14:textId="77777777" w:rsidTr="008B4886">
        <w:trPr>
          <w:trHeight w:val="255"/>
        </w:trPr>
        <w:tc>
          <w:tcPr>
            <w:tcW w:w="0" w:type="auto"/>
            <w:hideMark/>
          </w:tcPr>
          <w:p w14:paraId="3A25C6C2"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marzo</w:t>
            </w:r>
          </w:p>
        </w:tc>
        <w:tc>
          <w:tcPr>
            <w:tcW w:w="0" w:type="auto"/>
            <w:hideMark/>
          </w:tcPr>
          <w:p w14:paraId="5646E22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2728</w:t>
            </w:r>
          </w:p>
        </w:tc>
        <w:tc>
          <w:tcPr>
            <w:tcW w:w="0" w:type="auto"/>
            <w:hideMark/>
          </w:tcPr>
          <w:p w14:paraId="785FF984"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14F431FE"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1 500,40</w:t>
            </w:r>
          </w:p>
        </w:tc>
        <w:tc>
          <w:tcPr>
            <w:tcW w:w="693" w:type="dxa"/>
            <w:hideMark/>
          </w:tcPr>
          <w:p w14:paraId="772EAC9F"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44</w:t>
            </w:r>
          </w:p>
        </w:tc>
        <w:tc>
          <w:tcPr>
            <w:tcW w:w="0" w:type="auto"/>
            <w:hideMark/>
          </w:tcPr>
          <w:p w14:paraId="54A13750"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42</w:t>
            </w:r>
          </w:p>
        </w:tc>
        <w:tc>
          <w:tcPr>
            <w:tcW w:w="0" w:type="auto"/>
            <w:hideMark/>
          </w:tcPr>
          <w:p w14:paraId="47D3D31A"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86</w:t>
            </w:r>
          </w:p>
        </w:tc>
      </w:tr>
      <w:tr w:rsidR="00917D85" w:rsidRPr="00222077" w14:paraId="2416C214" w14:textId="77777777" w:rsidTr="008B4886">
        <w:trPr>
          <w:trHeight w:val="255"/>
        </w:trPr>
        <w:tc>
          <w:tcPr>
            <w:tcW w:w="0" w:type="auto"/>
            <w:hideMark/>
          </w:tcPr>
          <w:p w14:paraId="1FDB847F" w14:textId="77777777" w:rsidR="00917D85" w:rsidRPr="00222077" w:rsidRDefault="00917D85" w:rsidP="008B4886">
            <w:pPr>
              <w:jc w:val="center"/>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abril</w:t>
            </w:r>
          </w:p>
        </w:tc>
        <w:tc>
          <w:tcPr>
            <w:tcW w:w="0" w:type="auto"/>
            <w:hideMark/>
          </w:tcPr>
          <w:p w14:paraId="4376D05B"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2640</w:t>
            </w:r>
          </w:p>
        </w:tc>
        <w:tc>
          <w:tcPr>
            <w:tcW w:w="0" w:type="auto"/>
            <w:hideMark/>
          </w:tcPr>
          <w:p w14:paraId="40241331" w14:textId="77777777" w:rsidR="00917D85" w:rsidRPr="00222077" w:rsidRDefault="00917D85" w:rsidP="008B4886">
            <w:pPr>
              <w:jc w:val="right"/>
              <w:rPr>
                <w:rFonts w:ascii="Avenir Next" w:eastAsia="Calibri" w:hAnsi="Avenir Next" w:cs="Times New Roman"/>
                <w:sz w:val="22"/>
                <w:szCs w:val="22"/>
                <w:lang w:val="es-ES"/>
              </w:rPr>
            </w:pPr>
          </w:p>
        </w:tc>
        <w:tc>
          <w:tcPr>
            <w:tcW w:w="1824" w:type="dxa"/>
            <w:hideMark/>
          </w:tcPr>
          <w:p w14:paraId="43011A5D"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rial" w:eastAsia="Calibri" w:hAnsi="Arial" w:cs="Arial"/>
                <w:sz w:val="22"/>
                <w:szCs w:val="22"/>
                <w:lang w:val="es-ES"/>
              </w:rPr>
              <w:t>₡</w:t>
            </w:r>
            <w:r w:rsidRPr="00222077">
              <w:rPr>
                <w:rFonts w:ascii="Avenir Next" w:eastAsia="Calibri" w:hAnsi="Avenir Next" w:cs="Times New Roman"/>
                <w:sz w:val="22"/>
                <w:szCs w:val="22"/>
                <w:lang w:val="es-ES"/>
              </w:rPr>
              <w:t xml:space="preserve"> 1 452,00</w:t>
            </w:r>
          </w:p>
        </w:tc>
        <w:tc>
          <w:tcPr>
            <w:tcW w:w="693" w:type="dxa"/>
            <w:hideMark/>
          </w:tcPr>
          <w:p w14:paraId="1C5D3A47"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3F917D20"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43</w:t>
            </w:r>
          </w:p>
        </w:tc>
        <w:tc>
          <w:tcPr>
            <w:tcW w:w="0" w:type="auto"/>
            <w:hideMark/>
          </w:tcPr>
          <w:p w14:paraId="4B7A0B77" w14:textId="77777777" w:rsidR="00917D85" w:rsidRPr="00222077" w:rsidRDefault="00917D85" w:rsidP="008B4886">
            <w:pPr>
              <w:jc w:val="right"/>
              <w:rPr>
                <w:rFonts w:ascii="Avenir Next" w:eastAsia="Calibri" w:hAnsi="Avenir Next" w:cs="Times New Roman"/>
                <w:sz w:val="22"/>
                <w:szCs w:val="22"/>
                <w:lang w:val="es-ES"/>
              </w:rPr>
            </w:pPr>
            <w:r w:rsidRPr="00222077">
              <w:rPr>
                <w:rFonts w:ascii="Avenir Next" w:eastAsia="Calibri" w:hAnsi="Avenir Next" w:cs="Times New Roman"/>
                <w:sz w:val="22"/>
                <w:szCs w:val="22"/>
                <w:lang w:val="es-ES"/>
              </w:rPr>
              <w:t>86</w:t>
            </w:r>
          </w:p>
        </w:tc>
      </w:tr>
    </w:tbl>
    <w:p w14:paraId="182037AF" w14:textId="77777777" w:rsidR="00917D85" w:rsidRPr="00222077" w:rsidRDefault="00917D85" w:rsidP="00917D85">
      <w:pPr>
        <w:spacing w:before="240"/>
        <w:contextualSpacing/>
        <w:jc w:val="both"/>
        <w:rPr>
          <w:rFonts w:ascii="Avenir Next" w:eastAsia="Calibri" w:hAnsi="Avenir Next"/>
          <w:sz w:val="12"/>
          <w:szCs w:val="12"/>
        </w:rPr>
      </w:pPr>
    </w:p>
    <w:p w14:paraId="2704F3D1" w14:textId="77777777" w:rsidR="00917D85" w:rsidRPr="00222077" w:rsidRDefault="00917D85" w:rsidP="00917D85">
      <w:pPr>
        <w:spacing w:line="360" w:lineRule="auto"/>
        <w:jc w:val="both"/>
        <w:rPr>
          <w:rFonts w:ascii="Avenir Next" w:eastAsia="Calibri" w:hAnsi="Avenir Next"/>
          <w:sz w:val="20"/>
          <w:szCs w:val="20"/>
          <w:lang w:val="es-ES"/>
        </w:rPr>
      </w:pPr>
      <w:r w:rsidRPr="00222077">
        <w:rPr>
          <w:rFonts w:ascii="Avenir Next" w:eastAsia="Calibri" w:hAnsi="Avenir Next"/>
          <w:sz w:val="20"/>
          <w:szCs w:val="20"/>
          <w:lang w:val="es-ES"/>
        </w:rPr>
        <w:t>Fuente: CR-AN-AH. Fondo: SGLECHE. Signatura. 000008.</w:t>
      </w:r>
    </w:p>
    <w:p w14:paraId="747FA0BA" w14:textId="1E152DC5" w:rsidR="00917D85" w:rsidRDefault="00917D85" w:rsidP="00917D85">
      <w:pPr>
        <w:spacing w:before="240"/>
        <w:contextualSpacing/>
        <w:jc w:val="both"/>
        <w:rPr>
          <w:rFonts w:ascii="Avenir Next" w:eastAsia="Calibri" w:hAnsi="Avenir Next"/>
        </w:rPr>
      </w:pPr>
    </w:p>
    <w:p w14:paraId="2D89ADFE" w14:textId="77777777" w:rsidR="009624D9" w:rsidRDefault="009624D9" w:rsidP="00917D85">
      <w:pPr>
        <w:spacing w:before="240"/>
        <w:contextualSpacing/>
        <w:jc w:val="both"/>
        <w:rPr>
          <w:rFonts w:ascii="Avenir Next" w:eastAsia="Calibri" w:hAnsi="Avenir Next"/>
        </w:rPr>
      </w:pPr>
    </w:p>
    <w:p w14:paraId="5F460790" w14:textId="77777777" w:rsidR="00917D85" w:rsidRDefault="00917D85" w:rsidP="00917D85">
      <w:pPr>
        <w:spacing w:before="240"/>
        <w:contextualSpacing/>
        <w:jc w:val="both"/>
        <w:rPr>
          <w:rFonts w:ascii="Avenir Next" w:eastAsia="Calibri" w:hAnsi="Avenir Next"/>
        </w:rPr>
      </w:pPr>
    </w:p>
    <w:p w14:paraId="1C9D133B" w14:textId="1EA0C351" w:rsidR="00917D85" w:rsidRDefault="00917D85" w:rsidP="00917D85">
      <w:pPr>
        <w:spacing w:before="240"/>
        <w:contextualSpacing/>
        <w:jc w:val="center"/>
        <w:rPr>
          <w:rFonts w:ascii="Avenir Next" w:eastAsia="Calibri" w:hAnsi="Avenir Next"/>
        </w:rPr>
      </w:pPr>
      <w:r>
        <w:rPr>
          <w:rFonts w:ascii="Avenir Next" w:eastAsia="Calibri" w:hAnsi="Avenir Next"/>
          <w:b/>
        </w:rPr>
        <w:t xml:space="preserve">Tabla 6. </w:t>
      </w:r>
      <w:r w:rsidRPr="00222077">
        <w:rPr>
          <w:rFonts w:ascii="Avenir Next" w:eastAsia="Calibri" w:hAnsi="Avenir Next"/>
        </w:rPr>
        <w:t>Instancias de enfermos gratuitos</w:t>
      </w:r>
      <w:r>
        <w:rPr>
          <w:rFonts w:ascii="Avenir Next" w:eastAsia="Calibri" w:hAnsi="Avenir Next"/>
        </w:rPr>
        <w:t>,</w:t>
      </w:r>
      <w:r w:rsidRPr="00222077">
        <w:rPr>
          <w:rFonts w:ascii="Avenir Next" w:eastAsia="Calibri" w:hAnsi="Avenir Next"/>
        </w:rPr>
        <w:t xml:space="preserve"> 1956-1957. </w:t>
      </w:r>
      <w:r>
        <w:rPr>
          <w:rFonts w:ascii="Avenir Next" w:eastAsia="Calibri" w:hAnsi="Avenir Next"/>
        </w:rPr>
        <w:t>C</w:t>
      </w:r>
      <w:r w:rsidRPr="00222077">
        <w:rPr>
          <w:rFonts w:ascii="Avenir Next" w:eastAsia="Calibri" w:hAnsi="Avenir Next"/>
        </w:rPr>
        <w:t>onsumo anual de leche categorizado por mes según Dirección General de Asistencia M</w:t>
      </w:r>
      <w:r w:rsidR="009624D9">
        <w:rPr>
          <w:rFonts w:ascii="Avenir Next" w:eastAsia="Calibri" w:hAnsi="Avenir Next"/>
        </w:rPr>
        <w:t>é</w:t>
      </w:r>
      <w:r w:rsidRPr="00222077">
        <w:rPr>
          <w:rFonts w:ascii="Avenir Next" w:eastAsia="Calibri" w:hAnsi="Avenir Next"/>
        </w:rPr>
        <w:t>dico Socia</w:t>
      </w:r>
      <w:r>
        <w:rPr>
          <w:rFonts w:ascii="Avenir Next" w:eastAsia="Calibri" w:hAnsi="Avenir Next"/>
        </w:rPr>
        <w:t>l.</w:t>
      </w:r>
    </w:p>
    <w:p w14:paraId="3FD6E972" w14:textId="1B59FFA1" w:rsidR="00917D85" w:rsidRDefault="00917D85" w:rsidP="00917D85">
      <w:pPr>
        <w:spacing w:before="240"/>
        <w:contextualSpacing/>
        <w:jc w:val="both"/>
        <w:rPr>
          <w:rFonts w:ascii="Avenir Next" w:eastAsia="Calibri" w:hAnsi="Avenir Next"/>
        </w:rPr>
      </w:pPr>
    </w:p>
    <w:p w14:paraId="66B08CC4" w14:textId="77777777" w:rsidR="009624D9" w:rsidRPr="00222077" w:rsidRDefault="009624D9" w:rsidP="00917D85">
      <w:pPr>
        <w:spacing w:before="240"/>
        <w:contextualSpacing/>
        <w:jc w:val="both"/>
        <w:rPr>
          <w:rFonts w:ascii="Avenir Next" w:eastAsia="Calibri" w:hAnsi="Avenir Next"/>
        </w:rPr>
      </w:pPr>
    </w:p>
    <w:tbl>
      <w:tblPr>
        <w:tblStyle w:val="Tablaconcuadrcula"/>
        <w:tblW w:w="0" w:type="auto"/>
        <w:tblLook w:val="04A0" w:firstRow="1" w:lastRow="0" w:firstColumn="1" w:lastColumn="0" w:noHBand="0" w:noVBand="1"/>
      </w:tblPr>
      <w:tblGrid>
        <w:gridCol w:w="652"/>
        <w:gridCol w:w="1252"/>
        <w:gridCol w:w="1191"/>
        <w:gridCol w:w="994"/>
        <w:gridCol w:w="1480"/>
        <w:gridCol w:w="1199"/>
        <w:gridCol w:w="1173"/>
        <w:gridCol w:w="745"/>
      </w:tblGrid>
      <w:tr w:rsidR="00917D85" w:rsidRPr="00222077" w14:paraId="5A6A1A3C" w14:textId="77777777" w:rsidTr="008B4886">
        <w:trPr>
          <w:trHeight w:val="255"/>
        </w:trPr>
        <w:tc>
          <w:tcPr>
            <w:tcW w:w="0" w:type="auto"/>
            <w:vMerge w:val="restart"/>
            <w:shd w:val="clear" w:color="auto" w:fill="8DB3E2" w:themeFill="text2" w:themeFillTint="66"/>
            <w:vAlign w:val="center"/>
            <w:hideMark/>
          </w:tcPr>
          <w:p w14:paraId="32C697ED"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Año</w:t>
            </w:r>
          </w:p>
        </w:tc>
        <w:tc>
          <w:tcPr>
            <w:tcW w:w="0" w:type="auto"/>
            <w:vMerge w:val="restart"/>
            <w:shd w:val="clear" w:color="auto" w:fill="8DB3E2" w:themeFill="text2" w:themeFillTint="66"/>
            <w:vAlign w:val="center"/>
            <w:hideMark/>
          </w:tcPr>
          <w:p w14:paraId="07BF2CF4"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Fecha</w:t>
            </w:r>
          </w:p>
        </w:tc>
        <w:tc>
          <w:tcPr>
            <w:tcW w:w="1191" w:type="dxa"/>
            <w:vMerge w:val="restart"/>
            <w:shd w:val="clear" w:color="auto" w:fill="8DB3E2" w:themeFill="text2" w:themeFillTint="66"/>
            <w:vAlign w:val="center"/>
            <w:hideMark/>
          </w:tcPr>
          <w:p w14:paraId="4C2C358D"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Cantidad de Botellas</w:t>
            </w:r>
          </w:p>
        </w:tc>
        <w:tc>
          <w:tcPr>
            <w:tcW w:w="994" w:type="dxa"/>
            <w:vMerge w:val="restart"/>
            <w:shd w:val="clear" w:color="auto" w:fill="8DB3E2" w:themeFill="text2" w:themeFillTint="66"/>
            <w:vAlign w:val="center"/>
            <w:hideMark/>
          </w:tcPr>
          <w:p w14:paraId="570F42CE"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Unidad</w:t>
            </w:r>
          </w:p>
        </w:tc>
        <w:tc>
          <w:tcPr>
            <w:tcW w:w="1480" w:type="dxa"/>
            <w:vMerge w:val="restart"/>
            <w:shd w:val="clear" w:color="auto" w:fill="8DB3E2" w:themeFill="text2" w:themeFillTint="66"/>
            <w:vAlign w:val="center"/>
            <w:hideMark/>
          </w:tcPr>
          <w:p w14:paraId="7F82B7D7"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Precio</w:t>
            </w:r>
          </w:p>
        </w:tc>
        <w:tc>
          <w:tcPr>
            <w:tcW w:w="0" w:type="auto"/>
            <w:gridSpan w:val="3"/>
            <w:shd w:val="clear" w:color="auto" w:fill="8DB3E2" w:themeFill="text2" w:themeFillTint="66"/>
            <w:hideMark/>
          </w:tcPr>
          <w:p w14:paraId="54D3BF98"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Estancias de Enfermos Gratuitos</w:t>
            </w:r>
          </w:p>
        </w:tc>
      </w:tr>
      <w:tr w:rsidR="00917D85" w:rsidRPr="00222077" w14:paraId="4B54BBB9" w14:textId="77777777" w:rsidTr="008B4886">
        <w:trPr>
          <w:trHeight w:val="255"/>
        </w:trPr>
        <w:tc>
          <w:tcPr>
            <w:tcW w:w="0" w:type="auto"/>
            <w:vMerge/>
            <w:shd w:val="clear" w:color="auto" w:fill="8DB3E2" w:themeFill="text2" w:themeFillTint="66"/>
            <w:hideMark/>
          </w:tcPr>
          <w:p w14:paraId="337D5ED7" w14:textId="77777777" w:rsidR="00917D85" w:rsidRPr="00222077" w:rsidRDefault="00917D85" w:rsidP="008B4886">
            <w:pPr>
              <w:contextualSpacing/>
              <w:jc w:val="center"/>
              <w:rPr>
                <w:rFonts w:ascii="Avenir Next" w:eastAsia="Calibri" w:hAnsi="Avenir Next"/>
                <w:b/>
                <w:sz w:val="22"/>
                <w:szCs w:val="22"/>
              </w:rPr>
            </w:pPr>
          </w:p>
        </w:tc>
        <w:tc>
          <w:tcPr>
            <w:tcW w:w="0" w:type="auto"/>
            <w:vMerge/>
            <w:shd w:val="clear" w:color="auto" w:fill="8DB3E2" w:themeFill="text2" w:themeFillTint="66"/>
            <w:hideMark/>
          </w:tcPr>
          <w:p w14:paraId="6BAC3F49" w14:textId="77777777" w:rsidR="00917D85" w:rsidRPr="00222077" w:rsidRDefault="00917D85" w:rsidP="008B4886">
            <w:pPr>
              <w:contextualSpacing/>
              <w:jc w:val="center"/>
              <w:rPr>
                <w:rFonts w:ascii="Avenir Next" w:eastAsia="Calibri" w:hAnsi="Avenir Next"/>
                <w:b/>
                <w:sz w:val="22"/>
                <w:szCs w:val="22"/>
              </w:rPr>
            </w:pPr>
          </w:p>
        </w:tc>
        <w:tc>
          <w:tcPr>
            <w:tcW w:w="1191" w:type="dxa"/>
            <w:vMerge/>
            <w:shd w:val="clear" w:color="auto" w:fill="8DB3E2" w:themeFill="text2" w:themeFillTint="66"/>
            <w:hideMark/>
          </w:tcPr>
          <w:p w14:paraId="4A04C3E9" w14:textId="77777777" w:rsidR="00917D85" w:rsidRPr="00222077" w:rsidRDefault="00917D85" w:rsidP="008B4886">
            <w:pPr>
              <w:contextualSpacing/>
              <w:jc w:val="center"/>
              <w:rPr>
                <w:rFonts w:ascii="Avenir Next" w:eastAsia="Calibri" w:hAnsi="Avenir Next"/>
                <w:b/>
                <w:sz w:val="22"/>
                <w:szCs w:val="22"/>
              </w:rPr>
            </w:pPr>
          </w:p>
        </w:tc>
        <w:tc>
          <w:tcPr>
            <w:tcW w:w="994" w:type="dxa"/>
            <w:vMerge/>
            <w:shd w:val="clear" w:color="auto" w:fill="8DB3E2" w:themeFill="text2" w:themeFillTint="66"/>
            <w:hideMark/>
          </w:tcPr>
          <w:p w14:paraId="33DCAD2B" w14:textId="77777777" w:rsidR="00917D85" w:rsidRPr="00222077" w:rsidRDefault="00917D85" w:rsidP="008B4886">
            <w:pPr>
              <w:contextualSpacing/>
              <w:jc w:val="center"/>
              <w:rPr>
                <w:rFonts w:ascii="Avenir Next" w:eastAsia="Calibri" w:hAnsi="Avenir Next"/>
                <w:b/>
                <w:sz w:val="22"/>
                <w:szCs w:val="22"/>
              </w:rPr>
            </w:pPr>
          </w:p>
        </w:tc>
        <w:tc>
          <w:tcPr>
            <w:tcW w:w="1480" w:type="dxa"/>
            <w:vMerge/>
            <w:shd w:val="clear" w:color="auto" w:fill="8DB3E2" w:themeFill="text2" w:themeFillTint="66"/>
            <w:hideMark/>
          </w:tcPr>
          <w:p w14:paraId="33EC1733" w14:textId="77777777" w:rsidR="00917D85" w:rsidRPr="00222077" w:rsidRDefault="00917D85" w:rsidP="008B4886">
            <w:pPr>
              <w:contextualSpacing/>
              <w:jc w:val="center"/>
              <w:rPr>
                <w:rFonts w:ascii="Avenir Next" w:eastAsia="Calibri" w:hAnsi="Avenir Next"/>
                <w:b/>
                <w:sz w:val="22"/>
                <w:szCs w:val="22"/>
              </w:rPr>
            </w:pPr>
          </w:p>
        </w:tc>
        <w:tc>
          <w:tcPr>
            <w:tcW w:w="0" w:type="auto"/>
            <w:shd w:val="clear" w:color="auto" w:fill="8DB3E2" w:themeFill="text2" w:themeFillTint="66"/>
            <w:hideMark/>
          </w:tcPr>
          <w:p w14:paraId="0342CB6F"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Q Varones</w:t>
            </w:r>
          </w:p>
        </w:tc>
        <w:tc>
          <w:tcPr>
            <w:tcW w:w="0" w:type="auto"/>
            <w:shd w:val="clear" w:color="auto" w:fill="8DB3E2" w:themeFill="text2" w:themeFillTint="66"/>
            <w:hideMark/>
          </w:tcPr>
          <w:p w14:paraId="348314E0"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Q Mujeres</w:t>
            </w:r>
          </w:p>
        </w:tc>
        <w:tc>
          <w:tcPr>
            <w:tcW w:w="0" w:type="auto"/>
            <w:shd w:val="clear" w:color="auto" w:fill="8DB3E2" w:themeFill="text2" w:themeFillTint="66"/>
            <w:hideMark/>
          </w:tcPr>
          <w:p w14:paraId="23C4AE05" w14:textId="77777777" w:rsidR="00917D85" w:rsidRPr="00222077" w:rsidRDefault="00917D85" w:rsidP="008B4886">
            <w:pPr>
              <w:contextualSpacing/>
              <w:jc w:val="center"/>
              <w:rPr>
                <w:rFonts w:ascii="Avenir Next" w:eastAsia="Calibri" w:hAnsi="Avenir Next"/>
                <w:b/>
                <w:sz w:val="22"/>
                <w:szCs w:val="22"/>
              </w:rPr>
            </w:pPr>
            <w:r w:rsidRPr="00222077">
              <w:rPr>
                <w:rFonts w:ascii="Avenir Next" w:eastAsia="Calibri" w:hAnsi="Avenir Next"/>
                <w:b/>
                <w:sz w:val="22"/>
                <w:szCs w:val="22"/>
              </w:rPr>
              <w:t>Total</w:t>
            </w:r>
          </w:p>
        </w:tc>
      </w:tr>
      <w:tr w:rsidR="00917D85" w:rsidRPr="00222077" w14:paraId="0FEF6D4B" w14:textId="77777777" w:rsidTr="008B4886">
        <w:trPr>
          <w:trHeight w:val="255"/>
        </w:trPr>
        <w:tc>
          <w:tcPr>
            <w:tcW w:w="0" w:type="auto"/>
            <w:hideMark/>
          </w:tcPr>
          <w:p w14:paraId="0CB2941B"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39E898DD"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agosto</w:t>
            </w:r>
          </w:p>
        </w:tc>
        <w:tc>
          <w:tcPr>
            <w:tcW w:w="1191" w:type="dxa"/>
            <w:hideMark/>
          </w:tcPr>
          <w:p w14:paraId="2B3D33F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65FEA6B3"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0,6</w:t>
            </w:r>
          </w:p>
        </w:tc>
        <w:tc>
          <w:tcPr>
            <w:tcW w:w="1480" w:type="dxa"/>
            <w:hideMark/>
          </w:tcPr>
          <w:p w14:paraId="754E0E6B"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4E8C2691"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71B060B7"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167B36B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16821004" w14:textId="77777777" w:rsidTr="008B4886">
        <w:trPr>
          <w:trHeight w:val="255"/>
        </w:trPr>
        <w:tc>
          <w:tcPr>
            <w:tcW w:w="0" w:type="auto"/>
            <w:hideMark/>
          </w:tcPr>
          <w:p w14:paraId="6F40830D"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18F07B64"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julio</w:t>
            </w:r>
          </w:p>
        </w:tc>
        <w:tc>
          <w:tcPr>
            <w:tcW w:w="1191" w:type="dxa"/>
            <w:hideMark/>
          </w:tcPr>
          <w:p w14:paraId="5CBA73E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77FE7209"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7769B7C8"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2DBC5EE1"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47</w:t>
            </w:r>
          </w:p>
        </w:tc>
        <w:tc>
          <w:tcPr>
            <w:tcW w:w="0" w:type="auto"/>
            <w:hideMark/>
          </w:tcPr>
          <w:p w14:paraId="2E90B4E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0077FF19"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37B5D52A" w14:textId="77777777" w:rsidTr="008B4886">
        <w:trPr>
          <w:trHeight w:val="255"/>
        </w:trPr>
        <w:tc>
          <w:tcPr>
            <w:tcW w:w="0" w:type="auto"/>
            <w:hideMark/>
          </w:tcPr>
          <w:p w14:paraId="16AD2A32"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0C387CBF"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mayo</w:t>
            </w:r>
          </w:p>
        </w:tc>
        <w:tc>
          <w:tcPr>
            <w:tcW w:w="1191" w:type="dxa"/>
            <w:hideMark/>
          </w:tcPr>
          <w:p w14:paraId="6E166C89"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6D4EAE5A"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7E83AE8C"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1CCC3AC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61F8B3B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1D148818"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61217C91" w14:textId="77777777" w:rsidTr="008B4886">
        <w:trPr>
          <w:trHeight w:val="255"/>
        </w:trPr>
        <w:tc>
          <w:tcPr>
            <w:tcW w:w="0" w:type="auto"/>
            <w:hideMark/>
          </w:tcPr>
          <w:p w14:paraId="55BF7AEE"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2DDBF206"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junio</w:t>
            </w:r>
          </w:p>
        </w:tc>
        <w:tc>
          <w:tcPr>
            <w:tcW w:w="1191" w:type="dxa"/>
            <w:hideMark/>
          </w:tcPr>
          <w:p w14:paraId="69E0A9C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2700</w:t>
            </w:r>
          </w:p>
        </w:tc>
        <w:tc>
          <w:tcPr>
            <w:tcW w:w="994" w:type="dxa"/>
            <w:hideMark/>
          </w:tcPr>
          <w:p w14:paraId="6ADEB3E0"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7CA77E20"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1 620,00</w:t>
            </w:r>
          </w:p>
        </w:tc>
        <w:tc>
          <w:tcPr>
            <w:tcW w:w="0" w:type="auto"/>
            <w:hideMark/>
          </w:tcPr>
          <w:p w14:paraId="409E853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1C6A597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36F7F291"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10F0B6D9" w14:textId="77777777" w:rsidTr="008B4886">
        <w:trPr>
          <w:trHeight w:val="255"/>
        </w:trPr>
        <w:tc>
          <w:tcPr>
            <w:tcW w:w="0" w:type="auto"/>
            <w:hideMark/>
          </w:tcPr>
          <w:p w14:paraId="5CB4A2FC"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18DD955C"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abril</w:t>
            </w:r>
          </w:p>
        </w:tc>
        <w:tc>
          <w:tcPr>
            <w:tcW w:w="1191" w:type="dxa"/>
            <w:hideMark/>
          </w:tcPr>
          <w:p w14:paraId="07B7AEE9"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2CBDD4DF"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099C39A5"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495C1F1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6E22BA3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454F5EB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75516467" w14:textId="77777777" w:rsidTr="008B4886">
        <w:trPr>
          <w:trHeight w:val="255"/>
        </w:trPr>
        <w:tc>
          <w:tcPr>
            <w:tcW w:w="0" w:type="auto"/>
            <w:hideMark/>
          </w:tcPr>
          <w:p w14:paraId="7DA350AF"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7D5B5011"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marzo</w:t>
            </w:r>
          </w:p>
        </w:tc>
        <w:tc>
          <w:tcPr>
            <w:tcW w:w="1191" w:type="dxa"/>
            <w:hideMark/>
          </w:tcPr>
          <w:p w14:paraId="331B9E2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459003E2"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40F1BF48"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15440041"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6CCA81F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2FE813E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542B7599" w14:textId="77777777" w:rsidTr="008B4886">
        <w:trPr>
          <w:trHeight w:val="255"/>
        </w:trPr>
        <w:tc>
          <w:tcPr>
            <w:tcW w:w="0" w:type="auto"/>
            <w:hideMark/>
          </w:tcPr>
          <w:p w14:paraId="4E85C68B"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7D1E978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febrero</w:t>
            </w:r>
          </w:p>
        </w:tc>
        <w:tc>
          <w:tcPr>
            <w:tcW w:w="1191" w:type="dxa"/>
            <w:hideMark/>
          </w:tcPr>
          <w:p w14:paraId="19A8693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2610</w:t>
            </w:r>
          </w:p>
        </w:tc>
        <w:tc>
          <w:tcPr>
            <w:tcW w:w="994" w:type="dxa"/>
            <w:hideMark/>
          </w:tcPr>
          <w:p w14:paraId="6CD8518B"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41BD2C0B"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1 566,00</w:t>
            </w:r>
          </w:p>
        </w:tc>
        <w:tc>
          <w:tcPr>
            <w:tcW w:w="0" w:type="auto"/>
            <w:hideMark/>
          </w:tcPr>
          <w:p w14:paraId="114F873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33037EC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2822A548"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6455B1DC" w14:textId="77777777" w:rsidTr="008B4886">
        <w:trPr>
          <w:trHeight w:val="255"/>
        </w:trPr>
        <w:tc>
          <w:tcPr>
            <w:tcW w:w="0" w:type="auto"/>
            <w:hideMark/>
          </w:tcPr>
          <w:p w14:paraId="224B6280"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410E7BE7"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enero</w:t>
            </w:r>
          </w:p>
        </w:tc>
        <w:tc>
          <w:tcPr>
            <w:tcW w:w="1191" w:type="dxa"/>
            <w:hideMark/>
          </w:tcPr>
          <w:p w14:paraId="63B4179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0EFB0C47"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5012A748"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76A8446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3056108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70C58394"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2636E879" w14:textId="77777777" w:rsidTr="008B4886">
        <w:trPr>
          <w:trHeight w:val="255"/>
        </w:trPr>
        <w:tc>
          <w:tcPr>
            <w:tcW w:w="0" w:type="auto"/>
            <w:hideMark/>
          </w:tcPr>
          <w:p w14:paraId="469530BE"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647BD17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diciembre</w:t>
            </w:r>
          </w:p>
        </w:tc>
        <w:tc>
          <w:tcPr>
            <w:tcW w:w="1191" w:type="dxa"/>
            <w:hideMark/>
          </w:tcPr>
          <w:p w14:paraId="7D1FF0BC"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4D635E12"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781CC974"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03695D15"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47</w:t>
            </w:r>
          </w:p>
        </w:tc>
        <w:tc>
          <w:tcPr>
            <w:tcW w:w="0" w:type="auto"/>
            <w:hideMark/>
          </w:tcPr>
          <w:p w14:paraId="7C249E81"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23E1BDB1"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359EEC0D" w14:textId="77777777" w:rsidTr="008B4886">
        <w:trPr>
          <w:trHeight w:val="255"/>
        </w:trPr>
        <w:tc>
          <w:tcPr>
            <w:tcW w:w="0" w:type="auto"/>
            <w:hideMark/>
          </w:tcPr>
          <w:p w14:paraId="23813423"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1956</w:t>
            </w:r>
          </w:p>
        </w:tc>
        <w:tc>
          <w:tcPr>
            <w:tcW w:w="0" w:type="auto"/>
            <w:hideMark/>
          </w:tcPr>
          <w:p w14:paraId="2EB9F5D0"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octubre</w:t>
            </w:r>
          </w:p>
        </w:tc>
        <w:tc>
          <w:tcPr>
            <w:tcW w:w="1191" w:type="dxa"/>
            <w:hideMark/>
          </w:tcPr>
          <w:p w14:paraId="2F17F0E6"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2728</w:t>
            </w:r>
          </w:p>
        </w:tc>
        <w:tc>
          <w:tcPr>
            <w:tcW w:w="994" w:type="dxa"/>
            <w:hideMark/>
          </w:tcPr>
          <w:p w14:paraId="44817435"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3553E820"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1 636,80</w:t>
            </w:r>
          </w:p>
        </w:tc>
        <w:tc>
          <w:tcPr>
            <w:tcW w:w="0" w:type="auto"/>
            <w:hideMark/>
          </w:tcPr>
          <w:p w14:paraId="6EFCE96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779386E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71AA8435"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09B94FB7" w14:textId="77777777" w:rsidTr="008B4886">
        <w:trPr>
          <w:trHeight w:val="255"/>
        </w:trPr>
        <w:tc>
          <w:tcPr>
            <w:tcW w:w="0" w:type="auto"/>
            <w:hideMark/>
          </w:tcPr>
          <w:p w14:paraId="2CD27FDF"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lastRenderedPageBreak/>
              <w:t>1956</w:t>
            </w:r>
          </w:p>
        </w:tc>
        <w:tc>
          <w:tcPr>
            <w:tcW w:w="0" w:type="auto"/>
            <w:hideMark/>
          </w:tcPr>
          <w:p w14:paraId="22805CFD"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septiembre</w:t>
            </w:r>
          </w:p>
        </w:tc>
        <w:tc>
          <w:tcPr>
            <w:tcW w:w="1191" w:type="dxa"/>
            <w:hideMark/>
          </w:tcPr>
          <w:p w14:paraId="317C1A9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2640</w:t>
            </w:r>
          </w:p>
        </w:tc>
        <w:tc>
          <w:tcPr>
            <w:tcW w:w="994" w:type="dxa"/>
            <w:hideMark/>
          </w:tcPr>
          <w:p w14:paraId="01160EE5"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46462575"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1 584,00</w:t>
            </w:r>
          </w:p>
        </w:tc>
        <w:tc>
          <w:tcPr>
            <w:tcW w:w="0" w:type="auto"/>
            <w:hideMark/>
          </w:tcPr>
          <w:p w14:paraId="0C17D12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08C057DC"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55F7425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88</w:t>
            </w:r>
          </w:p>
        </w:tc>
      </w:tr>
      <w:tr w:rsidR="00917D85" w:rsidRPr="00222077" w14:paraId="489D3657" w14:textId="77777777" w:rsidTr="008B4886">
        <w:trPr>
          <w:trHeight w:val="255"/>
        </w:trPr>
        <w:tc>
          <w:tcPr>
            <w:tcW w:w="0" w:type="auto"/>
            <w:hideMark/>
          </w:tcPr>
          <w:p w14:paraId="2533CADE"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4EFA60A4"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diciembre</w:t>
            </w:r>
          </w:p>
        </w:tc>
        <w:tc>
          <w:tcPr>
            <w:tcW w:w="1191" w:type="dxa"/>
            <w:hideMark/>
          </w:tcPr>
          <w:p w14:paraId="765A640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04BCEC7E"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5EC93FDD"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69A3F3EC"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51D1A17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722D22C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7F23433D" w14:textId="77777777" w:rsidTr="008B4886">
        <w:trPr>
          <w:trHeight w:val="255"/>
        </w:trPr>
        <w:tc>
          <w:tcPr>
            <w:tcW w:w="0" w:type="auto"/>
            <w:hideMark/>
          </w:tcPr>
          <w:p w14:paraId="523A8B0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2AF4B38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febrero</w:t>
            </w:r>
          </w:p>
        </w:tc>
        <w:tc>
          <w:tcPr>
            <w:tcW w:w="1191" w:type="dxa"/>
            <w:hideMark/>
          </w:tcPr>
          <w:p w14:paraId="08984B64"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2520</w:t>
            </w:r>
          </w:p>
        </w:tc>
        <w:tc>
          <w:tcPr>
            <w:tcW w:w="994" w:type="dxa"/>
            <w:hideMark/>
          </w:tcPr>
          <w:p w14:paraId="5590ECC8"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33D88A00"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1 512,00</w:t>
            </w:r>
          </w:p>
        </w:tc>
        <w:tc>
          <w:tcPr>
            <w:tcW w:w="0" w:type="auto"/>
            <w:hideMark/>
          </w:tcPr>
          <w:p w14:paraId="1532F79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5F506026"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29856FE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3DB3F306" w14:textId="77777777" w:rsidTr="008B4886">
        <w:trPr>
          <w:trHeight w:val="255"/>
        </w:trPr>
        <w:tc>
          <w:tcPr>
            <w:tcW w:w="0" w:type="auto"/>
            <w:hideMark/>
          </w:tcPr>
          <w:p w14:paraId="06D77632"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12DE198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enero</w:t>
            </w:r>
          </w:p>
        </w:tc>
        <w:tc>
          <w:tcPr>
            <w:tcW w:w="1191" w:type="dxa"/>
            <w:hideMark/>
          </w:tcPr>
          <w:p w14:paraId="6D86472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53658235"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784104A4"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715BFC2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70E5C95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3A6B33E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75417E7A" w14:textId="77777777" w:rsidTr="008B4886">
        <w:trPr>
          <w:trHeight w:val="255"/>
        </w:trPr>
        <w:tc>
          <w:tcPr>
            <w:tcW w:w="0" w:type="auto"/>
            <w:hideMark/>
          </w:tcPr>
          <w:p w14:paraId="3B7F048C"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12DE40C2"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marzo</w:t>
            </w:r>
          </w:p>
        </w:tc>
        <w:tc>
          <w:tcPr>
            <w:tcW w:w="1191" w:type="dxa"/>
            <w:hideMark/>
          </w:tcPr>
          <w:p w14:paraId="73671A68"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556CF001"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4F4049AD"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70576097"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46</w:t>
            </w:r>
          </w:p>
        </w:tc>
        <w:tc>
          <w:tcPr>
            <w:tcW w:w="0" w:type="auto"/>
            <w:hideMark/>
          </w:tcPr>
          <w:p w14:paraId="63216C87"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144D51A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7678C48A" w14:textId="77777777" w:rsidTr="008B4886">
        <w:trPr>
          <w:trHeight w:val="255"/>
        </w:trPr>
        <w:tc>
          <w:tcPr>
            <w:tcW w:w="0" w:type="auto"/>
            <w:hideMark/>
          </w:tcPr>
          <w:p w14:paraId="6C9E0B3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0621821F"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abril</w:t>
            </w:r>
          </w:p>
        </w:tc>
        <w:tc>
          <w:tcPr>
            <w:tcW w:w="1191" w:type="dxa"/>
            <w:hideMark/>
          </w:tcPr>
          <w:p w14:paraId="4E898ED7"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2700</w:t>
            </w:r>
          </w:p>
        </w:tc>
        <w:tc>
          <w:tcPr>
            <w:tcW w:w="994" w:type="dxa"/>
            <w:hideMark/>
          </w:tcPr>
          <w:p w14:paraId="0E39B50F"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56E3C9F4"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1 620,00</w:t>
            </w:r>
          </w:p>
        </w:tc>
        <w:tc>
          <w:tcPr>
            <w:tcW w:w="0" w:type="auto"/>
            <w:hideMark/>
          </w:tcPr>
          <w:p w14:paraId="7BC776BF"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2E2366D0"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1F2C02E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2B7F9E8C" w14:textId="77777777" w:rsidTr="008B4886">
        <w:trPr>
          <w:trHeight w:val="255"/>
        </w:trPr>
        <w:tc>
          <w:tcPr>
            <w:tcW w:w="0" w:type="auto"/>
            <w:hideMark/>
          </w:tcPr>
          <w:p w14:paraId="1218D3CD"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5D822814"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mayo</w:t>
            </w:r>
          </w:p>
        </w:tc>
        <w:tc>
          <w:tcPr>
            <w:tcW w:w="1191" w:type="dxa"/>
            <w:hideMark/>
          </w:tcPr>
          <w:p w14:paraId="6548617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24D079D6"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6CDECB86"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3A32CA24"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47</w:t>
            </w:r>
          </w:p>
        </w:tc>
        <w:tc>
          <w:tcPr>
            <w:tcW w:w="0" w:type="auto"/>
            <w:hideMark/>
          </w:tcPr>
          <w:p w14:paraId="4981A7A9"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0E09DD68"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4F64ECDE" w14:textId="77777777" w:rsidTr="008B4886">
        <w:trPr>
          <w:trHeight w:val="255"/>
        </w:trPr>
        <w:tc>
          <w:tcPr>
            <w:tcW w:w="0" w:type="auto"/>
            <w:hideMark/>
          </w:tcPr>
          <w:p w14:paraId="59F22A70"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3A52F2C3"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junio</w:t>
            </w:r>
          </w:p>
        </w:tc>
        <w:tc>
          <w:tcPr>
            <w:tcW w:w="1191" w:type="dxa"/>
            <w:hideMark/>
          </w:tcPr>
          <w:p w14:paraId="1B380825"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2640</w:t>
            </w:r>
          </w:p>
        </w:tc>
        <w:tc>
          <w:tcPr>
            <w:tcW w:w="994" w:type="dxa"/>
            <w:hideMark/>
          </w:tcPr>
          <w:p w14:paraId="4F9D3D18"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5E3DB0C3"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1 584,00</w:t>
            </w:r>
          </w:p>
        </w:tc>
        <w:tc>
          <w:tcPr>
            <w:tcW w:w="0" w:type="auto"/>
            <w:hideMark/>
          </w:tcPr>
          <w:p w14:paraId="7FB30A05"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12945236"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5F22A6C6"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455F4390" w14:textId="77777777" w:rsidTr="008B4886">
        <w:trPr>
          <w:trHeight w:val="255"/>
        </w:trPr>
        <w:tc>
          <w:tcPr>
            <w:tcW w:w="0" w:type="auto"/>
            <w:hideMark/>
          </w:tcPr>
          <w:p w14:paraId="6DDFF2E9"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4376D4EC"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julio</w:t>
            </w:r>
          </w:p>
        </w:tc>
        <w:tc>
          <w:tcPr>
            <w:tcW w:w="1191" w:type="dxa"/>
            <w:hideMark/>
          </w:tcPr>
          <w:p w14:paraId="40D33A60"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02734A26"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1BF03C0B"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6A3C3A3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42</w:t>
            </w:r>
          </w:p>
        </w:tc>
        <w:tc>
          <w:tcPr>
            <w:tcW w:w="0" w:type="auto"/>
            <w:hideMark/>
          </w:tcPr>
          <w:p w14:paraId="2392B7D0"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48</w:t>
            </w:r>
          </w:p>
        </w:tc>
        <w:tc>
          <w:tcPr>
            <w:tcW w:w="0" w:type="auto"/>
            <w:hideMark/>
          </w:tcPr>
          <w:p w14:paraId="4EA259E3"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7C67651A" w14:textId="77777777" w:rsidTr="008B4886">
        <w:trPr>
          <w:trHeight w:val="255"/>
        </w:trPr>
        <w:tc>
          <w:tcPr>
            <w:tcW w:w="0" w:type="auto"/>
            <w:hideMark/>
          </w:tcPr>
          <w:p w14:paraId="72AFCCF1"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5D562D63"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agosto</w:t>
            </w:r>
          </w:p>
        </w:tc>
        <w:tc>
          <w:tcPr>
            <w:tcW w:w="1191" w:type="dxa"/>
            <w:hideMark/>
          </w:tcPr>
          <w:p w14:paraId="4E182846"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0FCDE232"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686B46B1"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7683ECC8"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46</w:t>
            </w:r>
          </w:p>
        </w:tc>
        <w:tc>
          <w:tcPr>
            <w:tcW w:w="0" w:type="auto"/>
            <w:hideMark/>
          </w:tcPr>
          <w:p w14:paraId="3E1FB7DB"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44</w:t>
            </w:r>
          </w:p>
        </w:tc>
        <w:tc>
          <w:tcPr>
            <w:tcW w:w="0" w:type="auto"/>
            <w:hideMark/>
          </w:tcPr>
          <w:p w14:paraId="61DD287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370845C5" w14:textId="77777777" w:rsidTr="008B4886">
        <w:trPr>
          <w:trHeight w:val="255"/>
        </w:trPr>
        <w:tc>
          <w:tcPr>
            <w:tcW w:w="0" w:type="auto"/>
            <w:hideMark/>
          </w:tcPr>
          <w:p w14:paraId="259E95E6"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4FE97158"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setiembre</w:t>
            </w:r>
          </w:p>
        </w:tc>
        <w:tc>
          <w:tcPr>
            <w:tcW w:w="1191" w:type="dxa"/>
            <w:hideMark/>
          </w:tcPr>
          <w:p w14:paraId="49AE202C"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2700</w:t>
            </w:r>
          </w:p>
        </w:tc>
        <w:tc>
          <w:tcPr>
            <w:tcW w:w="994" w:type="dxa"/>
            <w:hideMark/>
          </w:tcPr>
          <w:p w14:paraId="381524B5"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1E2DFCBD"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1 620,00</w:t>
            </w:r>
          </w:p>
        </w:tc>
        <w:tc>
          <w:tcPr>
            <w:tcW w:w="0" w:type="auto"/>
            <w:hideMark/>
          </w:tcPr>
          <w:p w14:paraId="65458EF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47</w:t>
            </w:r>
          </w:p>
        </w:tc>
        <w:tc>
          <w:tcPr>
            <w:tcW w:w="0" w:type="auto"/>
            <w:hideMark/>
          </w:tcPr>
          <w:p w14:paraId="388B5FD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43</w:t>
            </w:r>
          </w:p>
        </w:tc>
        <w:tc>
          <w:tcPr>
            <w:tcW w:w="0" w:type="auto"/>
            <w:hideMark/>
          </w:tcPr>
          <w:p w14:paraId="55E7C1F2"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1A935701" w14:textId="77777777" w:rsidTr="008B4886">
        <w:trPr>
          <w:trHeight w:val="255"/>
        </w:trPr>
        <w:tc>
          <w:tcPr>
            <w:tcW w:w="0" w:type="auto"/>
            <w:hideMark/>
          </w:tcPr>
          <w:p w14:paraId="53695CC6"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0C18F957"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octubre</w:t>
            </w:r>
          </w:p>
        </w:tc>
        <w:tc>
          <w:tcPr>
            <w:tcW w:w="1191" w:type="dxa"/>
            <w:hideMark/>
          </w:tcPr>
          <w:p w14:paraId="3522372D"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2790</w:t>
            </w:r>
          </w:p>
        </w:tc>
        <w:tc>
          <w:tcPr>
            <w:tcW w:w="994" w:type="dxa"/>
            <w:hideMark/>
          </w:tcPr>
          <w:p w14:paraId="7CAB9881"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5E0680ED"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1 674,00</w:t>
            </w:r>
          </w:p>
        </w:tc>
        <w:tc>
          <w:tcPr>
            <w:tcW w:w="0" w:type="auto"/>
            <w:hideMark/>
          </w:tcPr>
          <w:p w14:paraId="3A8CEBE0"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4B41B9C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3381EDF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r w:rsidR="00917D85" w:rsidRPr="00222077" w14:paraId="380E61D2" w14:textId="77777777" w:rsidTr="008B4886">
        <w:trPr>
          <w:trHeight w:val="255"/>
        </w:trPr>
        <w:tc>
          <w:tcPr>
            <w:tcW w:w="0" w:type="auto"/>
            <w:hideMark/>
          </w:tcPr>
          <w:p w14:paraId="217D8A45"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1957</w:t>
            </w:r>
          </w:p>
        </w:tc>
        <w:tc>
          <w:tcPr>
            <w:tcW w:w="0" w:type="auto"/>
            <w:hideMark/>
          </w:tcPr>
          <w:p w14:paraId="682E48CA" w14:textId="77777777" w:rsidR="00917D85" w:rsidRPr="00222077" w:rsidRDefault="00917D85" w:rsidP="008B4886">
            <w:pPr>
              <w:contextualSpacing/>
              <w:jc w:val="center"/>
              <w:rPr>
                <w:rFonts w:ascii="Avenir Next" w:eastAsia="Calibri" w:hAnsi="Avenir Next"/>
                <w:sz w:val="22"/>
                <w:szCs w:val="22"/>
              </w:rPr>
            </w:pPr>
            <w:r w:rsidRPr="00222077">
              <w:rPr>
                <w:rFonts w:ascii="Avenir Next" w:eastAsia="Calibri" w:hAnsi="Avenir Next"/>
                <w:sz w:val="22"/>
                <w:szCs w:val="22"/>
              </w:rPr>
              <w:t>noviembre</w:t>
            </w:r>
          </w:p>
        </w:tc>
        <w:tc>
          <w:tcPr>
            <w:tcW w:w="1191" w:type="dxa"/>
            <w:hideMark/>
          </w:tcPr>
          <w:p w14:paraId="52AB5169"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2700</w:t>
            </w:r>
          </w:p>
        </w:tc>
        <w:tc>
          <w:tcPr>
            <w:tcW w:w="994" w:type="dxa"/>
            <w:hideMark/>
          </w:tcPr>
          <w:p w14:paraId="115F15CB" w14:textId="77777777" w:rsidR="00917D85" w:rsidRPr="00222077" w:rsidRDefault="00917D85" w:rsidP="008B4886">
            <w:pPr>
              <w:contextualSpacing/>
              <w:jc w:val="right"/>
              <w:rPr>
                <w:rFonts w:ascii="Avenir Next" w:eastAsia="Calibri" w:hAnsi="Avenir Next"/>
                <w:sz w:val="22"/>
                <w:szCs w:val="22"/>
              </w:rPr>
            </w:pPr>
          </w:p>
        </w:tc>
        <w:tc>
          <w:tcPr>
            <w:tcW w:w="1480" w:type="dxa"/>
            <w:hideMark/>
          </w:tcPr>
          <w:p w14:paraId="07D3CEC3" w14:textId="77777777" w:rsidR="00917D85" w:rsidRPr="00222077" w:rsidRDefault="00917D85" w:rsidP="008B4886">
            <w:pPr>
              <w:contextualSpacing/>
              <w:jc w:val="right"/>
              <w:rPr>
                <w:rFonts w:ascii="Avenir Next" w:eastAsia="Calibri" w:hAnsi="Avenir Next"/>
                <w:sz w:val="22"/>
                <w:szCs w:val="22"/>
              </w:rPr>
            </w:pPr>
            <w:r w:rsidRPr="00222077">
              <w:rPr>
                <w:rFonts w:ascii="Arial" w:eastAsia="Calibri" w:hAnsi="Arial" w:cs="Arial"/>
                <w:sz w:val="22"/>
                <w:szCs w:val="22"/>
              </w:rPr>
              <w:t>₡</w:t>
            </w:r>
            <w:r w:rsidRPr="00222077">
              <w:rPr>
                <w:rFonts w:ascii="Avenir Next" w:eastAsia="Calibri" w:hAnsi="Avenir Next"/>
                <w:sz w:val="22"/>
                <w:szCs w:val="22"/>
              </w:rPr>
              <w:t xml:space="preserve"> 1 620,00</w:t>
            </w:r>
          </w:p>
        </w:tc>
        <w:tc>
          <w:tcPr>
            <w:tcW w:w="0" w:type="auto"/>
            <w:hideMark/>
          </w:tcPr>
          <w:p w14:paraId="63AFC34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68E3CD6A"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45</w:t>
            </w:r>
          </w:p>
        </w:tc>
        <w:tc>
          <w:tcPr>
            <w:tcW w:w="0" w:type="auto"/>
            <w:hideMark/>
          </w:tcPr>
          <w:p w14:paraId="064C4C0E" w14:textId="77777777" w:rsidR="00917D85" w:rsidRPr="00222077" w:rsidRDefault="00917D85" w:rsidP="008B4886">
            <w:pPr>
              <w:contextualSpacing/>
              <w:jc w:val="right"/>
              <w:rPr>
                <w:rFonts w:ascii="Avenir Next" w:eastAsia="Calibri" w:hAnsi="Avenir Next"/>
                <w:sz w:val="22"/>
                <w:szCs w:val="22"/>
              </w:rPr>
            </w:pPr>
            <w:r w:rsidRPr="00222077">
              <w:rPr>
                <w:rFonts w:ascii="Avenir Next" w:eastAsia="Calibri" w:hAnsi="Avenir Next"/>
                <w:sz w:val="22"/>
                <w:szCs w:val="22"/>
              </w:rPr>
              <w:t>90</w:t>
            </w:r>
          </w:p>
        </w:tc>
      </w:tr>
    </w:tbl>
    <w:p w14:paraId="1ACB79A0" w14:textId="77777777" w:rsidR="00917D85" w:rsidRDefault="00917D85" w:rsidP="00917D85">
      <w:pPr>
        <w:spacing w:before="240"/>
        <w:contextualSpacing/>
        <w:jc w:val="both"/>
        <w:rPr>
          <w:rFonts w:ascii="Avenir Next" w:eastAsia="Calibri" w:hAnsi="Avenir Next"/>
        </w:rPr>
      </w:pPr>
    </w:p>
    <w:p w14:paraId="0B05BBC8" w14:textId="77777777" w:rsidR="00917D85" w:rsidRPr="003B2970" w:rsidRDefault="00917D85" w:rsidP="00917D85">
      <w:pPr>
        <w:spacing w:line="360" w:lineRule="auto"/>
        <w:jc w:val="both"/>
        <w:rPr>
          <w:rFonts w:ascii="Avenir Next" w:eastAsia="Calibri" w:hAnsi="Avenir Next"/>
          <w:sz w:val="20"/>
          <w:szCs w:val="20"/>
          <w:lang w:val="es-ES"/>
        </w:rPr>
      </w:pPr>
      <w:r w:rsidRPr="003B2970">
        <w:rPr>
          <w:rFonts w:ascii="Avenir Next" w:eastAsia="Calibri" w:hAnsi="Avenir Next"/>
          <w:sz w:val="20"/>
          <w:szCs w:val="20"/>
          <w:lang w:val="es-ES"/>
        </w:rPr>
        <w:t>Fuente: CR-AN-AH. Fondo SGLECHE 000091.</w:t>
      </w:r>
    </w:p>
    <w:p w14:paraId="76019429" w14:textId="77777777" w:rsidR="00917D85" w:rsidRDefault="00917D85" w:rsidP="00917D85">
      <w:pPr>
        <w:spacing w:before="240"/>
        <w:contextualSpacing/>
        <w:jc w:val="both"/>
        <w:rPr>
          <w:rFonts w:ascii="Avenir Next" w:eastAsia="Calibri" w:hAnsi="Avenir Next"/>
        </w:rPr>
      </w:pPr>
    </w:p>
    <w:p w14:paraId="359DE50D" w14:textId="77777777" w:rsidR="00917D85" w:rsidRDefault="00917D85" w:rsidP="00917D85">
      <w:pPr>
        <w:spacing w:before="240"/>
        <w:contextualSpacing/>
        <w:jc w:val="both"/>
        <w:rPr>
          <w:rFonts w:ascii="Avenir Next" w:eastAsia="Calibri" w:hAnsi="Avenir Next"/>
        </w:rPr>
      </w:pPr>
    </w:p>
    <w:p w14:paraId="0568FCD1" w14:textId="77777777" w:rsidR="00917D85" w:rsidRDefault="00917D85" w:rsidP="00917D85">
      <w:pPr>
        <w:spacing w:before="240"/>
        <w:contextualSpacing/>
        <w:jc w:val="both"/>
        <w:rPr>
          <w:rFonts w:ascii="Avenir Next" w:eastAsia="Calibri" w:hAnsi="Avenir Next"/>
        </w:rPr>
      </w:pPr>
    </w:p>
    <w:p w14:paraId="27B79048" w14:textId="77777777" w:rsidR="00917D85" w:rsidRDefault="00917D85" w:rsidP="00917D85">
      <w:pPr>
        <w:spacing w:before="240"/>
        <w:contextualSpacing/>
        <w:jc w:val="both"/>
        <w:rPr>
          <w:rFonts w:ascii="Avenir Next" w:eastAsia="Calibri" w:hAnsi="Avenir Next"/>
        </w:rPr>
      </w:pPr>
    </w:p>
    <w:p w14:paraId="4826D008" w14:textId="77777777" w:rsidR="00917D85" w:rsidRDefault="00917D85" w:rsidP="00917D85">
      <w:pPr>
        <w:spacing w:before="240"/>
        <w:contextualSpacing/>
        <w:jc w:val="both"/>
        <w:rPr>
          <w:rFonts w:ascii="Avenir Next" w:eastAsia="Calibri" w:hAnsi="Avenir Next"/>
        </w:rPr>
      </w:pPr>
    </w:p>
    <w:p w14:paraId="14078D63" w14:textId="77777777" w:rsidR="00917D85" w:rsidRDefault="00917D85" w:rsidP="00917D85">
      <w:pPr>
        <w:spacing w:before="240"/>
        <w:contextualSpacing/>
        <w:jc w:val="both"/>
        <w:rPr>
          <w:rFonts w:ascii="Avenir Next" w:eastAsia="Calibri" w:hAnsi="Avenir Next"/>
        </w:rPr>
      </w:pPr>
    </w:p>
    <w:p w14:paraId="00C7D793" w14:textId="77777777" w:rsidR="00917D85" w:rsidRPr="0005105E" w:rsidRDefault="00917D85" w:rsidP="00917D85">
      <w:pPr>
        <w:spacing w:before="240"/>
        <w:contextualSpacing/>
        <w:jc w:val="center"/>
        <w:rPr>
          <w:rFonts w:ascii="Avenir Next" w:eastAsia="Calibri" w:hAnsi="Avenir Next"/>
          <w:b/>
        </w:rPr>
      </w:pPr>
      <w:r>
        <w:rPr>
          <w:rFonts w:ascii="Avenir Next" w:eastAsia="Calibri" w:hAnsi="Avenir Next"/>
          <w:b/>
        </w:rPr>
        <w:t xml:space="preserve">Tabla 7. </w:t>
      </w:r>
      <w:r w:rsidRPr="0005105E">
        <w:rPr>
          <w:rFonts w:ascii="Avenir Next" w:eastAsia="Calibri" w:hAnsi="Avenir Next"/>
        </w:rPr>
        <w:t>Instancias de enfermos gratuitos</w:t>
      </w:r>
      <w:r>
        <w:rPr>
          <w:rFonts w:ascii="Avenir Next" w:eastAsia="Calibri" w:hAnsi="Avenir Next"/>
        </w:rPr>
        <w:t xml:space="preserve">, </w:t>
      </w:r>
      <w:r w:rsidRPr="0005105E">
        <w:rPr>
          <w:rFonts w:ascii="Avenir Next" w:eastAsia="Calibri" w:hAnsi="Avenir Next"/>
        </w:rPr>
        <w:t>1958. Consumo anual de leche categorizado por mes según Dirección General de Asistencia Médico Social</w:t>
      </w:r>
      <w:r>
        <w:rPr>
          <w:rFonts w:ascii="Avenir Next" w:eastAsia="Calibri" w:hAnsi="Avenir Next"/>
        </w:rPr>
        <w:t>.</w:t>
      </w:r>
    </w:p>
    <w:p w14:paraId="0DA5D642" w14:textId="77777777" w:rsidR="00917D85" w:rsidRPr="00222077" w:rsidRDefault="00917D85" w:rsidP="00917D85">
      <w:pPr>
        <w:spacing w:before="240"/>
        <w:contextualSpacing/>
        <w:jc w:val="both"/>
        <w:rPr>
          <w:rFonts w:ascii="Avenir Next" w:eastAsia="Calibri" w:hAnsi="Avenir Next"/>
        </w:rPr>
      </w:pPr>
    </w:p>
    <w:tbl>
      <w:tblPr>
        <w:tblStyle w:val="Tablaconcuadrcula"/>
        <w:tblW w:w="0" w:type="auto"/>
        <w:tblLayout w:type="fixed"/>
        <w:tblLook w:val="04A0" w:firstRow="1" w:lastRow="0" w:firstColumn="1" w:lastColumn="0" w:noHBand="0" w:noVBand="1"/>
      </w:tblPr>
      <w:tblGrid>
        <w:gridCol w:w="774"/>
        <w:gridCol w:w="1475"/>
        <w:gridCol w:w="1287"/>
        <w:gridCol w:w="854"/>
        <w:gridCol w:w="1162"/>
        <w:gridCol w:w="1169"/>
        <w:gridCol w:w="1161"/>
        <w:gridCol w:w="804"/>
      </w:tblGrid>
      <w:tr w:rsidR="00917D85" w:rsidRPr="00222077" w14:paraId="7FAABDBB" w14:textId="77777777" w:rsidTr="008B4886">
        <w:trPr>
          <w:trHeight w:val="255"/>
        </w:trPr>
        <w:tc>
          <w:tcPr>
            <w:tcW w:w="774" w:type="dxa"/>
            <w:vMerge w:val="restart"/>
            <w:shd w:val="clear" w:color="auto" w:fill="8DB3E2" w:themeFill="text2" w:themeFillTint="66"/>
            <w:vAlign w:val="center"/>
            <w:hideMark/>
          </w:tcPr>
          <w:p w14:paraId="2E1949C4"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Año</w:t>
            </w:r>
          </w:p>
        </w:tc>
        <w:tc>
          <w:tcPr>
            <w:tcW w:w="1475" w:type="dxa"/>
            <w:vMerge w:val="restart"/>
            <w:shd w:val="clear" w:color="auto" w:fill="8DB3E2" w:themeFill="text2" w:themeFillTint="66"/>
            <w:vAlign w:val="center"/>
            <w:hideMark/>
          </w:tcPr>
          <w:p w14:paraId="1B2FB47E"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Fecha</w:t>
            </w:r>
          </w:p>
        </w:tc>
        <w:tc>
          <w:tcPr>
            <w:tcW w:w="1287" w:type="dxa"/>
            <w:vMerge w:val="restart"/>
            <w:shd w:val="clear" w:color="auto" w:fill="8DB3E2" w:themeFill="text2" w:themeFillTint="66"/>
            <w:vAlign w:val="center"/>
            <w:hideMark/>
          </w:tcPr>
          <w:p w14:paraId="102BFE29"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Cantidad de Botellas</w:t>
            </w:r>
          </w:p>
        </w:tc>
        <w:tc>
          <w:tcPr>
            <w:tcW w:w="854" w:type="dxa"/>
            <w:vMerge w:val="restart"/>
            <w:shd w:val="clear" w:color="auto" w:fill="8DB3E2" w:themeFill="text2" w:themeFillTint="66"/>
            <w:vAlign w:val="center"/>
            <w:hideMark/>
          </w:tcPr>
          <w:p w14:paraId="02C22574"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Unidad</w:t>
            </w:r>
          </w:p>
        </w:tc>
        <w:tc>
          <w:tcPr>
            <w:tcW w:w="1162" w:type="dxa"/>
            <w:vMerge w:val="restart"/>
            <w:shd w:val="clear" w:color="auto" w:fill="8DB3E2" w:themeFill="text2" w:themeFillTint="66"/>
            <w:vAlign w:val="center"/>
            <w:hideMark/>
          </w:tcPr>
          <w:p w14:paraId="6D2397F6"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Precio</w:t>
            </w:r>
          </w:p>
        </w:tc>
        <w:tc>
          <w:tcPr>
            <w:tcW w:w="3134" w:type="dxa"/>
            <w:gridSpan w:val="3"/>
            <w:shd w:val="clear" w:color="auto" w:fill="8DB3E2" w:themeFill="text2" w:themeFillTint="66"/>
            <w:hideMark/>
          </w:tcPr>
          <w:p w14:paraId="09899F23"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Estancias de Enfermos Gratuitos</w:t>
            </w:r>
          </w:p>
        </w:tc>
      </w:tr>
      <w:tr w:rsidR="00917D85" w:rsidRPr="00222077" w14:paraId="6EC9F3CC" w14:textId="77777777" w:rsidTr="008B4886">
        <w:trPr>
          <w:trHeight w:val="255"/>
        </w:trPr>
        <w:tc>
          <w:tcPr>
            <w:tcW w:w="774" w:type="dxa"/>
            <w:vMerge/>
            <w:shd w:val="clear" w:color="auto" w:fill="8DB3E2" w:themeFill="text2" w:themeFillTint="66"/>
            <w:hideMark/>
          </w:tcPr>
          <w:p w14:paraId="543D9BBB" w14:textId="77777777" w:rsidR="00917D85" w:rsidRPr="0005105E" w:rsidRDefault="00917D85" w:rsidP="008B4886">
            <w:pPr>
              <w:spacing w:before="240"/>
              <w:contextualSpacing/>
              <w:jc w:val="center"/>
              <w:rPr>
                <w:rFonts w:ascii="Avenir Next" w:eastAsia="Calibri" w:hAnsi="Avenir Next"/>
                <w:b/>
              </w:rPr>
            </w:pPr>
          </w:p>
        </w:tc>
        <w:tc>
          <w:tcPr>
            <w:tcW w:w="1475" w:type="dxa"/>
            <w:vMerge/>
            <w:shd w:val="clear" w:color="auto" w:fill="8DB3E2" w:themeFill="text2" w:themeFillTint="66"/>
            <w:hideMark/>
          </w:tcPr>
          <w:p w14:paraId="5A8C24E1" w14:textId="77777777" w:rsidR="00917D85" w:rsidRPr="0005105E" w:rsidRDefault="00917D85" w:rsidP="008B4886">
            <w:pPr>
              <w:spacing w:before="240"/>
              <w:contextualSpacing/>
              <w:jc w:val="center"/>
              <w:rPr>
                <w:rFonts w:ascii="Avenir Next" w:eastAsia="Calibri" w:hAnsi="Avenir Next"/>
                <w:b/>
              </w:rPr>
            </w:pPr>
          </w:p>
        </w:tc>
        <w:tc>
          <w:tcPr>
            <w:tcW w:w="1287" w:type="dxa"/>
            <w:vMerge/>
            <w:shd w:val="clear" w:color="auto" w:fill="8DB3E2" w:themeFill="text2" w:themeFillTint="66"/>
            <w:hideMark/>
          </w:tcPr>
          <w:p w14:paraId="4D6FC4AC" w14:textId="77777777" w:rsidR="00917D85" w:rsidRPr="0005105E" w:rsidRDefault="00917D85" w:rsidP="008B4886">
            <w:pPr>
              <w:spacing w:before="240"/>
              <w:contextualSpacing/>
              <w:jc w:val="center"/>
              <w:rPr>
                <w:rFonts w:ascii="Avenir Next" w:eastAsia="Calibri" w:hAnsi="Avenir Next"/>
                <w:b/>
              </w:rPr>
            </w:pPr>
          </w:p>
        </w:tc>
        <w:tc>
          <w:tcPr>
            <w:tcW w:w="854" w:type="dxa"/>
            <w:vMerge/>
            <w:shd w:val="clear" w:color="auto" w:fill="8DB3E2" w:themeFill="text2" w:themeFillTint="66"/>
            <w:hideMark/>
          </w:tcPr>
          <w:p w14:paraId="53D8DAC4" w14:textId="77777777" w:rsidR="00917D85" w:rsidRPr="0005105E" w:rsidRDefault="00917D85" w:rsidP="008B4886">
            <w:pPr>
              <w:spacing w:before="240"/>
              <w:contextualSpacing/>
              <w:jc w:val="center"/>
              <w:rPr>
                <w:rFonts w:ascii="Avenir Next" w:eastAsia="Calibri" w:hAnsi="Avenir Next"/>
                <w:b/>
              </w:rPr>
            </w:pPr>
          </w:p>
        </w:tc>
        <w:tc>
          <w:tcPr>
            <w:tcW w:w="1162" w:type="dxa"/>
            <w:vMerge/>
            <w:shd w:val="clear" w:color="auto" w:fill="8DB3E2" w:themeFill="text2" w:themeFillTint="66"/>
            <w:hideMark/>
          </w:tcPr>
          <w:p w14:paraId="414D7AB4" w14:textId="77777777" w:rsidR="00917D85" w:rsidRPr="0005105E" w:rsidRDefault="00917D85" w:rsidP="008B4886">
            <w:pPr>
              <w:spacing w:before="240"/>
              <w:contextualSpacing/>
              <w:jc w:val="center"/>
              <w:rPr>
                <w:rFonts w:ascii="Avenir Next" w:eastAsia="Calibri" w:hAnsi="Avenir Next"/>
                <w:b/>
              </w:rPr>
            </w:pPr>
          </w:p>
        </w:tc>
        <w:tc>
          <w:tcPr>
            <w:tcW w:w="1169" w:type="dxa"/>
            <w:shd w:val="clear" w:color="auto" w:fill="8DB3E2" w:themeFill="text2" w:themeFillTint="66"/>
            <w:hideMark/>
          </w:tcPr>
          <w:p w14:paraId="54691BA3"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Q Varones</w:t>
            </w:r>
          </w:p>
        </w:tc>
        <w:tc>
          <w:tcPr>
            <w:tcW w:w="1161" w:type="dxa"/>
            <w:shd w:val="clear" w:color="auto" w:fill="8DB3E2" w:themeFill="text2" w:themeFillTint="66"/>
            <w:hideMark/>
          </w:tcPr>
          <w:p w14:paraId="5F562AA8"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Q Mujeres</w:t>
            </w:r>
          </w:p>
        </w:tc>
        <w:tc>
          <w:tcPr>
            <w:tcW w:w="804" w:type="dxa"/>
            <w:shd w:val="clear" w:color="auto" w:fill="8DB3E2" w:themeFill="text2" w:themeFillTint="66"/>
            <w:hideMark/>
          </w:tcPr>
          <w:p w14:paraId="07AF6532" w14:textId="77777777" w:rsidR="00917D85" w:rsidRPr="0005105E" w:rsidRDefault="00917D85" w:rsidP="008B4886">
            <w:pPr>
              <w:spacing w:before="240"/>
              <w:contextualSpacing/>
              <w:jc w:val="center"/>
              <w:rPr>
                <w:rFonts w:ascii="Avenir Next" w:eastAsia="Calibri" w:hAnsi="Avenir Next"/>
                <w:b/>
              </w:rPr>
            </w:pPr>
            <w:r w:rsidRPr="0005105E">
              <w:rPr>
                <w:rFonts w:ascii="Avenir Next" w:eastAsia="Calibri" w:hAnsi="Avenir Next"/>
                <w:b/>
              </w:rPr>
              <w:t>Total</w:t>
            </w:r>
          </w:p>
        </w:tc>
      </w:tr>
      <w:tr w:rsidR="00917D85" w:rsidRPr="00222077" w14:paraId="3FFCF48C" w14:textId="77777777" w:rsidTr="008B4886">
        <w:tc>
          <w:tcPr>
            <w:tcW w:w="774" w:type="dxa"/>
            <w:vMerge w:val="restart"/>
            <w:hideMark/>
          </w:tcPr>
          <w:p w14:paraId="549AC1A2"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1958</w:t>
            </w:r>
          </w:p>
        </w:tc>
        <w:tc>
          <w:tcPr>
            <w:tcW w:w="1475" w:type="dxa"/>
            <w:hideMark/>
          </w:tcPr>
          <w:p w14:paraId="50034CAD"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Marzo</w:t>
            </w:r>
          </w:p>
        </w:tc>
        <w:tc>
          <w:tcPr>
            <w:tcW w:w="1287" w:type="dxa"/>
            <w:hideMark/>
          </w:tcPr>
          <w:p w14:paraId="29A1671C"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2790</w:t>
            </w:r>
          </w:p>
        </w:tc>
        <w:tc>
          <w:tcPr>
            <w:tcW w:w="854" w:type="dxa"/>
            <w:hideMark/>
          </w:tcPr>
          <w:p w14:paraId="2FFD63FB"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0,6</w:t>
            </w:r>
          </w:p>
        </w:tc>
        <w:tc>
          <w:tcPr>
            <w:tcW w:w="1162" w:type="dxa"/>
            <w:hideMark/>
          </w:tcPr>
          <w:p w14:paraId="26F1609D"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1674</w:t>
            </w:r>
          </w:p>
        </w:tc>
        <w:tc>
          <w:tcPr>
            <w:tcW w:w="1169" w:type="dxa"/>
            <w:hideMark/>
          </w:tcPr>
          <w:p w14:paraId="15142501"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1161" w:type="dxa"/>
            <w:hideMark/>
          </w:tcPr>
          <w:p w14:paraId="40DC5328"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804" w:type="dxa"/>
            <w:hideMark/>
          </w:tcPr>
          <w:p w14:paraId="5F6EFD6C"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6BC22BA4" w14:textId="77777777" w:rsidTr="008B4886">
        <w:tc>
          <w:tcPr>
            <w:tcW w:w="774" w:type="dxa"/>
            <w:vMerge/>
            <w:hideMark/>
          </w:tcPr>
          <w:p w14:paraId="663E704E"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04674B30"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abril</w:t>
            </w:r>
          </w:p>
        </w:tc>
        <w:tc>
          <w:tcPr>
            <w:tcW w:w="1287" w:type="dxa"/>
            <w:hideMark/>
          </w:tcPr>
          <w:p w14:paraId="09BC24AB"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2700</w:t>
            </w:r>
          </w:p>
        </w:tc>
        <w:tc>
          <w:tcPr>
            <w:tcW w:w="854" w:type="dxa"/>
            <w:hideMark/>
          </w:tcPr>
          <w:p w14:paraId="11D75864"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0D66A483"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1620</w:t>
            </w:r>
          </w:p>
        </w:tc>
        <w:tc>
          <w:tcPr>
            <w:tcW w:w="1169" w:type="dxa"/>
            <w:hideMark/>
          </w:tcPr>
          <w:p w14:paraId="35C1E133"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47</w:t>
            </w:r>
          </w:p>
        </w:tc>
        <w:tc>
          <w:tcPr>
            <w:tcW w:w="1161" w:type="dxa"/>
            <w:hideMark/>
          </w:tcPr>
          <w:p w14:paraId="69E9306D"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43</w:t>
            </w:r>
          </w:p>
        </w:tc>
        <w:tc>
          <w:tcPr>
            <w:tcW w:w="804" w:type="dxa"/>
            <w:hideMark/>
          </w:tcPr>
          <w:p w14:paraId="31F3A9B4"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53477C6E" w14:textId="77777777" w:rsidTr="008B4886">
        <w:tc>
          <w:tcPr>
            <w:tcW w:w="774" w:type="dxa"/>
            <w:vMerge/>
            <w:hideMark/>
          </w:tcPr>
          <w:p w14:paraId="131116D6"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11A5C4B8"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mayo</w:t>
            </w:r>
          </w:p>
        </w:tc>
        <w:tc>
          <w:tcPr>
            <w:tcW w:w="1287" w:type="dxa"/>
            <w:hideMark/>
          </w:tcPr>
          <w:p w14:paraId="1F788A6E"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2790</w:t>
            </w:r>
          </w:p>
        </w:tc>
        <w:tc>
          <w:tcPr>
            <w:tcW w:w="854" w:type="dxa"/>
            <w:hideMark/>
          </w:tcPr>
          <w:p w14:paraId="6E6371A7"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780C0FBF"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1674</w:t>
            </w:r>
          </w:p>
        </w:tc>
        <w:tc>
          <w:tcPr>
            <w:tcW w:w="1169" w:type="dxa"/>
            <w:hideMark/>
          </w:tcPr>
          <w:p w14:paraId="01C50ACD"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1161" w:type="dxa"/>
            <w:hideMark/>
          </w:tcPr>
          <w:p w14:paraId="7F3C0A0C"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804" w:type="dxa"/>
            <w:hideMark/>
          </w:tcPr>
          <w:p w14:paraId="3D5A7BAD"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28EEDD8C" w14:textId="77777777" w:rsidTr="008B4886">
        <w:tc>
          <w:tcPr>
            <w:tcW w:w="774" w:type="dxa"/>
            <w:vMerge/>
            <w:hideMark/>
          </w:tcPr>
          <w:p w14:paraId="787D66F8"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7DE41E38"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junio</w:t>
            </w:r>
          </w:p>
        </w:tc>
        <w:tc>
          <w:tcPr>
            <w:tcW w:w="1287" w:type="dxa"/>
            <w:hideMark/>
          </w:tcPr>
          <w:p w14:paraId="33683A5D"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2700</w:t>
            </w:r>
          </w:p>
        </w:tc>
        <w:tc>
          <w:tcPr>
            <w:tcW w:w="854" w:type="dxa"/>
            <w:hideMark/>
          </w:tcPr>
          <w:p w14:paraId="4093CA8A"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00CDF84A"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1620</w:t>
            </w:r>
          </w:p>
        </w:tc>
        <w:tc>
          <w:tcPr>
            <w:tcW w:w="1169" w:type="dxa"/>
            <w:hideMark/>
          </w:tcPr>
          <w:p w14:paraId="78BACE6D"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48</w:t>
            </w:r>
          </w:p>
        </w:tc>
        <w:tc>
          <w:tcPr>
            <w:tcW w:w="1161" w:type="dxa"/>
            <w:hideMark/>
          </w:tcPr>
          <w:p w14:paraId="318E177F"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42</w:t>
            </w:r>
          </w:p>
        </w:tc>
        <w:tc>
          <w:tcPr>
            <w:tcW w:w="804" w:type="dxa"/>
            <w:hideMark/>
          </w:tcPr>
          <w:p w14:paraId="332837BB"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3297A520" w14:textId="77777777" w:rsidTr="008B4886">
        <w:tc>
          <w:tcPr>
            <w:tcW w:w="774" w:type="dxa"/>
            <w:vMerge/>
            <w:hideMark/>
          </w:tcPr>
          <w:p w14:paraId="6EB60AD0"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58C9CE4A"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julio</w:t>
            </w:r>
          </w:p>
        </w:tc>
        <w:tc>
          <w:tcPr>
            <w:tcW w:w="1287" w:type="dxa"/>
            <w:hideMark/>
          </w:tcPr>
          <w:p w14:paraId="50FBC91E"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2790</w:t>
            </w:r>
          </w:p>
        </w:tc>
        <w:tc>
          <w:tcPr>
            <w:tcW w:w="854" w:type="dxa"/>
            <w:hideMark/>
          </w:tcPr>
          <w:p w14:paraId="665F74BD"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770E65A0"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1674</w:t>
            </w:r>
          </w:p>
        </w:tc>
        <w:tc>
          <w:tcPr>
            <w:tcW w:w="1169" w:type="dxa"/>
            <w:hideMark/>
          </w:tcPr>
          <w:p w14:paraId="7E5DABB3"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1161" w:type="dxa"/>
            <w:hideMark/>
          </w:tcPr>
          <w:p w14:paraId="6A90E68A"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804" w:type="dxa"/>
            <w:hideMark/>
          </w:tcPr>
          <w:p w14:paraId="53E9275B"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29075155" w14:textId="77777777" w:rsidTr="008B4886">
        <w:tc>
          <w:tcPr>
            <w:tcW w:w="774" w:type="dxa"/>
            <w:vMerge/>
            <w:hideMark/>
          </w:tcPr>
          <w:p w14:paraId="7EA69902"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5848E081"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agosto</w:t>
            </w:r>
          </w:p>
        </w:tc>
        <w:tc>
          <w:tcPr>
            <w:tcW w:w="1287" w:type="dxa"/>
            <w:hideMark/>
          </w:tcPr>
          <w:p w14:paraId="7ED99B96"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2700</w:t>
            </w:r>
          </w:p>
        </w:tc>
        <w:tc>
          <w:tcPr>
            <w:tcW w:w="854" w:type="dxa"/>
            <w:hideMark/>
          </w:tcPr>
          <w:p w14:paraId="7D32CAD1"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209BA18C"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1620</w:t>
            </w:r>
          </w:p>
        </w:tc>
        <w:tc>
          <w:tcPr>
            <w:tcW w:w="1169" w:type="dxa"/>
            <w:hideMark/>
          </w:tcPr>
          <w:p w14:paraId="0D9147D0"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47</w:t>
            </w:r>
          </w:p>
        </w:tc>
        <w:tc>
          <w:tcPr>
            <w:tcW w:w="1161" w:type="dxa"/>
            <w:hideMark/>
          </w:tcPr>
          <w:p w14:paraId="197CA2C6"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43</w:t>
            </w:r>
          </w:p>
        </w:tc>
        <w:tc>
          <w:tcPr>
            <w:tcW w:w="804" w:type="dxa"/>
            <w:hideMark/>
          </w:tcPr>
          <w:p w14:paraId="5D7D3FD9"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2B7D7506" w14:textId="77777777" w:rsidTr="008B4886">
        <w:tc>
          <w:tcPr>
            <w:tcW w:w="774" w:type="dxa"/>
            <w:vMerge/>
            <w:hideMark/>
          </w:tcPr>
          <w:p w14:paraId="18C7FA21"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4AD38C12"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septiembre</w:t>
            </w:r>
          </w:p>
        </w:tc>
        <w:tc>
          <w:tcPr>
            <w:tcW w:w="1287" w:type="dxa"/>
            <w:hideMark/>
          </w:tcPr>
          <w:p w14:paraId="30B15E57"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2790</w:t>
            </w:r>
          </w:p>
        </w:tc>
        <w:tc>
          <w:tcPr>
            <w:tcW w:w="854" w:type="dxa"/>
            <w:hideMark/>
          </w:tcPr>
          <w:p w14:paraId="1F7CF43E"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17B2B0B0"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1674</w:t>
            </w:r>
          </w:p>
        </w:tc>
        <w:tc>
          <w:tcPr>
            <w:tcW w:w="1169" w:type="dxa"/>
            <w:hideMark/>
          </w:tcPr>
          <w:p w14:paraId="3D311253"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1161" w:type="dxa"/>
            <w:hideMark/>
          </w:tcPr>
          <w:p w14:paraId="1E98D172"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804" w:type="dxa"/>
            <w:hideMark/>
          </w:tcPr>
          <w:p w14:paraId="67A7CD57"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7B3C2445" w14:textId="77777777" w:rsidTr="008B4886">
        <w:tc>
          <w:tcPr>
            <w:tcW w:w="774" w:type="dxa"/>
            <w:vMerge/>
            <w:hideMark/>
          </w:tcPr>
          <w:p w14:paraId="06FF28AC"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05C7F886"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octubre</w:t>
            </w:r>
          </w:p>
        </w:tc>
        <w:tc>
          <w:tcPr>
            <w:tcW w:w="1287" w:type="dxa"/>
            <w:hideMark/>
          </w:tcPr>
          <w:p w14:paraId="6395DC55"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2790</w:t>
            </w:r>
          </w:p>
        </w:tc>
        <w:tc>
          <w:tcPr>
            <w:tcW w:w="854" w:type="dxa"/>
            <w:hideMark/>
          </w:tcPr>
          <w:p w14:paraId="073296CD"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3ACFFBDB"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1674</w:t>
            </w:r>
          </w:p>
        </w:tc>
        <w:tc>
          <w:tcPr>
            <w:tcW w:w="1169" w:type="dxa"/>
            <w:hideMark/>
          </w:tcPr>
          <w:p w14:paraId="57FDE20A"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1161" w:type="dxa"/>
            <w:hideMark/>
          </w:tcPr>
          <w:p w14:paraId="41D57F89"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804" w:type="dxa"/>
            <w:hideMark/>
          </w:tcPr>
          <w:p w14:paraId="368A85CF"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247F69BC" w14:textId="77777777" w:rsidTr="008B4886">
        <w:tc>
          <w:tcPr>
            <w:tcW w:w="774" w:type="dxa"/>
            <w:vMerge/>
            <w:hideMark/>
          </w:tcPr>
          <w:p w14:paraId="4D48759C"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6FD4B5F7"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noviembre</w:t>
            </w:r>
          </w:p>
        </w:tc>
        <w:tc>
          <w:tcPr>
            <w:tcW w:w="1287" w:type="dxa"/>
            <w:hideMark/>
          </w:tcPr>
          <w:p w14:paraId="4E55ABD5"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2700</w:t>
            </w:r>
          </w:p>
        </w:tc>
        <w:tc>
          <w:tcPr>
            <w:tcW w:w="854" w:type="dxa"/>
            <w:hideMark/>
          </w:tcPr>
          <w:p w14:paraId="47ADE1D2"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74BD0E27"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1620</w:t>
            </w:r>
          </w:p>
        </w:tc>
        <w:tc>
          <w:tcPr>
            <w:tcW w:w="1169" w:type="dxa"/>
            <w:hideMark/>
          </w:tcPr>
          <w:p w14:paraId="13D4D858"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47</w:t>
            </w:r>
          </w:p>
        </w:tc>
        <w:tc>
          <w:tcPr>
            <w:tcW w:w="1161" w:type="dxa"/>
            <w:hideMark/>
          </w:tcPr>
          <w:p w14:paraId="677C6A47"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43</w:t>
            </w:r>
          </w:p>
        </w:tc>
        <w:tc>
          <w:tcPr>
            <w:tcW w:w="804" w:type="dxa"/>
            <w:hideMark/>
          </w:tcPr>
          <w:p w14:paraId="2B061C7B"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r w:rsidR="00917D85" w:rsidRPr="00222077" w14:paraId="3E28C5A6" w14:textId="77777777" w:rsidTr="008B4886">
        <w:tc>
          <w:tcPr>
            <w:tcW w:w="774" w:type="dxa"/>
            <w:vMerge/>
            <w:hideMark/>
          </w:tcPr>
          <w:p w14:paraId="47081CF9" w14:textId="77777777" w:rsidR="00917D85" w:rsidRPr="00222077" w:rsidRDefault="00917D85" w:rsidP="008B4886">
            <w:pPr>
              <w:spacing w:before="240"/>
              <w:contextualSpacing/>
              <w:jc w:val="center"/>
              <w:rPr>
                <w:rFonts w:ascii="Avenir Next" w:eastAsia="Calibri" w:hAnsi="Avenir Next"/>
              </w:rPr>
            </w:pPr>
          </w:p>
        </w:tc>
        <w:tc>
          <w:tcPr>
            <w:tcW w:w="1475" w:type="dxa"/>
            <w:hideMark/>
          </w:tcPr>
          <w:p w14:paraId="1D4C67D5"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diciembre</w:t>
            </w:r>
          </w:p>
        </w:tc>
        <w:tc>
          <w:tcPr>
            <w:tcW w:w="1287" w:type="dxa"/>
            <w:hideMark/>
          </w:tcPr>
          <w:p w14:paraId="17381506"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2785</w:t>
            </w:r>
          </w:p>
        </w:tc>
        <w:tc>
          <w:tcPr>
            <w:tcW w:w="854" w:type="dxa"/>
            <w:hideMark/>
          </w:tcPr>
          <w:p w14:paraId="5D8B34F6" w14:textId="77777777" w:rsidR="00917D85" w:rsidRPr="00222077" w:rsidRDefault="00917D85" w:rsidP="008B4886">
            <w:pPr>
              <w:spacing w:before="240"/>
              <w:contextualSpacing/>
              <w:jc w:val="center"/>
              <w:rPr>
                <w:rFonts w:ascii="Avenir Next" w:eastAsia="Calibri" w:hAnsi="Avenir Next"/>
              </w:rPr>
            </w:pPr>
          </w:p>
        </w:tc>
        <w:tc>
          <w:tcPr>
            <w:tcW w:w="1162" w:type="dxa"/>
            <w:hideMark/>
          </w:tcPr>
          <w:p w14:paraId="407B9A88" w14:textId="77777777" w:rsidR="00917D85" w:rsidRPr="00222077" w:rsidRDefault="00917D85" w:rsidP="008B4886">
            <w:pPr>
              <w:spacing w:before="240"/>
              <w:contextualSpacing/>
              <w:jc w:val="center"/>
              <w:rPr>
                <w:rFonts w:ascii="Avenir Next" w:eastAsia="Calibri" w:hAnsi="Avenir Next"/>
              </w:rPr>
            </w:pPr>
            <w:r w:rsidRPr="00222077">
              <w:rPr>
                <w:rFonts w:ascii="Arial" w:eastAsia="Calibri" w:hAnsi="Arial" w:cs="Arial"/>
                <w:sz w:val="22"/>
                <w:szCs w:val="22"/>
              </w:rPr>
              <w:t>₡</w:t>
            </w:r>
            <w:r w:rsidRPr="00222077">
              <w:rPr>
                <w:rFonts w:ascii="Avenir Next" w:eastAsia="Calibri" w:hAnsi="Avenir Next"/>
                <w:sz w:val="22"/>
                <w:szCs w:val="22"/>
              </w:rPr>
              <w:t xml:space="preserve"> </w:t>
            </w:r>
            <w:r w:rsidRPr="00222077">
              <w:rPr>
                <w:rFonts w:ascii="Avenir Next" w:eastAsia="Calibri" w:hAnsi="Avenir Next"/>
              </w:rPr>
              <w:t>1671</w:t>
            </w:r>
          </w:p>
        </w:tc>
        <w:tc>
          <w:tcPr>
            <w:tcW w:w="1169" w:type="dxa"/>
            <w:hideMark/>
          </w:tcPr>
          <w:p w14:paraId="60E43317"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1161" w:type="dxa"/>
            <w:hideMark/>
          </w:tcPr>
          <w:p w14:paraId="2D88D179"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45</w:t>
            </w:r>
          </w:p>
        </w:tc>
        <w:tc>
          <w:tcPr>
            <w:tcW w:w="804" w:type="dxa"/>
            <w:hideMark/>
          </w:tcPr>
          <w:p w14:paraId="74D8D9CF" w14:textId="77777777" w:rsidR="00917D85" w:rsidRPr="00222077" w:rsidRDefault="00917D85" w:rsidP="008B4886">
            <w:pPr>
              <w:spacing w:before="240"/>
              <w:contextualSpacing/>
              <w:jc w:val="center"/>
              <w:rPr>
                <w:rFonts w:ascii="Avenir Next" w:eastAsia="Calibri" w:hAnsi="Avenir Next"/>
              </w:rPr>
            </w:pPr>
            <w:r w:rsidRPr="00222077">
              <w:rPr>
                <w:rFonts w:ascii="Avenir Next" w:eastAsia="Calibri" w:hAnsi="Avenir Next"/>
              </w:rPr>
              <w:t>90</w:t>
            </w:r>
          </w:p>
        </w:tc>
      </w:tr>
    </w:tbl>
    <w:p w14:paraId="3D333710" w14:textId="77777777" w:rsidR="00917D85" w:rsidRDefault="00917D85" w:rsidP="00917D85">
      <w:pPr>
        <w:spacing w:before="240"/>
        <w:contextualSpacing/>
        <w:jc w:val="both"/>
        <w:rPr>
          <w:rFonts w:ascii="Avenir Next" w:eastAsia="Calibri" w:hAnsi="Avenir Next"/>
        </w:rPr>
      </w:pPr>
    </w:p>
    <w:p w14:paraId="70D43EC5" w14:textId="77777777" w:rsidR="00917D85" w:rsidRPr="003B2970" w:rsidRDefault="00917D85" w:rsidP="00917D85">
      <w:pPr>
        <w:spacing w:line="360" w:lineRule="auto"/>
        <w:jc w:val="both"/>
        <w:rPr>
          <w:rFonts w:ascii="Avenir Next" w:eastAsia="Calibri" w:hAnsi="Avenir Next"/>
          <w:sz w:val="20"/>
          <w:szCs w:val="20"/>
          <w:lang w:val="es-ES"/>
        </w:rPr>
      </w:pPr>
      <w:r w:rsidRPr="003B2970">
        <w:rPr>
          <w:rFonts w:ascii="Avenir Next" w:eastAsia="Calibri" w:hAnsi="Avenir Next"/>
          <w:sz w:val="20"/>
          <w:szCs w:val="20"/>
          <w:lang w:val="es-ES"/>
        </w:rPr>
        <w:t>Fuente: CR-AN-AH. Fondo Salud. Signatura 212.</w:t>
      </w:r>
    </w:p>
    <w:p w14:paraId="1979033B" w14:textId="77777777" w:rsidR="00917D85" w:rsidRPr="00222077" w:rsidRDefault="00917D85" w:rsidP="00917D85">
      <w:pPr>
        <w:spacing w:before="240"/>
        <w:contextualSpacing/>
        <w:jc w:val="both"/>
        <w:rPr>
          <w:rFonts w:ascii="Avenir Next" w:eastAsia="Calibri" w:hAnsi="Avenir Next"/>
        </w:rPr>
      </w:pPr>
    </w:p>
    <w:p w14:paraId="527DA50E" w14:textId="2AEFE357" w:rsidR="00917D85" w:rsidRDefault="00917D85"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En la</w:t>
      </w:r>
      <w:r w:rsidR="009624D9">
        <w:rPr>
          <w:rFonts w:ascii="Avenir Next" w:eastAsia="TimesNewRomanPS" w:hAnsi="Avenir Next" w:cs="Arial"/>
          <w:sz w:val="24"/>
          <w:szCs w:val="24"/>
        </w:rPr>
        <w:t>s</w:t>
      </w:r>
      <w:r>
        <w:rPr>
          <w:rFonts w:ascii="Avenir Next" w:eastAsia="TimesNewRomanPS" w:hAnsi="Avenir Next" w:cs="Arial"/>
          <w:sz w:val="24"/>
          <w:szCs w:val="24"/>
        </w:rPr>
        <w:t xml:space="preserve"> Tabla</w:t>
      </w:r>
      <w:r w:rsidR="009624D9">
        <w:rPr>
          <w:rFonts w:ascii="Avenir Next" w:eastAsia="TimesNewRomanPS" w:hAnsi="Avenir Next" w:cs="Arial"/>
          <w:sz w:val="24"/>
          <w:szCs w:val="24"/>
        </w:rPr>
        <w:t>s</w:t>
      </w:r>
      <w:r>
        <w:rPr>
          <w:rFonts w:ascii="Avenir Next" w:eastAsia="TimesNewRomanPS" w:hAnsi="Avenir Next" w:cs="Arial"/>
          <w:sz w:val="24"/>
          <w:szCs w:val="24"/>
        </w:rPr>
        <w:t xml:space="preserve"> 5, 6 y 7 vemos, </w:t>
      </w:r>
      <w:r w:rsidRPr="00222077">
        <w:rPr>
          <w:rFonts w:ascii="Avenir Next" w:eastAsia="TimesNewRomanPS" w:hAnsi="Avenir Next" w:cs="Arial"/>
          <w:sz w:val="24"/>
          <w:szCs w:val="24"/>
        </w:rPr>
        <w:t xml:space="preserve">en un lapso interrumpido de cuatro años, </w:t>
      </w:r>
      <w:r>
        <w:rPr>
          <w:rFonts w:ascii="Avenir Next" w:eastAsia="TimesNewRomanPS" w:hAnsi="Avenir Next" w:cs="Arial"/>
          <w:sz w:val="24"/>
          <w:szCs w:val="24"/>
        </w:rPr>
        <w:t xml:space="preserve">que </w:t>
      </w:r>
      <w:r w:rsidRPr="00222077">
        <w:rPr>
          <w:rFonts w:ascii="Avenir Next" w:eastAsia="TimesNewRomanPS" w:hAnsi="Avenir Next" w:cs="Arial"/>
          <w:sz w:val="24"/>
          <w:szCs w:val="24"/>
        </w:rPr>
        <w:t>se sirvi</w:t>
      </w:r>
      <w:r w:rsidR="009624D9">
        <w:rPr>
          <w:rFonts w:ascii="Avenir Next" w:eastAsia="TimesNewRomanPS" w:hAnsi="Avenir Next" w:cs="Arial"/>
          <w:sz w:val="24"/>
          <w:szCs w:val="24"/>
        </w:rPr>
        <w:t>ó</w:t>
      </w:r>
      <w:r w:rsidRPr="00222077">
        <w:rPr>
          <w:rFonts w:ascii="Avenir Next" w:eastAsia="TimesNewRomanPS" w:hAnsi="Avenir Next" w:cs="Arial"/>
          <w:sz w:val="24"/>
          <w:szCs w:val="24"/>
        </w:rPr>
        <w:t xml:space="preserve"> a unos 3848, lo cual parece ser una iniciativa muy significativa, sin embargo, el promedio desde </w:t>
      </w:r>
      <w:r w:rsidRPr="00222077">
        <w:rPr>
          <w:rFonts w:ascii="Avenir Next" w:eastAsia="TimesNewRomanPS" w:hAnsi="Avenir Next" w:cs="Arial"/>
          <w:sz w:val="24"/>
          <w:szCs w:val="24"/>
        </w:rPr>
        <w:lastRenderedPageBreak/>
        <w:t>1953 hasta 1958 estuvo siempre ocupada aproximadamente por 90 niños. Eso quiere decir que la cantidad no varió, ni disminuy</w:t>
      </w:r>
      <w:r>
        <w:rPr>
          <w:rFonts w:ascii="Avenir Next" w:eastAsia="TimesNewRomanPS" w:hAnsi="Avenir Next" w:cs="Arial"/>
          <w:sz w:val="24"/>
          <w:szCs w:val="24"/>
        </w:rPr>
        <w:t xml:space="preserve">ó </w:t>
      </w:r>
      <w:r w:rsidRPr="00222077">
        <w:rPr>
          <w:rFonts w:ascii="Avenir Next" w:eastAsia="TimesNewRomanPS" w:hAnsi="Avenir Next" w:cs="Arial"/>
          <w:sz w:val="24"/>
          <w:szCs w:val="24"/>
        </w:rPr>
        <w:t>ni aument</w:t>
      </w:r>
      <w:r w:rsidR="009624D9">
        <w:rPr>
          <w:rFonts w:ascii="Avenir Next" w:eastAsia="TimesNewRomanPS" w:hAnsi="Avenir Next" w:cs="Arial"/>
          <w:sz w:val="24"/>
          <w:szCs w:val="24"/>
        </w:rPr>
        <w:t>ó</w:t>
      </w:r>
      <w:r w:rsidRPr="00222077">
        <w:rPr>
          <w:rFonts w:ascii="Avenir Next" w:eastAsia="TimesNewRomanPS" w:hAnsi="Avenir Next" w:cs="Arial"/>
          <w:sz w:val="24"/>
          <w:szCs w:val="24"/>
        </w:rPr>
        <w:t xml:space="preserve"> el número de niños atendidos.</w:t>
      </w:r>
    </w:p>
    <w:p w14:paraId="3931F3E3" w14:textId="77777777" w:rsidR="00917D85" w:rsidRPr="00222077" w:rsidRDefault="00917D85" w:rsidP="00917D85">
      <w:pPr>
        <w:pStyle w:val="Sinespaciado"/>
        <w:jc w:val="both"/>
        <w:rPr>
          <w:rFonts w:ascii="Avenir Next" w:eastAsia="TimesNewRomanPS" w:hAnsi="Avenir Next" w:cs="Arial"/>
          <w:sz w:val="24"/>
          <w:szCs w:val="24"/>
        </w:rPr>
      </w:pPr>
    </w:p>
    <w:p w14:paraId="4C661139" w14:textId="38739233" w:rsidR="00917D85" w:rsidRDefault="00917D85" w:rsidP="00917D85">
      <w:pPr>
        <w:pStyle w:val="Sinespaciado"/>
        <w:jc w:val="both"/>
        <w:rPr>
          <w:rFonts w:ascii="Avenir Next" w:eastAsia="TimesNewRomanPS" w:hAnsi="Avenir Next" w:cs="Arial"/>
          <w:sz w:val="24"/>
          <w:szCs w:val="24"/>
        </w:rPr>
      </w:pPr>
      <w:r w:rsidRPr="00222077">
        <w:rPr>
          <w:rFonts w:ascii="Avenir Next" w:eastAsia="TimesNewRomanPS" w:hAnsi="Avenir Next" w:cs="Arial"/>
          <w:sz w:val="24"/>
          <w:szCs w:val="24"/>
        </w:rPr>
        <w:t xml:space="preserve">La </w:t>
      </w:r>
      <w:r w:rsidR="009624D9">
        <w:rPr>
          <w:rFonts w:ascii="Avenir Next" w:eastAsia="TimesNewRomanPS" w:hAnsi="Avenir Next" w:cs="Arial"/>
          <w:sz w:val="24"/>
          <w:szCs w:val="24"/>
        </w:rPr>
        <w:t>S</w:t>
      </w:r>
      <w:r w:rsidRPr="00222077">
        <w:rPr>
          <w:rFonts w:ascii="Avenir Next" w:eastAsia="TimesNewRomanPS" w:hAnsi="Avenir Next" w:cs="Arial"/>
          <w:sz w:val="24"/>
          <w:szCs w:val="24"/>
        </w:rPr>
        <w:t>ociedad de la Gota de Leche es un ejemplo claro de como asociaciones benéficas pueden de alguna manera colaborar en la nutrición especialmente la infantil. Ahora bien</w:t>
      </w:r>
      <w:r w:rsidR="009624D9">
        <w:rPr>
          <w:rFonts w:ascii="Avenir Next" w:eastAsia="TimesNewRomanPS" w:hAnsi="Avenir Next" w:cs="Arial"/>
          <w:sz w:val="24"/>
          <w:szCs w:val="24"/>
        </w:rPr>
        <w:t>,</w:t>
      </w:r>
      <w:r w:rsidRPr="00222077">
        <w:rPr>
          <w:rFonts w:ascii="Avenir Next" w:eastAsia="TimesNewRomanPS" w:hAnsi="Avenir Next" w:cs="Arial"/>
          <w:sz w:val="24"/>
          <w:szCs w:val="24"/>
        </w:rPr>
        <w:t xml:space="preserve"> cabe destacar que la primera encuesta de nutrición de 1966 realizada a nivel nacional mostró que un 57% de los niños mostraban algún grado de desnutrición, un 18% de los escolares padecían de bocio endémico (falta de proteínas calóricas y yodo), un 32,5% mostraban deficiencia de retino sérico y </w:t>
      </w:r>
      <w:r w:rsidR="009624D9">
        <w:rPr>
          <w:rFonts w:ascii="Avenir Next" w:eastAsia="TimesNewRomanPS" w:hAnsi="Avenir Next" w:cs="Arial"/>
          <w:sz w:val="24"/>
          <w:szCs w:val="24"/>
        </w:rPr>
        <w:t xml:space="preserve">se tenían casos de anemia en </w:t>
      </w:r>
      <w:r w:rsidRPr="00222077">
        <w:rPr>
          <w:rFonts w:ascii="Avenir Next" w:eastAsia="TimesNewRomanPS" w:hAnsi="Avenir Next" w:cs="Arial"/>
          <w:sz w:val="24"/>
          <w:szCs w:val="24"/>
        </w:rPr>
        <w:t>madres embarazadas, lo cual se debe a una falta de hierros y folatos</w:t>
      </w:r>
      <w:r>
        <w:rPr>
          <w:rFonts w:ascii="Avenir Next" w:eastAsia="TimesNewRomanPS" w:hAnsi="Avenir Next" w:cs="Arial"/>
          <w:sz w:val="24"/>
          <w:szCs w:val="24"/>
        </w:rPr>
        <w:t xml:space="preserve"> (Muñoz y Scrimshaw, 1996, p. 101)</w:t>
      </w:r>
      <w:r w:rsidRPr="00222077">
        <w:rPr>
          <w:rFonts w:ascii="Avenir Next" w:eastAsia="TimesNewRomanPS" w:hAnsi="Avenir Next" w:cs="Arial"/>
          <w:sz w:val="24"/>
          <w:szCs w:val="24"/>
        </w:rPr>
        <w:t>. Eso explica que los programas anteriores a ese años de 1966 no eran tan significativos.</w:t>
      </w:r>
    </w:p>
    <w:p w14:paraId="02AF95AC" w14:textId="77777777" w:rsidR="00917D85" w:rsidRDefault="00917D85" w:rsidP="00917D85">
      <w:pPr>
        <w:pStyle w:val="Sinespaciado"/>
        <w:jc w:val="both"/>
        <w:rPr>
          <w:rFonts w:ascii="Avenir Next" w:eastAsia="TimesNewRomanPS" w:hAnsi="Avenir Next" w:cs="Arial"/>
          <w:sz w:val="24"/>
          <w:szCs w:val="24"/>
        </w:rPr>
      </w:pPr>
    </w:p>
    <w:p w14:paraId="250D926C" w14:textId="77777777" w:rsidR="00917D85" w:rsidRPr="00222077" w:rsidRDefault="00917D85" w:rsidP="00917D85">
      <w:pPr>
        <w:pStyle w:val="Sinespaciado"/>
        <w:jc w:val="both"/>
        <w:rPr>
          <w:rFonts w:ascii="Avenir Next" w:eastAsia="TimesNewRomanPS" w:hAnsi="Avenir Next" w:cs="Arial"/>
          <w:sz w:val="24"/>
          <w:szCs w:val="24"/>
        </w:rPr>
      </w:pPr>
    </w:p>
    <w:p w14:paraId="14B6EFCA" w14:textId="77777777" w:rsidR="00917D85" w:rsidRDefault="00917D85" w:rsidP="009624D9">
      <w:pPr>
        <w:jc w:val="both"/>
        <w:rPr>
          <w:rFonts w:ascii="Avenir Next" w:eastAsia="Calibri" w:hAnsi="Avenir Next"/>
          <w:b/>
          <w:lang w:val="es-ES"/>
        </w:rPr>
      </w:pPr>
      <w:bookmarkStart w:id="6" w:name="_Toc466645087"/>
      <w:r w:rsidRPr="00BD32EC">
        <w:rPr>
          <w:rFonts w:ascii="Avenir Next" w:eastAsia="Calibri" w:hAnsi="Avenir Next"/>
          <w:b/>
          <w:lang w:val="es-ES"/>
        </w:rPr>
        <w:t>Los Programas de las Naciones Unidas y el Gobierno de Costa Rica</w:t>
      </w:r>
      <w:bookmarkEnd w:id="6"/>
    </w:p>
    <w:p w14:paraId="7CBA3395" w14:textId="3BAB8074" w:rsidR="00917D85" w:rsidRPr="00BD32EC" w:rsidRDefault="00917D85" w:rsidP="009624D9">
      <w:pPr>
        <w:pStyle w:val="Sinespaciado"/>
        <w:jc w:val="both"/>
        <w:rPr>
          <w:rFonts w:ascii="Avenir Next" w:eastAsia="TimesNewRomanPS" w:hAnsi="Avenir Next" w:cs="Arial"/>
          <w:sz w:val="24"/>
          <w:szCs w:val="24"/>
        </w:rPr>
      </w:pPr>
      <w:r w:rsidRPr="00BD32EC">
        <w:rPr>
          <w:rFonts w:ascii="Avenir Next" w:eastAsia="TimesNewRomanPS" w:hAnsi="Avenir Next" w:cs="Arial"/>
          <w:sz w:val="24"/>
          <w:szCs w:val="24"/>
        </w:rPr>
        <w:t>A los inicios de los años 50 se comienzan a hacer trabajos en obra pública que buscaban crear centros o albergues especializa</w:t>
      </w:r>
      <w:r w:rsidR="008B4886">
        <w:rPr>
          <w:rFonts w:ascii="Avenir Next" w:eastAsia="TimesNewRomanPS" w:hAnsi="Avenir Next" w:cs="Arial"/>
          <w:sz w:val="24"/>
          <w:szCs w:val="24"/>
        </w:rPr>
        <w:t>dos</w:t>
      </w:r>
      <w:r w:rsidRPr="00BD32EC">
        <w:rPr>
          <w:rFonts w:ascii="Avenir Next" w:eastAsia="TimesNewRomanPS" w:hAnsi="Avenir Next" w:cs="Arial"/>
          <w:sz w:val="24"/>
          <w:szCs w:val="24"/>
        </w:rPr>
        <w:t xml:space="preserve"> en proveer de un paquete alimenticio a los niños con déficit nutricional, estos recintos se llaman Centros de Nutrición. El primero se ubicó en Barva de Heredia y para los años de 1950 y 1960 ya estaban en l</w:t>
      </w:r>
      <w:r w:rsidR="008B4886">
        <w:rPr>
          <w:rFonts w:ascii="Avenir Next" w:eastAsia="TimesNewRomanPS" w:hAnsi="Avenir Next" w:cs="Arial"/>
          <w:sz w:val="24"/>
          <w:szCs w:val="24"/>
        </w:rPr>
        <w:t>a</w:t>
      </w:r>
      <w:r w:rsidRPr="00BD32EC">
        <w:rPr>
          <w:rFonts w:ascii="Avenir Next" w:eastAsia="TimesNewRomanPS" w:hAnsi="Avenir Next" w:cs="Arial"/>
          <w:sz w:val="24"/>
          <w:szCs w:val="24"/>
        </w:rPr>
        <w:t>s principales provincias, sin embargo se quería llevar a cabo un plan para ubicarlos en zonas rurales</w:t>
      </w:r>
      <w:r>
        <w:rPr>
          <w:rFonts w:ascii="Avenir Next" w:eastAsia="TimesNewRomanPS" w:hAnsi="Avenir Next" w:cs="Arial"/>
          <w:sz w:val="24"/>
          <w:szCs w:val="24"/>
        </w:rPr>
        <w:t xml:space="preserve"> (Muñoz y Scrimshaw, 1996, pp. 101-103)</w:t>
      </w:r>
      <w:r w:rsidRPr="00222077">
        <w:rPr>
          <w:rFonts w:ascii="Avenir Next" w:eastAsia="TimesNewRomanPS" w:hAnsi="Avenir Next" w:cs="Arial"/>
          <w:sz w:val="24"/>
          <w:szCs w:val="24"/>
        </w:rPr>
        <w:t>.</w:t>
      </w:r>
    </w:p>
    <w:p w14:paraId="0E59DFE8" w14:textId="77777777" w:rsidR="00917D85" w:rsidRDefault="00917D85" w:rsidP="00917D85">
      <w:pPr>
        <w:pStyle w:val="Sinespaciado"/>
        <w:jc w:val="both"/>
        <w:rPr>
          <w:rFonts w:ascii="Avenir Next" w:eastAsia="TimesNewRomanPS" w:hAnsi="Avenir Next" w:cs="Arial"/>
          <w:sz w:val="24"/>
          <w:szCs w:val="24"/>
        </w:rPr>
      </w:pPr>
    </w:p>
    <w:p w14:paraId="28EF75AA" w14:textId="73A7F33F" w:rsidR="00917D85" w:rsidRDefault="00917D85" w:rsidP="00917D85">
      <w:pPr>
        <w:pStyle w:val="Sinespaciado"/>
        <w:jc w:val="both"/>
        <w:rPr>
          <w:rFonts w:ascii="Avenir Next" w:eastAsia="TimesNewRomanPS" w:hAnsi="Avenir Next" w:cs="Arial"/>
          <w:sz w:val="24"/>
          <w:szCs w:val="24"/>
        </w:rPr>
      </w:pPr>
      <w:r w:rsidRPr="00BD32EC">
        <w:rPr>
          <w:rFonts w:ascii="Avenir Next" w:eastAsia="TimesNewRomanPS" w:hAnsi="Avenir Next" w:cs="Arial"/>
          <w:sz w:val="24"/>
          <w:szCs w:val="24"/>
        </w:rPr>
        <w:t>La diferencia entre la cantidad de personas con problemas nutricionales entre población urbana o rural no se ha podido saber con exactitud, sin embargo, s</w:t>
      </w:r>
      <w:r w:rsidR="008B4886">
        <w:rPr>
          <w:rFonts w:ascii="Avenir Next" w:eastAsia="TimesNewRomanPS" w:hAnsi="Avenir Next" w:cs="Arial"/>
          <w:sz w:val="24"/>
          <w:szCs w:val="24"/>
        </w:rPr>
        <w:t>í</w:t>
      </w:r>
      <w:r w:rsidRPr="00BD32EC">
        <w:rPr>
          <w:rFonts w:ascii="Avenir Next" w:eastAsia="TimesNewRomanPS" w:hAnsi="Avenir Next" w:cs="Arial"/>
          <w:sz w:val="24"/>
          <w:szCs w:val="24"/>
        </w:rPr>
        <w:t xml:space="preserve"> se ha podido saber qué es lo que comían. Según el proyecto del Gobierno de Costa Rica y el P</w:t>
      </w:r>
      <w:r w:rsidR="008B4886">
        <w:rPr>
          <w:rFonts w:ascii="Avenir Next" w:eastAsia="TimesNewRomanPS" w:hAnsi="Avenir Next" w:cs="Arial"/>
          <w:sz w:val="24"/>
          <w:szCs w:val="24"/>
        </w:rPr>
        <w:t>rograma Mundial de Alimentos (PMA)</w:t>
      </w:r>
      <w:r w:rsidRPr="00BD32EC">
        <w:rPr>
          <w:rFonts w:ascii="Avenir Next" w:eastAsia="TimesNewRomanPS" w:hAnsi="Avenir Next" w:cs="Arial"/>
          <w:sz w:val="24"/>
          <w:szCs w:val="24"/>
        </w:rPr>
        <w:t xml:space="preserve"> sobre Nutrición Aplicada, el campesino tenía un alto consumo de azúcar, leguminosas y granos, legumbres y frutas pero </w:t>
      </w:r>
      <w:r w:rsidR="008B4886">
        <w:rPr>
          <w:rFonts w:ascii="Avenir Next" w:eastAsia="TimesNewRomanPS" w:hAnsi="Avenir Next" w:cs="Arial"/>
          <w:sz w:val="24"/>
          <w:szCs w:val="24"/>
        </w:rPr>
        <w:t xml:space="preserve">era </w:t>
      </w:r>
      <w:r w:rsidRPr="00BD32EC">
        <w:rPr>
          <w:rFonts w:ascii="Avenir Next" w:eastAsia="TimesNewRomanPS" w:hAnsi="Avenir Next" w:cs="Arial"/>
          <w:sz w:val="24"/>
          <w:szCs w:val="24"/>
        </w:rPr>
        <w:t>ocasional el consumo de carne y leche</w:t>
      </w:r>
      <w:r>
        <w:rPr>
          <w:rFonts w:ascii="Avenir Next" w:eastAsia="TimesNewRomanPS" w:hAnsi="Avenir Next" w:cs="Arial"/>
          <w:sz w:val="24"/>
          <w:szCs w:val="24"/>
        </w:rPr>
        <w:t xml:space="preserve"> (CR-AN-AH, Fondo MRREE, Signatura 8822, Folio 11)</w:t>
      </w:r>
      <w:r w:rsidRPr="00BD32EC">
        <w:rPr>
          <w:rFonts w:ascii="Avenir Next" w:eastAsia="TimesNewRomanPS" w:hAnsi="Avenir Next" w:cs="Arial"/>
          <w:sz w:val="24"/>
          <w:szCs w:val="24"/>
        </w:rPr>
        <w:t xml:space="preserve">. Este programa implementado en 1966 trataba suplirles con un paquetes de alimentos que consistían en lo siguiente: </w:t>
      </w:r>
    </w:p>
    <w:p w14:paraId="0581BEF2" w14:textId="77777777" w:rsidR="00917D85" w:rsidRPr="00BD32EC" w:rsidRDefault="00917D85" w:rsidP="00917D85">
      <w:pPr>
        <w:pStyle w:val="Sinespaciado"/>
        <w:jc w:val="both"/>
        <w:rPr>
          <w:rFonts w:ascii="Avenir Next" w:eastAsia="TimesNewRomanPS" w:hAnsi="Avenir Next" w:cs="Arial"/>
          <w:sz w:val="24"/>
          <w:szCs w:val="24"/>
        </w:rPr>
      </w:pPr>
    </w:p>
    <w:p w14:paraId="5D8708A1" w14:textId="6718E121" w:rsidR="00917D85" w:rsidRPr="00E91421" w:rsidRDefault="00917D85" w:rsidP="00917D85">
      <w:pPr>
        <w:pStyle w:val="Sinespaciado"/>
        <w:ind w:left="1843"/>
        <w:jc w:val="both"/>
        <w:rPr>
          <w:rFonts w:ascii="Avenir Next" w:eastAsia="TimesNewRomanPS" w:hAnsi="Avenir Next" w:cs="Arial"/>
          <w:sz w:val="18"/>
          <w:szCs w:val="18"/>
        </w:rPr>
      </w:pPr>
      <w:r w:rsidRPr="00E91421">
        <w:rPr>
          <w:rFonts w:ascii="Avenir Next" w:eastAsia="TimesNewRomanPS" w:hAnsi="Avenir Next" w:cs="Arial"/>
          <w:sz w:val="18"/>
          <w:szCs w:val="18"/>
        </w:rPr>
        <w:t>Harina de trigo y maíz, 200 gramos. Leche en polvo 50 gramos, carne enlatada 30 gramos, huevos deshidratados 5 gramos, aceite vegetal o manteca de cerdo 30 gramos, fruta seca 20 gramos, pecado enlatado 20 gramos, total 555 gramos de alimentos</w:t>
      </w:r>
      <w:r w:rsidR="008B4886">
        <w:rPr>
          <w:rFonts w:ascii="Avenir Next" w:eastAsia="TimesNewRomanPS" w:hAnsi="Avenir Next" w:cs="Arial"/>
          <w:sz w:val="18"/>
          <w:szCs w:val="18"/>
        </w:rPr>
        <w:t xml:space="preserve">. </w:t>
      </w:r>
      <w:r w:rsidRPr="008A35CD">
        <w:rPr>
          <w:rFonts w:ascii="Avenir Next" w:eastAsia="TimesNewRomanPS" w:hAnsi="Avenir Next" w:cs="Arial"/>
          <w:sz w:val="18"/>
          <w:szCs w:val="18"/>
        </w:rPr>
        <w:t>(CR-AN-AH, Fondo MRREE, Sign</w:t>
      </w:r>
      <w:r>
        <w:rPr>
          <w:rFonts w:ascii="Avenir Next" w:eastAsia="TimesNewRomanPS" w:hAnsi="Avenir Next" w:cs="Arial"/>
          <w:sz w:val="18"/>
          <w:szCs w:val="18"/>
        </w:rPr>
        <w:t>a</w:t>
      </w:r>
      <w:r w:rsidRPr="008A35CD">
        <w:rPr>
          <w:rFonts w:ascii="Avenir Next" w:eastAsia="TimesNewRomanPS" w:hAnsi="Avenir Next" w:cs="Arial"/>
          <w:sz w:val="18"/>
          <w:szCs w:val="18"/>
        </w:rPr>
        <w:t>tura 8822, Folio 12-13)</w:t>
      </w:r>
      <w:r w:rsidRPr="008A35CD">
        <w:rPr>
          <w:rFonts w:ascii="Avenir Next" w:eastAsia="TimesNewRomanPS" w:hAnsi="Avenir Next" w:cs="Arial"/>
          <w:sz w:val="18"/>
          <w:szCs w:val="18"/>
          <w:vertAlign w:val="superscript"/>
        </w:rPr>
        <w:footnoteReference w:id="1"/>
      </w:r>
      <w:r w:rsidRPr="008A35CD">
        <w:rPr>
          <w:rFonts w:ascii="Avenir Next" w:eastAsia="TimesNewRomanPS" w:hAnsi="Avenir Next" w:cs="Arial"/>
          <w:sz w:val="18"/>
          <w:szCs w:val="18"/>
          <w:vertAlign w:val="superscript"/>
        </w:rPr>
        <w:t xml:space="preserve"> </w:t>
      </w:r>
    </w:p>
    <w:p w14:paraId="2062E39A" w14:textId="77777777" w:rsidR="00917D85" w:rsidRDefault="00917D85" w:rsidP="00917D85">
      <w:pPr>
        <w:pStyle w:val="Sinespaciado"/>
        <w:jc w:val="both"/>
        <w:rPr>
          <w:rFonts w:ascii="Avenir Next" w:eastAsia="TimesNewRomanPS" w:hAnsi="Avenir Next" w:cs="Arial"/>
          <w:sz w:val="24"/>
          <w:szCs w:val="24"/>
        </w:rPr>
      </w:pPr>
    </w:p>
    <w:p w14:paraId="0CC25FFE" w14:textId="15F4DF63" w:rsidR="00917D85" w:rsidRDefault="00917D85" w:rsidP="00917D85">
      <w:pPr>
        <w:pStyle w:val="Sinespaciado"/>
        <w:jc w:val="both"/>
        <w:rPr>
          <w:rFonts w:ascii="Avenir Next" w:eastAsia="TimesNewRomanPS" w:hAnsi="Avenir Next" w:cs="Arial"/>
          <w:sz w:val="24"/>
          <w:szCs w:val="24"/>
        </w:rPr>
      </w:pPr>
      <w:r w:rsidRPr="00E91421">
        <w:rPr>
          <w:rFonts w:ascii="Avenir Next" w:eastAsia="TimesNewRomanPS" w:hAnsi="Avenir Next" w:cs="Arial"/>
          <w:sz w:val="24"/>
          <w:szCs w:val="24"/>
        </w:rPr>
        <w:t>Es oportuno aclarar que los organismos de corte internacional: el PMA (Programa Mundial de Alimentos)</w:t>
      </w:r>
      <w:r w:rsidR="008B4886">
        <w:rPr>
          <w:rFonts w:ascii="Avenir Next" w:eastAsia="TimesNewRomanPS" w:hAnsi="Avenir Next" w:cs="Arial"/>
          <w:sz w:val="24"/>
          <w:szCs w:val="24"/>
        </w:rPr>
        <w:t>,</w:t>
      </w:r>
      <w:r w:rsidRPr="00E91421">
        <w:rPr>
          <w:rFonts w:ascii="Avenir Next" w:eastAsia="TimesNewRomanPS" w:hAnsi="Avenir Next" w:cs="Arial"/>
          <w:sz w:val="24"/>
          <w:szCs w:val="24"/>
        </w:rPr>
        <w:t xml:space="preserve"> la FAO (La Organización de las Naciones Unidas para la Alimentación y la Agricultura), y la UNICEF (El Fondo de las Naciones Unidas para la Infancia) junto con diferentes entes gubernamentales  como </w:t>
      </w:r>
      <w:r w:rsidR="008B4886">
        <w:rPr>
          <w:rFonts w:ascii="Avenir Next" w:eastAsia="TimesNewRomanPS" w:hAnsi="Avenir Next" w:cs="Arial"/>
          <w:sz w:val="24"/>
          <w:szCs w:val="24"/>
        </w:rPr>
        <w:t>e</w:t>
      </w:r>
      <w:r w:rsidRPr="00E91421">
        <w:rPr>
          <w:rFonts w:ascii="Avenir Next" w:eastAsia="TimesNewRomanPS" w:hAnsi="Avenir Next" w:cs="Arial"/>
          <w:sz w:val="24"/>
          <w:szCs w:val="24"/>
        </w:rPr>
        <w:t xml:space="preserve">l MAG (Ministerio de Agricultura y Ganadería), Ministerio de Salud, </w:t>
      </w:r>
      <w:r w:rsidR="008B4886">
        <w:rPr>
          <w:rFonts w:ascii="Avenir Next" w:eastAsia="TimesNewRomanPS" w:hAnsi="Avenir Next" w:cs="Arial"/>
          <w:sz w:val="24"/>
          <w:szCs w:val="24"/>
        </w:rPr>
        <w:t>e</w:t>
      </w:r>
      <w:r w:rsidRPr="00E91421">
        <w:rPr>
          <w:rFonts w:ascii="Avenir Next" w:eastAsia="TimesNewRomanPS" w:hAnsi="Avenir Next" w:cs="Arial"/>
          <w:sz w:val="24"/>
          <w:szCs w:val="24"/>
        </w:rPr>
        <w:t xml:space="preserve">l Ministerio de Educación Pública y la </w:t>
      </w:r>
      <w:r w:rsidRPr="00E91421">
        <w:rPr>
          <w:rFonts w:ascii="Avenir Next" w:eastAsia="TimesNewRomanPS" w:hAnsi="Avenir Next" w:cs="Arial"/>
          <w:sz w:val="24"/>
          <w:szCs w:val="24"/>
        </w:rPr>
        <w:lastRenderedPageBreak/>
        <w:t>Oficina de Planificación</w:t>
      </w:r>
      <w:r w:rsidR="008B4886">
        <w:rPr>
          <w:rFonts w:ascii="Avenir Next" w:eastAsia="TimesNewRomanPS" w:hAnsi="Avenir Next" w:cs="Arial"/>
          <w:sz w:val="24"/>
          <w:szCs w:val="24"/>
        </w:rPr>
        <w:t>,</w:t>
      </w:r>
      <w:r w:rsidRPr="00E91421">
        <w:rPr>
          <w:rFonts w:ascii="Avenir Next" w:eastAsia="TimesNewRomanPS" w:hAnsi="Avenir Next" w:cs="Arial"/>
          <w:sz w:val="24"/>
          <w:szCs w:val="24"/>
        </w:rPr>
        <w:t xml:space="preserve"> tenía</w:t>
      </w:r>
      <w:r w:rsidR="008B4886">
        <w:rPr>
          <w:rFonts w:ascii="Avenir Next" w:eastAsia="TimesNewRomanPS" w:hAnsi="Avenir Next" w:cs="Arial"/>
          <w:sz w:val="24"/>
          <w:szCs w:val="24"/>
        </w:rPr>
        <w:t>n</w:t>
      </w:r>
      <w:r w:rsidRPr="00E91421">
        <w:rPr>
          <w:rFonts w:ascii="Avenir Next" w:eastAsia="TimesNewRomanPS" w:hAnsi="Avenir Next" w:cs="Arial"/>
          <w:sz w:val="24"/>
          <w:szCs w:val="24"/>
        </w:rPr>
        <w:t xml:space="preserve"> una serie de objetivos para mejorar la distribución, producción y el consumo de alimentos a nivel nacional</w:t>
      </w:r>
      <w:r w:rsidR="008B4886">
        <w:rPr>
          <w:rFonts w:ascii="Avenir Next" w:eastAsia="TimesNewRomanPS" w:hAnsi="Avenir Next" w:cs="Arial"/>
          <w:sz w:val="24"/>
          <w:szCs w:val="24"/>
        </w:rPr>
        <w:t>:</w:t>
      </w:r>
    </w:p>
    <w:p w14:paraId="6E2A9D39" w14:textId="77777777" w:rsidR="008B4886" w:rsidRDefault="008B4886" w:rsidP="00917D85">
      <w:pPr>
        <w:pStyle w:val="Sinespaciado"/>
        <w:jc w:val="both"/>
        <w:rPr>
          <w:rFonts w:ascii="Avenir Next" w:eastAsia="TimesNewRomanPS" w:hAnsi="Avenir Next" w:cs="Arial"/>
          <w:sz w:val="24"/>
          <w:szCs w:val="24"/>
        </w:rPr>
      </w:pPr>
    </w:p>
    <w:p w14:paraId="6C3A9AAF" w14:textId="73DE7FC0" w:rsidR="00917D85" w:rsidRDefault="00917D85" w:rsidP="00917D85">
      <w:pPr>
        <w:pStyle w:val="Sinespaciado"/>
        <w:numPr>
          <w:ilvl w:val="0"/>
          <w:numId w:val="23"/>
        </w:numPr>
        <w:jc w:val="both"/>
        <w:rPr>
          <w:rFonts w:ascii="Avenir Next" w:eastAsia="TimesNewRomanPS" w:hAnsi="Avenir Next" w:cs="Arial"/>
          <w:sz w:val="24"/>
          <w:szCs w:val="24"/>
        </w:rPr>
      </w:pPr>
      <w:r w:rsidRPr="00E91421">
        <w:rPr>
          <w:rFonts w:ascii="Avenir Next" w:eastAsia="TimesNewRomanPS" w:hAnsi="Avenir Next" w:cs="Arial"/>
          <w:sz w:val="24"/>
          <w:szCs w:val="24"/>
        </w:rPr>
        <w:t>Crear una red de acueductos en zonas rurales para solventar el Plan Decenal de Salud Pública de la Alianza para el Progreso, suministrar como mínimo, agua potable al 50% de la población rural de América Latina. Pero que también estaba sustentando la seguridad alimentarias de la zona</w:t>
      </w:r>
      <w:r>
        <w:rPr>
          <w:rFonts w:ascii="Avenir Next" w:eastAsia="TimesNewRomanPS" w:hAnsi="Avenir Next" w:cs="Arial"/>
          <w:sz w:val="24"/>
          <w:szCs w:val="24"/>
        </w:rPr>
        <w:t xml:space="preserve"> (CR-AN-AH, Fondo MRREE, Signatura 8822, Folio 96)</w:t>
      </w:r>
      <w:r w:rsidRPr="00E91421">
        <w:rPr>
          <w:rFonts w:ascii="Avenir Next" w:eastAsia="TimesNewRomanPS" w:hAnsi="Avenir Next" w:cs="Arial"/>
          <w:sz w:val="24"/>
          <w:szCs w:val="24"/>
          <w:vertAlign w:val="superscript"/>
        </w:rPr>
        <w:footnoteReference w:id="2"/>
      </w:r>
      <w:r>
        <w:rPr>
          <w:rFonts w:ascii="Avenir Next" w:eastAsia="TimesNewRomanPS" w:hAnsi="Avenir Next" w:cs="Arial"/>
          <w:sz w:val="24"/>
          <w:szCs w:val="24"/>
        </w:rPr>
        <w:t>.</w:t>
      </w:r>
    </w:p>
    <w:p w14:paraId="39D7E641" w14:textId="77777777" w:rsidR="008B4886" w:rsidRPr="00E91421" w:rsidRDefault="008B4886" w:rsidP="008B4886">
      <w:pPr>
        <w:pStyle w:val="Sinespaciado"/>
        <w:ind w:left="720"/>
        <w:jc w:val="both"/>
        <w:rPr>
          <w:rFonts w:ascii="Avenir Next" w:eastAsia="TimesNewRomanPS" w:hAnsi="Avenir Next" w:cs="Arial"/>
          <w:sz w:val="24"/>
          <w:szCs w:val="24"/>
        </w:rPr>
      </w:pPr>
    </w:p>
    <w:p w14:paraId="1F4D2E8D" w14:textId="2AA92F0B" w:rsidR="00917D85" w:rsidRDefault="00917D85" w:rsidP="00917D85">
      <w:pPr>
        <w:pStyle w:val="Sinespaciado"/>
        <w:numPr>
          <w:ilvl w:val="0"/>
          <w:numId w:val="23"/>
        </w:numPr>
        <w:jc w:val="both"/>
        <w:rPr>
          <w:rFonts w:ascii="Avenir Next" w:eastAsia="TimesNewRomanPS" w:hAnsi="Avenir Next" w:cs="Arial"/>
          <w:sz w:val="24"/>
          <w:szCs w:val="24"/>
        </w:rPr>
      </w:pPr>
      <w:r w:rsidRPr="00E91421">
        <w:rPr>
          <w:rFonts w:ascii="Avenir Next" w:eastAsia="TimesNewRomanPS" w:hAnsi="Avenir Next" w:cs="Arial"/>
          <w:sz w:val="24"/>
          <w:szCs w:val="24"/>
        </w:rPr>
        <w:t>Proveer de materiales fundamentales para que las zonas rurales puedan autoabastecerse mediante la otorgación de hectáreas cultivables e insumos, específicamente de emergencia</w:t>
      </w:r>
      <w:r>
        <w:rPr>
          <w:rFonts w:ascii="Avenir Next" w:eastAsia="TimesNewRomanPS" w:hAnsi="Avenir Next" w:cs="Arial"/>
          <w:sz w:val="24"/>
          <w:szCs w:val="24"/>
        </w:rPr>
        <w:t xml:space="preserve"> (CR-AN-AH, Fondo MRREE, Signatura 8822, Folio 5)</w:t>
      </w:r>
      <w:r w:rsidRPr="00E91421">
        <w:rPr>
          <w:rFonts w:ascii="Avenir Next" w:eastAsia="TimesNewRomanPS" w:hAnsi="Avenir Next" w:cs="Arial"/>
          <w:sz w:val="24"/>
          <w:szCs w:val="24"/>
          <w:vertAlign w:val="superscript"/>
        </w:rPr>
        <w:footnoteReference w:id="3"/>
      </w:r>
      <w:r w:rsidRPr="00E91421">
        <w:rPr>
          <w:rFonts w:ascii="Avenir Next" w:eastAsia="TimesNewRomanPS" w:hAnsi="Avenir Next" w:cs="Arial"/>
          <w:sz w:val="24"/>
          <w:szCs w:val="24"/>
        </w:rPr>
        <w:t>.</w:t>
      </w:r>
    </w:p>
    <w:p w14:paraId="377E9442" w14:textId="77777777" w:rsidR="008B4886" w:rsidRPr="00E91421" w:rsidRDefault="008B4886" w:rsidP="008B4886">
      <w:pPr>
        <w:pStyle w:val="Sinespaciado"/>
        <w:jc w:val="both"/>
        <w:rPr>
          <w:rFonts w:ascii="Avenir Next" w:eastAsia="TimesNewRomanPS" w:hAnsi="Avenir Next" w:cs="Arial"/>
          <w:sz w:val="24"/>
          <w:szCs w:val="24"/>
        </w:rPr>
      </w:pPr>
    </w:p>
    <w:p w14:paraId="6EFF9E2D" w14:textId="77777777" w:rsidR="00917D85" w:rsidRPr="00E91421" w:rsidRDefault="00917D85" w:rsidP="00917D85">
      <w:pPr>
        <w:pStyle w:val="Sinespaciado"/>
        <w:numPr>
          <w:ilvl w:val="0"/>
          <w:numId w:val="23"/>
        </w:numPr>
        <w:jc w:val="both"/>
        <w:rPr>
          <w:rFonts w:ascii="Avenir Next" w:eastAsia="TimesNewRomanPS" w:hAnsi="Avenir Next" w:cs="Arial"/>
          <w:sz w:val="24"/>
          <w:szCs w:val="24"/>
        </w:rPr>
      </w:pPr>
      <w:r w:rsidRPr="00E91421">
        <w:rPr>
          <w:rFonts w:ascii="Avenir Next" w:eastAsia="TimesNewRomanPS" w:hAnsi="Avenir Next" w:cs="Arial"/>
          <w:sz w:val="24"/>
          <w:szCs w:val="24"/>
        </w:rPr>
        <w:t>Crear una red de distribución efectivo de raciones y paquetes nutricionales.</w:t>
      </w:r>
    </w:p>
    <w:p w14:paraId="5F642513" w14:textId="77777777" w:rsidR="00917D85" w:rsidRDefault="00917D85" w:rsidP="00917D85">
      <w:pPr>
        <w:pStyle w:val="Sinespaciado"/>
        <w:jc w:val="both"/>
        <w:rPr>
          <w:rFonts w:ascii="Avenir Next" w:eastAsia="TimesNewRomanPS" w:hAnsi="Avenir Next" w:cs="Arial"/>
          <w:sz w:val="24"/>
          <w:szCs w:val="24"/>
        </w:rPr>
      </w:pPr>
    </w:p>
    <w:p w14:paraId="04338491" w14:textId="4BF01F8D" w:rsidR="00917D85" w:rsidRDefault="00917D85" w:rsidP="00917D85">
      <w:pPr>
        <w:pStyle w:val="Sinespaciado"/>
        <w:jc w:val="both"/>
        <w:rPr>
          <w:rFonts w:ascii="Avenir Next" w:eastAsia="TimesNewRomanPS" w:hAnsi="Avenir Next" w:cs="Arial"/>
          <w:sz w:val="24"/>
          <w:szCs w:val="24"/>
          <w:lang w:val="es-ES"/>
        </w:rPr>
      </w:pPr>
      <w:r w:rsidRPr="00E91421">
        <w:rPr>
          <w:rFonts w:ascii="Avenir Next" w:eastAsia="TimesNewRomanPS" w:hAnsi="Avenir Next" w:cs="Arial"/>
          <w:sz w:val="24"/>
          <w:szCs w:val="24"/>
        </w:rPr>
        <w:t xml:space="preserve">Sobre el primer objetivo, el de la construcción de los acueductos en zonas rurales, se pudo evidenciar el impacto que este tuvo sobre los trabajadores y las comunidades seleccionadas. Con el propósito de mostrar su relevancia, se generaron dos </w:t>
      </w:r>
      <w:r w:rsidR="008B4886">
        <w:rPr>
          <w:rFonts w:ascii="Avenir Next" w:eastAsia="TimesNewRomanPS" w:hAnsi="Avenir Next" w:cs="Arial"/>
          <w:sz w:val="24"/>
          <w:szCs w:val="24"/>
        </w:rPr>
        <w:t>tablas (8 y 9)</w:t>
      </w:r>
      <w:r w:rsidRPr="00E91421">
        <w:rPr>
          <w:rFonts w:ascii="Avenir Next" w:eastAsia="TimesNewRomanPS" w:hAnsi="Avenir Next" w:cs="Arial"/>
          <w:sz w:val="24"/>
          <w:szCs w:val="24"/>
        </w:rPr>
        <w:t>, un</w:t>
      </w:r>
      <w:r w:rsidR="008B4886">
        <w:rPr>
          <w:rFonts w:ascii="Avenir Next" w:eastAsia="TimesNewRomanPS" w:hAnsi="Avenir Next" w:cs="Arial"/>
          <w:sz w:val="24"/>
          <w:szCs w:val="24"/>
        </w:rPr>
        <w:t>a</w:t>
      </w:r>
      <w:r w:rsidRPr="00E91421">
        <w:rPr>
          <w:rFonts w:ascii="Avenir Next" w:eastAsia="TimesNewRomanPS" w:hAnsi="Avenir Next" w:cs="Arial"/>
          <w:sz w:val="24"/>
          <w:szCs w:val="24"/>
        </w:rPr>
        <w:t xml:space="preserve"> respecto al proceso de construcción de acueductos y el otr</w:t>
      </w:r>
      <w:r w:rsidR="008B4886">
        <w:rPr>
          <w:rFonts w:ascii="Avenir Next" w:eastAsia="TimesNewRomanPS" w:hAnsi="Avenir Next" w:cs="Arial"/>
          <w:sz w:val="24"/>
          <w:szCs w:val="24"/>
        </w:rPr>
        <w:t>a</w:t>
      </w:r>
      <w:r w:rsidRPr="00E91421">
        <w:rPr>
          <w:rFonts w:ascii="Avenir Next" w:eastAsia="TimesNewRomanPS" w:hAnsi="Avenir Next" w:cs="Arial"/>
          <w:sz w:val="24"/>
          <w:szCs w:val="24"/>
        </w:rPr>
        <w:t xml:space="preserve"> respecto a la cantidad de alimentos por constructores de los acueductos en distintas zonas rurales.</w:t>
      </w:r>
    </w:p>
    <w:p w14:paraId="5937D857" w14:textId="4E736243" w:rsidR="00917D85" w:rsidRDefault="00917D85" w:rsidP="00917D85">
      <w:pPr>
        <w:pStyle w:val="Sinespaciado"/>
        <w:jc w:val="both"/>
        <w:rPr>
          <w:rFonts w:ascii="Avenir Next" w:eastAsia="TimesNewRomanPS" w:hAnsi="Avenir Next" w:cs="Arial"/>
          <w:sz w:val="24"/>
          <w:szCs w:val="24"/>
          <w:lang w:val="es-ES"/>
        </w:rPr>
      </w:pPr>
    </w:p>
    <w:p w14:paraId="7EE50676" w14:textId="6019A67C" w:rsidR="008B4886" w:rsidRDefault="008B4886" w:rsidP="008B4886">
      <w:pPr>
        <w:pStyle w:val="Sinespaciado"/>
        <w:jc w:val="both"/>
        <w:rPr>
          <w:rFonts w:ascii="Avenir Next" w:eastAsia="TimesNewRomanPS" w:hAnsi="Avenir Next" w:cs="Arial"/>
          <w:sz w:val="24"/>
          <w:szCs w:val="24"/>
        </w:rPr>
      </w:pPr>
      <w:r w:rsidRPr="00343543">
        <w:rPr>
          <w:rFonts w:ascii="Avenir Next" w:eastAsia="TimesNewRomanPS" w:hAnsi="Avenir Next" w:cs="Arial"/>
          <w:sz w:val="24"/>
          <w:szCs w:val="24"/>
        </w:rPr>
        <w:t>Est</w:t>
      </w:r>
      <w:r>
        <w:rPr>
          <w:rFonts w:ascii="Avenir Next" w:eastAsia="TimesNewRomanPS" w:hAnsi="Avenir Next" w:cs="Arial"/>
          <w:sz w:val="24"/>
          <w:szCs w:val="24"/>
        </w:rPr>
        <w:t>a</w:t>
      </w:r>
      <w:r w:rsidRPr="00343543">
        <w:rPr>
          <w:rFonts w:ascii="Avenir Next" w:eastAsia="TimesNewRomanPS" w:hAnsi="Avenir Next" w:cs="Arial"/>
          <w:sz w:val="24"/>
          <w:szCs w:val="24"/>
        </w:rPr>
        <w:t xml:space="preserve">s dos </w:t>
      </w:r>
      <w:r>
        <w:rPr>
          <w:rFonts w:ascii="Avenir Next" w:eastAsia="TimesNewRomanPS" w:hAnsi="Avenir Next" w:cs="Arial"/>
          <w:sz w:val="24"/>
          <w:szCs w:val="24"/>
        </w:rPr>
        <w:t>tablas</w:t>
      </w:r>
      <w:r w:rsidRPr="00343543">
        <w:rPr>
          <w:rFonts w:ascii="Avenir Next" w:eastAsia="TimesNewRomanPS" w:hAnsi="Avenir Next" w:cs="Arial"/>
          <w:sz w:val="24"/>
          <w:szCs w:val="24"/>
        </w:rPr>
        <w:t xml:space="preserve"> </w:t>
      </w:r>
      <w:r>
        <w:rPr>
          <w:rFonts w:ascii="Avenir Next" w:eastAsia="TimesNewRomanPS" w:hAnsi="Avenir Next" w:cs="Arial"/>
          <w:sz w:val="24"/>
          <w:szCs w:val="24"/>
        </w:rPr>
        <w:t xml:space="preserve">(ver Tablas 8 y 9) </w:t>
      </w:r>
      <w:r w:rsidRPr="00343543">
        <w:rPr>
          <w:rFonts w:ascii="Avenir Next" w:eastAsia="TimesNewRomanPS" w:hAnsi="Avenir Next" w:cs="Arial"/>
          <w:sz w:val="24"/>
          <w:szCs w:val="24"/>
        </w:rPr>
        <w:t>evidencian la creación de los acueductos</w:t>
      </w:r>
      <w:r>
        <w:rPr>
          <w:rFonts w:ascii="Avenir Next" w:eastAsia="TimesNewRomanPS" w:hAnsi="Avenir Next" w:cs="Arial"/>
          <w:sz w:val="24"/>
          <w:szCs w:val="24"/>
        </w:rPr>
        <w:t>. A</w:t>
      </w:r>
      <w:r w:rsidRPr="00343543">
        <w:rPr>
          <w:rFonts w:ascii="Avenir Next" w:eastAsia="TimesNewRomanPS" w:hAnsi="Avenir Next" w:cs="Arial"/>
          <w:sz w:val="24"/>
          <w:szCs w:val="24"/>
        </w:rPr>
        <w:t>hora bien</w:t>
      </w:r>
      <w:r>
        <w:rPr>
          <w:rFonts w:ascii="Avenir Next" w:eastAsia="TimesNewRomanPS" w:hAnsi="Avenir Next" w:cs="Arial"/>
          <w:sz w:val="24"/>
          <w:szCs w:val="24"/>
        </w:rPr>
        <w:t>,</w:t>
      </w:r>
      <w:r w:rsidRPr="00343543">
        <w:rPr>
          <w:rFonts w:ascii="Avenir Next" w:eastAsia="TimesNewRomanPS" w:hAnsi="Avenir Next" w:cs="Arial"/>
          <w:sz w:val="24"/>
          <w:szCs w:val="24"/>
        </w:rPr>
        <w:t xml:space="preserve"> esta política de obra pública estaba sustentad</w:t>
      </w:r>
      <w:r>
        <w:rPr>
          <w:rFonts w:ascii="Avenir Next" w:eastAsia="TimesNewRomanPS" w:hAnsi="Avenir Next" w:cs="Arial"/>
          <w:sz w:val="24"/>
          <w:szCs w:val="24"/>
        </w:rPr>
        <w:t>a</w:t>
      </w:r>
      <w:r w:rsidRPr="00343543">
        <w:rPr>
          <w:rFonts w:ascii="Avenir Next" w:eastAsia="TimesNewRomanPS" w:hAnsi="Avenir Next" w:cs="Arial"/>
          <w:sz w:val="24"/>
          <w:szCs w:val="24"/>
        </w:rPr>
        <w:t xml:space="preserve"> por dos condiciones, los trabajadores se les debía pagar un salario monetario, pero complementándoles</w:t>
      </w:r>
      <w:r>
        <w:rPr>
          <w:rFonts w:ascii="Avenir Next" w:eastAsia="TimesNewRomanPS" w:hAnsi="Avenir Next" w:cs="Arial"/>
          <w:sz w:val="24"/>
          <w:szCs w:val="24"/>
        </w:rPr>
        <w:t xml:space="preserve"> con</w:t>
      </w:r>
      <w:r w:rsidRPr="00343543">
        <w:rPr>
          <w:rFonts w:ascii="Avenir Next" w:eastAsia="TimesNewRomanPS" w:hAnsi="Avenir Next" w:cs="Arial"/>
          <w:sz w:val="24"/>
          <w:szCs w:val="24"/>
        </w:rPr>
        <w:t xml:space="preserve"> un paquete de alimentos. Esto se hizo porque el ingreso del trabajador era muy bajo, la tarifa se ajustaría no al nivel de la construcción del acueducto, sino a las condiciones económicas de los campesinos</w:t>
      </w:r>
      <w:r>
        <w:rPr>
          <w:rFonts w:ascii="Avenir Next" w:eastAsia="TimesNewRomanPS" w:hAnsi="Avenir Next" w:cs="Arial"/>
          <w:sz w:val="24"/>
          <w:szCs w:val="24"/>
        </w:rPr>
        <w:t xml:space="preserve"> (CR-AN-AH, Fondo MRREE, Signatura 8822, Folio 46)</w:t>
      </w:r>
      <w:r w:rsidRPr="00343543">
        <w:rPr>
          <w:rFonts w:ascii="Avenir Next" w:eastAsia="TimesNewRomanPS" w:hAnsi="Avenir Next" w:cs="Arial"/>
          <w:sz w:val="24"/>
          <w:szCs w:val="24"/>
          <w:vertAlign w:val="superscript"/>
        </w:rPr>
        <w:footnoteReference w:id="4"/>
      </w:r>
      <w:r w:rsidRPr="00343543">
        <w:rPr>
          <w:rFonts w:ascii="Avenir Next" w:eastAsia="TimesNewRomanPS" w:hAnsi="Avenir Next" w:cs="Arial"/>
          <w:sz w:val="24"/>
          <w:szCs w:val="24"/>
        </w:rPr>
        <w:t>. La participación de las comunidades s</w:t>
      </w:r>
      <w:r>
        <w:rPr>
          <w:rFonts w:ascii="Avenir Next" w:eastAsia="TimesNewRomanPS" w:hAnsi="Avenir Next" w:cs="Arial"/>
          <w:sz w:val="24"/>
          <w:szCs w:val="24"/>
        </w:rPr>
        <w:t>e</w:t>
      </w:r>
      <w:r w:rsidRPr="00343543">
        <w:rPr>
          <w:rFonts w:ascii="Avenir Next" w:eastAsia="TimesNewRomanPS" w:hAnsi="Avenir Next" w:cs="Arial"/>
          <w:sz w:val="24"/>
          <w:szCs w:val="24"/>
        </w:rPr>
        <w:t xml:space="preserve"> obtendr</w:t>
      </w:r>
      <w:r>
        <w:rPr>
          <w:rFonts w:ascii="Avenir Next" w:eastAsia="TimesNewRomanPS" w:hAnsi="Avenir Next" w:cs="Arial"/>
          <w:sz w:val="24"/>
          <w:szCs w:val="24"/>
        </w:rPr>
        <w:t>ía</w:t>
      </w:r>
      <w:r w:rsidRPr="00343543">
        <w:rPr>
          <w:rFonts w:ascii="Avenir Next" w:eastAsia="TimesNewRomanPS" w:hAnsi="Avenir Next" w:cs="Arial"/>
          <w:sz w:val="24"/>
          <w:szCs w:val="24"/>
        </w:rPr>
        <w:t xml:space="preserve"> por diversos canales a saber: mano de obra, aporte monetario, transportes, materiales, et</w:t>
      </w:r>
      <w:r>
        <w:rPr>
          <w:rFonts w:ascii="Avenir Next" w:eastAsia="TimesNewRomanPS" w:hAnsi="Avenir Next" w:cs="Arial"/>
          <w:sz w:val="24"/>
          <w:szCs w:val="24"/>
        </w:rPr>
        <w:t>c</w:t>
      </w:r>
      <w:r w:rsidRPr="00343543">
        <w:rPr>
          <w:rFonts w:ascii="Avenir Next" w:eastAsia="TimesNewRomanPS" w:hAnsi="Avenir Next" w:cs="Arial"/>
          <w:sz w:val="24"/>
          <w:szCs w:val="24"/>
        </w:rPr>
        <w:t>. Una vez terminado el acueducto, los vecinos participar</w:t>
      </w:r>
      <w:r>
        <w:rPr>
          <w:rFonts w:ascii="Avenir Next" w:eastAsia="TimesNewRomanPS" w:hAnsi="Avenir Next" w:cs="Arial"/>
          <w:sz w:val="24"/>
          <w:szCs w:val="24"/>
        </w:rPr>
        <w:t>ía</w:t>
      </w:r>
      <w:r w:rsidRPr="00343543">
        <w:rPr>
          <w:rFonts w:ascii="Avenir Next" w:eastAsia="TimesNewRomanPS" w:hAnsi="Avenir Next" w:cs="Arial"/>
          <w:sz w:val="24"/>
          <w:szCs w:val="24"/>
        </w:rPr>
        <w:t xml:space="preserve">n en la administración y la operación del mismo a partir de una junta administradora. </w:t>
      </w:r>
    </w:p>
    <w:p w14:paraId="13A01A42" w14:textId="5314BCA9" w:rsidR="00917D85" w:rsidRDefault="00917D85" w:rsidP="00917D85">
      <w:pPr>
        <w:pStyle w:val="Sinespaciado"/>
        <w:jc w:val="both"/>
        <w:rPr>
          <w:rFonts w:ascii="Avenir Next" w:eastAsia="TimesNewRomanPS" w:hAnsi="Avenir Next" w:cs="Arial"/>
          <w:sz w:val="24"/>
          <w:szCs w:val="24"/>
        </w:rPr>
      </w:pPr>
    </w:p>
    <w:p w14:paraId="5D968286" w14:textId="721A346E" w:rsidR="008B4886" w:rsidRDefault="008B4886" w:rsidP="00917D85">
      <w:pPr>
        <w:pStyle w:val="Sinespaciado"/>
        <w:jc w:val="both"/>
        <w:rPr>
          <w:rFonts w:ascii="Avenir Next" w:eastAsia="TimesNewRomanPS" w:hAnsi="Avenir Next" w:cs="Arial"/>
          <w:sz w:val="24"/>
          <w:szCs w:val="24"/>
        </w:rPr>
      </w:pPr>
    </w:p>
    <w:p w14:paraId="725A536C" w14:textId="77777777" w:rsidR="008B4886" w:rsidRDefault="008B4886" w:rsidP="00917D85">
      <w:pPr>
        <w:pStyle w:val="Sinespaciado"/>
        <w:jc w:val="both"/>
        <w:rPr>
          <w:rFonts w:ascii="Avenir Next" w:eastAsia="TimesNewRomanPS" w:hAnsi="Avenir Next" w:cs="Arial"/>
          <w:sz w:val="24"/>
          <w:szCs w:val="24"/>
        </w:rPr>
      </w:pPr>
    </w:p>
    <w:p w14:paraId="001C04E3" w14:textId="77777777" w:rsidR="00917D85" w:rsidRDefault="00917D85" w:rsidP="00917D85">
      <w:pPr>
        <w:pStyle w:val="Sinespaciado"/>
        <w:jc w:val="both"/>
        <w:rPr>
          <w:rFonts w:ascii="Avenir Next" w:eastAsia="TimesNewRomanPS" w:hAnsi="Avenir Next" w:cs="Arial"/>
          <w:sz w:val="24"/>
          <w:szCs w:val="24"/>
        </w:rPr>
      </w:pPr>
    </w:p>
    <w:p w14:paraId="4DF420B3" w14:textId="77777777" w:rsidR="00917D85" w:rsidRDefault="00917D85" w:rsidP="00917D85">
      <w:pPr>
        <w:spacing w:before="240"/>
        <w:contextualSpacing/>
        <w:jc w:val="center"/>
        <w:rPr>
          <w:rFonts w:ascii="Avenir Next" w:eastAsia="Calibri" w:hAnsi="Avenir Next"/>
          <w:b/>
        </w:rPr>
      </w:pPr>
      <w:r>
        <w:rPr>
          <w:rFonts w:ascii="Avenir Next" w:eastAsia="Calibri" w:hAnsi="Avenir Next"/>
          <w:b/>
        </w:rPr>
        <w:t xml:space="preserve">Tabla 8. </w:t>
      </w:r>
      <w:r>
        <w:rPr>
          <w:rFonts w:ascii="Avenir Next" w:eastAsia="Calibri" w:hAnsi="Avenir Next"/>
        </w:rPr>
        <w:t xml:space="preserve">Puntos de distribución de alimentos, </w:t>
      </w:r>
      <w:r w:rsidRPr="0005105E">
        <w:rPr>
          <w:rFonts w:ascii="Avenir Next" w:eastAsia="Calibri" w:hAnsi="Avenir Next"/>
        </w:rPr>
        <w:t>19</w:t>
      </w:r>
      <w:r>
        <w:rPr>
          <w:rFonts w:ascii="Avenir Next" w:eastAsia="Calibri" w:hAnsi="Avenir Next"/>
        </w:rPr>
        <w:t>67.</w:t>
      </w:r>
    </w:p>
    <w:p w14:paraId="299761A0" w14:textId="77777777" w:rsidR="00917D85" w:rsidRPr="00343543" w:rsidRDefault="00917D85" w:rsidP="00917D85">
      <w:pPr>
        <w:spacing w:before="240"/>
        <w:contextualSpacing/>
        <w:jc w:val="center"/>
        <w:rPr>
          <w:rFonts w:ascii="Avenir Next" w:eastAsia="Calibri" w:hAnsi="Avenir Next"/>
          <w:b/>
        </w:rPr>
      </w:pPr>
    </w:p>
    <w:tbl>
      <w:tblPr>
        <w:tblStyle w:val="Tablaconcuadrcula"/>
        <w:tblW w:w="0" w:type="auto"/>
        <w:tblLook w:val="04A0" w:firstRow="1" w:lastRow="0" w:firstColumn="1" w:lastColumn="0" w:noHBand="0" w:noVBand="1"/>
      </w:tblPr>
      <w:tblGrid>
        <w:gridCol w:w="3085"/>
        <w:gridCol w:w="2177"/>
        <w:gridCol w:w="2049"/>
        <w:gridCol w:w="1375"/>
      </w:tblGrid>
      <w:tr w:rsidR="00917D85" w:rsidRPr="00E91421" w14:paraId="670D1275" w14:textId="77777777" w:rsidTr="008B4886">
        <w:trPr>
          <w:trHeight w:val="743"/>
        </w:trPr>
        <w:tc>
          <w:tcPr>
            <w:tcW w:w="3085" w:type="dxa"/>
            <w:shd w:val="clear" w:color="auto" w:fill="8DB3E2" w:themeFill="text2" w:themeFillTint="66"/>
          </w:tcPr>
          <w:p w14:paraId="2F88FCE2" w14:textId="77777777" w:rsidR="00917D85" w:rsidRPr="00E91421" w:rsidRDefault="00917D85" w:rsidP="008B4886">
            <w:pPr>
              <w:jc w:val="center"/>
              <w:rPr>
                <w:rFonts w:ascii="Avenir Next" w:eastAsia="Calibri" w:hAnsi="Avenir Next" w:cs="Times New Roman"/>
                <w:b/>
                <w:sz w:val="22"/>
                <w:szCs w:val="22"/>
              </w:rPr>
            </w:pPr>
            <w:r w:rsidRPr="00E91421">
              <w:rPr>
                <w:rFonts w:ascii="Avenir Next" w:eastAsia="Calibri" w:hAnsi="Avenir Next" w:cs="Times New Roman"/>
                <w:b/>
                <w:sz w:val="22"/>
                <w:szCs w:val="22"/>
              </w:rPr>
              <w:t>Distribución alimentos por la construcción de las cañerías</w:t>
            </w:r>
          </w:p>
        </w:tc>
        <w:tc>
          <w:tcPr>
            <w:tcW w:w="2177" w:type="dxa"/>
            <w:shd w:val="clear" w:color="auto" w:fill="8DB3E2" w:themeFill="text2" w:themeFillTint="66"/>
          </w:tcPr>
          <w:p w14:paraId="355A4810" w14:textId="77777777" w:rsidR="00917D85" w:rsidRPr="00E91421" w:rsidRDefault="00917D85" w:rsidP="008B4886">
            <w:pPr>
              <w:jc w:val="center"/>
              <w:rPr>
                <w:rFonts w:ascii="Avenir Next" w:eastAsia="Calibri" w:hAnsi="Avenir Next" w:cs="Times New Roman"/>
                <w:b/>
                <w:sz w:val="22"/>
                <w:szCs w:val="22"/>
              </w:rPr>
            </w:pPr>
            <w:r w:rsidRPr="00E91421">
              <w:rPr>
                <w:rFonts w:ascii="Avenir Next" w:eastAsia="Calibri" w:hAnsi="Avenir Next" w:cs="Times New Roman"/>
                <w:b/>
                <w:sz w:val="22"/>
                <w:szCs w:val="22"/>
              </w:rPr>
              <w:t>Primer Reparto</w:t>
            </w:r>
          </w:p>
        </w:tc>
        <w:tc>
          <w:tcPr>
            <w:tcW w:w="2049" w:type="dxa"/>
            <w:shd w:val="clear" w:color="auto" w:fill="8DB3E2" w:themeFill="text2" w:themeFillTint="66"/>
          </w:tcPr>
          <w:p w14:paraId="638B5F1C" w14:textId="77777777" w:rsidR="00917D85" w:rsidRPr="00E91421" w:rsidRDefault="00917D85" w:rsidP="008B4886">
            <w:pPr>
              <w:jc w:val="center"/>
              <w:rPr>
                <w:rFonts w:ascii="Avenir Next" w:eastAsia="Calibri" w:hAnsi="Avenir Next" w:cs="Times New Roman"/>
                <w:b/>
                <w:sz w:val="22"/>
                <w:szCs w:val="22"/>
              </w:rPr>
            </w:pPr>
            <w:r w:rsidRPr="00E91421">
              <w:rPr>
                <w:rFonts w:ascii="Avenir Next" w:eastAsia="Calibri" w:hAnsi="Avenir Next" w:cs="Times New Roman"/>
                <w:b/>
                <w:sz w:val="22"/>
                <w:szCs w:val="22"/>
              </w:rPr>
              <w:t>Último reparto</w:t>
            </w:r>
          </w:p>
        </w:tc>
        <w:tc>
          <w:tcPr>
            <w:tcW w:w="1375" w:type="dxa"/>
            <w:shd w:val="clear" w:color="auto" w:fill="8DB3E2" w:themeFill="text2" w:themeFillTint="66"/>
          </w:tcPr>
          <w:p w14:paraId="74CC9214" w14:textId="77777777" w:rsidR="00917D85" w:rsidRPr="00E91421" w:rsidRDefault="00917D85" w:rsidP="008B4886">
            <w:pPr>
              <w:jc w:val="center"/>
              <w:rPr>
                <w:rFonts w:ascii="Avenir Next" w:eastAsia="Calibri" w:hAnsi="Avenir Next" w:cs="Times New Roman"/>
                <w:b/>
                <w:sz w:val="22"/>
                <w:szCs w:val="22"/>
              </w:rPr>
            </w:pPr>
            <w:r w:rsidRPr="00E91421">
              <w:rPr>
                <w:rFonts w:ascii="Avenir Next" w:eastAsia="Calibri" w:hAnsi="Avenir Next" w:cs="Times New Roman"/>
                <w:b/>
                <w:sz w:val="22"/>
                <w:szCs w:val="22"/>
              </w:rPr>
              <w:t>Terminado o no</w:t>
            </w:r>
          </w:p>
        </w:tc>
      </w:tr>
      <w:tr w:rsidR="00917D85" w:rsidRPr="00E91421" w14:paraId="1211C0F8" w14:textId="77777777" w:rsidTr="008B4886">
        <w:trPr>
          <w:trHeight w:val="400"/>
        </w:trPr>
        <w:tc>
          <w:tcPr>
            <w:tcW w:w="3085" w:type="dxa"/>
          </w:tcPr>
          <w:p w14:paraId="7B8A02D1" w14:textId="77777777" w:rsidR="00917D85" w:rsidRPr="00E91421" w:rsidRDefault="00917D85" w:rsidP="008B4886">
            <w:pPr>
              <w:jc w:val="both"/>
              <w:rPr>
                <w:rFonts w:ascii="Avenir Next" w:eastAsia="Calibri" w:hAnsi="Avenir Next" w:cs="Times New Roman"/>
                <w:sz w:val="22"/>
                <w:szCs w:val="22"/>
                <w:lang w:val="pt-PT"/>
              </w:rPr>
            </w:pPr>
            <w:r w:rsidRPr="00E91421">
              <w:rPr>
                <w:rFonts w:ascii="Avenir Next" w:eastAsia="Calibri" w:hAnsi="Avenir Next" w:cs="Times New Roman"/>
                <w:sz w:val="22"/>
                <w:szCs w:val="22"/>
                <w:lang w:val="pt-PT"/>
              </w:rPr>
              <w:t>Bel</w:t>
            </w:r>
            <w:r>
              <w:rPr>
                <w:rFonts w:ascii="Avenir Next" w:eastAsia="Calibri" w:hAnsi="Avenir Next" w:cs="Times New Roman"/>
                <w:sz w:val="22"/>
                <w:szCs w:val="22"/>
                <w:lang w:val="pt-PT"/>
              </w:rPr>
              <w:t>é</w:t>
            </w:r>
            <w:r w:rsidRPr="00E91421">
              <w:rPr>
                <w:rFonts w:ascii="Avenir Next" w:eastAsia="Calibri" w:hAnsi="Avenir Next" w:cs="Times New Roman"/>
                <w:sz w:val="22"/>
                <w:szCs w:val="22"/>
                <w:lang w:val="pt-PT"/>
              </w:rPr>
              <w:t>n- Santa Ana-</w:t>
            </w:r>
            <w:r>
              <w:rPr>
                <w:rFonts w:ascii="Avenir Next" w:eastAsia="Calibri" w:hAnsi="Avenir Next" w:cs="Times New Roman"/>
                <w:sz w:val="22"/>
                <w:szCs w:val="22"/>
                <w:lang w:val="pt-PT"/>
              </w:rPr>
              <w:t xml:space="preserve"> </w:t>
            </w:r>
            <w:r w:rsidRPr="00E91421">
              <w:rPr>
                <w:rFonts w:ascii="Avenir Next" w:eastAsia="Calibri" w:hAnsi="Avenir Next" w:cs="Times New Roman"/>
                <w:sz w:val="22"/>
                <w:szCs w:val="22"/>
                <w:lang w:val="pt-PT"/>
              </w:rPr>
              <w:t>Santo Domigo</w:t>
            </w:r>
          </w:p>
        </w:tc>
        <w:tc>
          <w:tcPr>
            <w:tcW w:w="2177" w:type="dxa"/>
          </w:tcPr>
          <w:p w14:paraId="789B16D7"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70C82D50"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4A7F55F7"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Si</w:t>
            </w:r>
          </w:p>
        </w:tc>
      </w:tr>
      <w:tr w:rsidR="00917D85" w:rsidRPr="00E91421" w14:paraId="45C0F72D" w14:textId="77777777" w:rsidTr="008B4886">
        <w:trPr>
          <w:trHeight w:val="400"/>
        </w:trPr>
        <w:tc>
          <w:tcPr>
            <w:tcW w:w="3085" w:type="dxa"/>
          </w:tcPr>
          <w:p w14:paraId="4E24B492"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Sardinal</w:t>
            </w:r>
          </w:p>
        </w:tc>
        <w:tc>
          <w:tcPr>
            <w:tcW w:w="2177" w:type="dxa"/>
          </w:tcPr>
          <w:p w14:paraId="71303401"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61480AF0"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23D88DB4"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Si</w:t>
            </w:r>
          </w:p>
        </w:tc>
      </w:tr>
      <w:tr w:rsidR="00917D85" w:rsidRPr="00E91421" w14:paraId="08EA2AEB" w14:textId="77777777" w:rsidTr="008B4886">
        <w:trPr>
          <w:trHeight w:val="400"/>
        </w:trPr>
        <w:tc>
          <w:tcPr>
            <w:tcW w:w="3085" w:type="dxa"/>
          </w:tcPr>
          <w:p w14:paraId="16D74973"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Buenos Aires</w:t>
            </w:r>
          </w:p>
        </w:tc>
        <w:tc>
          <w:tcPr>
            <w:tcW w:w="2177" w:type="dxa"/>
          </w:tcPr>
          <w:p w14:paraId="5C297AEC"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3E5D87C7"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252EA12E"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20189D50" w14:textId="77777777" w:rsidTr="008B4886">
        <w:trPr>
          <w:trHeight w:val="400"/>
        </w:trPr>
        <w:tc>
          <w:tcPr>
            <w:tcW w:w="3085" w:type="dxa"/>
          </w:tcPr>
          <w:p w14:paraId="1A7D3E9C"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Villa Neily</w:t>
            </w:r>
          </w:p>
        </w:tc>
        <w:tc>
          <w:tcPr>
            <w:tcW w:w="2177" w:type="dxa"/>
          </w:tcPr>
          <w:p w14:paraId="51D793DA"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56500057"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5629E3E5"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5FFA3316" w14:textId="77777777" w:rsidTr="008B4886">
        <w:trPr>
          <w:trHeight w:val="400"/>
        </w:trPr>
        <w:tc>
          <w:tcPr>
            <w:tcW w:w="3085" w:type="dxa"/>
          </w:tcPr>
          <w:p w14:paraId="6B57C6B9"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Lagunilla</w:t>
            </w:r>
          </w:p>
        </w:tc>
        <w:tc>
          <w:tcPr>
            <w:tcW w:w="2177" w:type="dxa"/>
          </w:tcPr>
          <w:p w14:paraId="216F9E0C"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520EE922"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28 de mayo</w:t>
            </w:r>
          </w:p>
        </w:tc>
        <w:tc>
          <w:tcPr>
            <w:tcW w:w="1375" w:type="dxa"/>
          </w:tcPr>
          <w:p w14:paraId="21128EBA"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45CD8A52" w14:textId="77777777" w:rsidTr="008B4886">
        <w:trPr>
          <w:trHeight w:val="400"/>
        </w:trPr>
        <w:tc>
          <w:tcPr>
            <w:tcW w:w="3085" w:type="dxa"/>
          </w:tcPr>
          <w:p w14:paraId="1C86B1B4"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Matina</w:t>
            </w:r>
          </w:p>
        </w:tc>
        <w:tc>
          <w:tcPr>
            <w:tcW w:w="2177" w:type="dxa"/>
          </w:tcPr>
          <w:p w14:paraId="765C10A4"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44F76401"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28 de mayo</w:t>
            </w:r>
          </w:p>
        </w:tc>
        <w:tc>
          <w:tcPr>
            <w:tcW w:w="1375" w:type="dxa"/>
          </w:tcPr>
          <w:p w14:paraId="61C46117"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1D5E9BE5" w14:textId="77777777" w:rsidTr="008B4886">
        <w:trPr>
          <w:trHeight w:val="400"/>
        </w:trPr>
        <w:tc>
          <w:tcPr>
            <w:tcW w:w="3085" w:type="dxa"/>
          </w:tcPr>
          <w:p w14:paraId="794032E5"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Estrada</w:t>
            </w:r>
          </w:p>
        </w:tc>
        <w:tc>
          <w:tcPr>
            <w:tcW w:w="2177" w:type="dxa"/>
          </w:tcPr>
          <w:p w14:paraId="2EED637E"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640EAC9E"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28 de mayo</w:t>
            </w:r>
          </w:p>
        </w:tc>
        <w:tc>
          <w:tcPr>
            <w:tcW w:w="1375" w:type="dxa"/>
          </w:tcPr>
          <w:p w14:paraId="22010D0E"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16DD5471" w14:textId="77777777" w:rsidTr="008B4886">
        <w:trPr>
          <w:trHeight w:val="400"/>
        </w:trPr>
        <w:tc>
          <w:tcPr>
            <w:tcW w:w="3085" w:type="dxa"/>
          </w:tcPr>
          <w:p w14:paraId="518F5072"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La Cruz</w:t>
            </w:r>
          </w:p>
        </w:tc>
        <w:tc>
          <w:tcPr>
            <w:tcW w:w="2177" w:type="dxa"/>
          </w:tcPr>
          <w:p w14:paraId="020DFE5C"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de enero</w:t>
            </w:r>
          </w:p>
        </w:tc>
        <w:tc>
          <w:tcPr>
            <w:tcW w:w="2049" w:type="dxa"/>
          </w:tcPr>
          <w:p w14:paraId="6DE3B3D6"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23 de julio</w:t>
            </w:r>
          </w:p>
        </w:tc>
        <w:tc>
          <w:tcPr>
            <w:tcW w:w="1375" w:type="dxa"/>
          </w:tcPr>
          <w:p w14:paraId="5376FD39"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Si</w:t>
            </w:r>
          </w:p>
        </w:tc>
      </w:tr>
      <w:tr w:rsidR="00917D85" w:rsidRPr="00E91421" w14:paraId="53179B01" w14:textId="77777777" w:rsidTr="008B4886">
        <w:trPr>
          <w:trHeight w:val="400"/>
        </w:trPr>
        <w:tc>
          <w:tcPr>
            <w:tcW w:w="3085" w:type="dxa"/>
          </w:tcPr>
          <w:p w14:paraId="43FD39A2"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Guardia Comunidad</w:t>
            </w:r>
          </w:p>
        </w:tc>
        <w:tc>
          <w:tcPr>
            <w:tcW w:w="2177" w:type="dxa"/>
          </w:tcPr>
          <w:p w14:paraId="6498D9BC"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 eenro</w:t>
            </w:r>
          </w:p>
        </w:tc>
        <w:tc>
          <w:tcPr>
            <w:tcW w:w="2049" w:type="dxa"/>
          </w:tcPr>
          <w:p w14:paraId="56E5F1FD"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17 de setiembre</w:t>
            </w:r>
          </w:p>
        </w:tc>
        <w:tc>
          <w:tcPr>
            <w:tcW w:w="1375" w:type="dxa"/>
          </w:tcPr>
          <w:p w14:paraId="4E8157F1"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0397F9D4" w14:textId="77777777" w:rsidTr="008B4886">
        <w:trPr>
          <w:trHeight w:val="400"/>
        </w:trPr>
        <w:tc>
          <w:tcPr>
            <w:tcW w:w="3085" w:type="dxa"/>
          </w:tcPr>
          <w:p w14:paraId="4BA26921"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San Ramón Norte-San Ramón Sur- Pedregositos</w:t>
            </w:r>
          </w:p>
        </w:tc>
        <w:tc>
          <w:tcPr>
            <w:tcW w:w="2177" w:type="dxa"/>
          </w:tcPr>
          <w:p w14:paraId="30A7E2D1"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8 d eenro</w:t>
            </w:r>
          </w:p>
        </w:tc>
        <w:tc>
          <w:tcPr>
            <w:tcW w:w="2049" w:type="dxa"/>
          </w:tcPr>
          <w:p w14:paraId="33B53EDF"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4B39CDC6"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42FAA773" w14:textId="77777777" w:rsidTr="008B4886">
        <w:trPr>
          <w:trHeight w:val="400"/>
        </w:trPr>
        <w:tc>
          <w:tcPr>
            <w:tcW w:w="3085" w:type="dxa"/>
          </w:tcPr>
          <w:p w14:paraId="7857E5C5"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Rio Cañas</w:t>
            </w:r>
          </w:p>
        </w:tc>
        <w:tc>
          <w:tcPr>
            <w:tcW w:w="2177" w:type="dxa"/>
          </w:tcPr>
          <w:p w14:paraId="5F16B9C4"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22 de enero</w:t>
            </w:r>
          </w:p>
        </w:tc>
        <w:tc>
          <w:tcPr>
            <w:tcW w:w="2049" w:type="dxa"/>
          </w:tcPr>
          <w:p w14:paraId="05E17025"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23 de julio</w:t>
            </w:r>
          </w:p>
        </w:tc>
        <w:tc>
          <w:tcPr>
            <w:tcW w:w="1375" w:type="dxa"/>
          </w:tcPr>
          <w:p w14:paraId="3497EA0C"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Si</w:t>
            </w:r>
          </w:p>
        </w:tc>
      </w:tr>
      <w:tr w:rsidR="00917D85" w:rsidRPr="00E91421" w14:paraId="649A8327" w14:textId="77777777" w:rsidTr="008B4886">
        <w:trPr>
          <w:trHeight w:val="400"/>
        </w:trPr>
        <w:tc>
          <w:tcPr>
            <w:tcW w:w="3085" w:type="dxa"/>
          </w:tcPr>
          <w:p w14:paraId="24F6BF7F"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La Fortuna</w:t>
            </w:r>
          </w:p>
        </w:tc>
        <w:tc>
          <w:tcPr>
            <w:tcW w:w="2177" w:type="dxa"/>
          </w:tcPr>
          <w:p w14:paraId="291D2103"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19 de febrero</w:t>
            </w:r>
          </w:p>
        </w:tc>
        <w:tc>
          <w:tcPr>
            <w:tcW w:w="2049" w:type="dxa"/>
          </w:tcPr>
          <w:p w14:paraId="5D883A91"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20 de agosto</w:t>
            </w:r>
          </w:p>
        </w:tc>
        <w:tc>
          <w:tcPr>
            <w:tcW w:w="1375" w:type="dxa"/>
          </w:tcPr>
          <w:p w14:paraId="4E3BBBA5"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Si</w:t>
            </w:r>
          </w:p>
        </w:tc>
      </w:tr>
      <w:tr w:rsidR="00917D85" w:rsidRPr="00E91421" w14:paraId="0E6136B2" w14:textId="77777777" w:rsidTr="008B4886">
        <w:trPr>
          <w:trHeight w:val="472"/>
        </w:trPr>
        <w:tc>
          <w:tcPr>
            <w:tcW w:w="3085" w:type="dxa"/>
          </w:tcPr>
          <w:p w14:paraId="16A663AF"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Peñas Blancas</w:t>
            </w:r>
          </w:p>
        </w:tc>
        <w:tc>
          <w:tcPr>
            <w:tcW w:w="2177" w:type="dxa"/>
          </w:tcPr>
          <w:p w14:paraId="084AF55D"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abril</w:t>
            </w:r>
          </w:p>
        </w:tc>
        <w:tc>
          <w:tcPr>
            <w:tcW w:w="2049" w:type="dxa"/>
          </w:tcPr>
          <w:p w14:paraId="3EB39A85"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0B3BC0D4"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2CE783E6" w14:textId="77777777" w:rsidTr="008B4886">
        <w:trPr>
          <w:trHeight w:val="400"/>
        </w:trPr>
        <w:tc>
          <w:tcPr>
            <w:tcW w:w="3085" w:type="dxa"/>
          </w:tcPr>
          <w:p w14:paraId="427C0E8D"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Cedral-Puente Casa Colón</w:t>
            </w:r>
          </w:p>
        </w:tc>
        <w:tc>
          <w:tcPr>
            <w:tcW w:w="2177" w:type="dxa"/>
          </w:tcPr>
          <w:p w14:paraId="2C47006E"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abril</w:t>
            </w:r>
          </w:p>
        </w:tc>
        <w:tc>
          <w:tcPr>
            <w:tcW w:w="2049" w:type="dxa"/>
          </w:tcPr>
          <w:p w14:paraId="3AE84132"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7B19EEB5"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0867470E" w14:textId="77777777" w:rsidTr="008B4886">
        <w:trPr>
          <w:trHeight w:val="400"/>
        </w:trPr>
        <w:tc>
          <w:tcPr>
            <w:tcW w:w="3085" w:type="dxa"/>
          </w:tcPr>
          <w:p w14:paraId="48BBE8FE"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Tinamaste-Alfombra</w:t>
            </w:r>
          </w:p>
        </w:tc>
        <w:tc>
          <w:tcPr>
            <w:tcW w:w="2177" w:type="dxa"/>
          </w:tcPr>
          <w:p w14:paraId="6BE63B54"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abril</w:t>
            </w:r>
          </w:p>
        </w:tc>
        <w:tc>
          <w:tcPr>
            <w:tcW w:w="2049" w:type="dxa"/>
          </w:tcPr>
          <w:p w14:paraId="7A7EE44C"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71092F44"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71EEE42B" w14:textId="77777777" w:rsidTr="008B4886">
        <w:trPr>
          <w:trHeight w:val="400"/>
        </w:trPr>
        <w:tc>
          <w:tcPr>
            <w:tcW w:w="3085" w:type="dxa"/>
          </w:tcPr>
          <w:p w14:paraId="7D1DA798"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San Francisco-Caimitos</w:t>
            </w:r>
          </w:p>
        </w:tc>
        <w:tc>
          <w:tcPr>
            <w:tcW w:w="2177" w:type="dxa"/>
          </w:tcPr>
          <w:p w14:paraId="75B3654E"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abril</w:t>
            </w:r>
          </w:p>
        </w:tc>
        <w:tc>
          <w:tcPr>
            <w:tcW w:w="2049" w:type="dxa"/>
          </w:tcPr>
          <w:p w14:paraId="7E426189"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1375" w:type="dxa"/>
          </w:tcPr>
          <w:p w14:paraId="53A4BCE1"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48D5D115" w14:textId="77777777" w:rsidTr="008B4886">
        <w:trPr>
          <w:trHeight w:val="400"/>
        </w:trPr>
        <w:tc>
          <w:tcPr>
            <w:tcW w:w="3085" w:type="dxa"/>
          </w:tcPr>
          <w:p w14:paraId="74B43D0E"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Pénjamo (San Carlos)</w:t>
            </w:r>
          </w:p>
        </w:tc>
        <w:tc>
          <w:tcPr>
            <w:tcW w:w="2177" w:type="dxa"/>
          </w:tcPr>
          <w:p w14:paraId="4197309B"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abril</w:t>
            </w:r>
          </w:p>
        </w:tc>
        <w:tc>
          <w:tcPr>
            <w:tcW w:w="2049" w:type="dxa"/>
          </w:tcPr>
          <w:p w14:paraId="60308126"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6 de agosto</w:t>
            </w:r>
          </w:p>
        </w:tc>
        <w:tc>
          <w:tcPr>
            <w:tcW w:w="1375" w:type="dxa"/>
          </w:tcPr>
          <w:p w14:paraId="3FD77CA6"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Si</w:t>
            </w:r>
          </w:p>
        </w:tc>
      </w:tr>
      <w:tr w:rsidR="00917D85" w:rsidRPr="00E91421" w14:paraId="253FB99A" w14:textId="77777777" w:rsidTr="008B4886">
        <w:trPr>
          <w:trHeight w:val="400"/>
        </w:trPr>
        <w:tc>
          <w:tcPr>
            <w:tcW w:w="3085" w:type="dxa"/>
          </w:tcPr>
          <w:p w14:paraId="4DC2F83B"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Atenas</w:t>
            </w:r>
          </w:p>
        </w:tc>
        <w:tc>
          <w:tcPr>
            <w:tcW w:w="2177" w:type="dxa"/>
          </w:tcPr>
          <w:p w14:paraId="4BB9D4F6"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17 de septiembre</w:t>
            </w:r>
          </w:p>
        </w:tc>
        <w:tc>
          <w:tcPr>
            <w:tcW w:w="2049" w:type="dxa"/>
          </w:tcPr>
          <w:p w14:paraId="332BBFEE"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septiembre</w:t>
            </w:r>
          </w:p>
        </w:tc>
        <w:tc>
          <w:tcPr>
            <w:tcW w:w="1375" w:type="dxa"/>
          </w:tcPr>
          <w:p w14:paraId="306EC9C8"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1BA771E9" w14:textId="77777777" w:rsidTr="008B4886">
        <w:trPr>
          <w:trHeight w:val="400"/>
        </w:trPr>
        <w:tc>
          <w:tcPr>
            <w:tcW w:w="3085" w:type="dxa"/>
          </w:tcPr>
          <w:p w14:paraId="18C0086A"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Santa Bárbara-Oriente</w:t>
            </w:r>
          </w:p>
        </w:tc>
        <w:tc>
          <w:tcPr>
            <w:tcW w:w="2177" w:type="dxa"/>
          </w:tcPr>
          <w:p w14:paraId="1A0F7837"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setiembre</w:t>
            </w:r>
          </w:p>
        </w:tc>
        <w:tc>
          <w:tcPr>
            <w:tcW w:w="2049" w:type="dxa"/>
          </w:tcPr>
          <w:p w14:paraId="5E83A82D"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septiembre</w:t>
            </w:r>
          </w:p>
        </w:tc>
        <w:tc>
          <w:tcPr>
            <w:tcW w:w="1375" w:type="dxa"/>
          </w:tcPr>
          <w:p w14:paraId="7BD7AA26" w14:textId="77777777" w:rsidR="00917D85" w:rsidRPr="00E91421" w:rsidRDefault="00917D85" w:rsidP="008B4886">
            <w:pPr>
              <w:jc w:val="center"/>
              <w:rPr>
                <w:rFonts w:ascii="Avenir Next" w:eastAsia="Calibri" w:hAnsi="Avenir Next" w:cs="Times New Roman"/>
                <w:sz w:val="22"/>
                <w:szCs w:val="22"/>
              </w:rPr>
            </w:pPr>
          </w:p>
        </w:tc>
      </w:tr>
      <w:tr w:rsidR="00917D85" w:rsidRPr="00E91421" w14:paraId="6AD3D137" w14:textId="77777777" w:rsidTr="008B4886">
        <w:trPr>
          <w:trHeight w:val="400"/>
        </w:trPr>
        <w:tc>
          <w:tcPr>
            <w:tcW w:w="3085" w:type="dxa"/>
          </w:tcPr>
          <w:p w14:paraId="01C9C619" w14:textId="77777777" w:rsidR="00917D85" w:rsidRPr="00E91421" w:rsidRDefault="00917D85" w:rsidP="008B4886">
            <w:pPr>
              <w:jc w:val="both"/>
              <w:rPr>
                <w:rFonts w:ascii="Avenir Next" w:eastAsia="Calibri" w:hAnsi="Avenir Next" w:cs="Times New Roman"/>
                <w:sz w:val="22"/>
                <w:szCs w:val="22"/>
              </w:rPr>
            </w:pPr>
            <w:r w:rsidRPr="00E91421">
              <w:rPr>
                <w:rFonts w:ascii="Avenir Next" w:eastAsia="Calibri" w:hAnsi="Avenir Next" w:cs="Times New Roman"/>
                <w:sz w:val="22"/>
                <w:szCs w:val="22"/>
              </w:rPr>
              <w:t>27 de abril</w:t>
            </w:r>
          </w:p>
        </w:tc>
        <w:tc>
          <w:tcPr>
            <w:tcW w:w="2177" w:type="dxa"/>
          </w:tcPr>
          <w:p w14:paraId="34C16761"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de septiembre</w:t>
            </w:r>
          </w:p>
        </w:tc>
        <w:tc>
          <w:tcPr>
            <w:tcW w:w="2049" w:type="dxa"/>
          </w:tcPr>
          <w:p w14:paraId="7AA7B3DA" w14:textId="77777777" w:rsidR="00917D85" w:rsidRPr="00E91421" w:rsidRDefault="00917D85" w:rsidP="008B4886">
            <w:pPr>
              <w:jc w:val="center"/>
              <w:rPr>
                <w:rFonts w:ascii="Avenir Next" w:eastAsia="Calibri" w:hAnsi="Avenir Next" w:cs="Times New Roman"/>
                <w:sz w:val="22"/>
                <w:szCs w:val="22"/>
              </w:rPr>
            </w:pPr>
            <w:r w:rsidRPr="00E91421">
              <w:rPr>
                <w:rFonts w:ascii="Avenir Next" w:eastAsia="Calibri" w:hAnsi="Avenir Next" w:cs="Times New Roman"/>
                <w:sz w:val="22"/>
                <w:szCs w:val="22"/>
              </w:rPr>
              <w:t>30 septiembre</w:t>
            </w:r>
          </w:p>
        </w:tc>
        <w:tc>
          <w:tcPr>
            <w:tcW w:w="1375" w:type="dxa"/>
          </w:tcPr>
          <w:p w14:paraId="0EABAB35" w14:textId="77777777" w:rsidR="00917D85" w:rsidRPr="00E91421" w:rsidRDefault="00917D85" w:rsidP="008B4886">
            <w:pPr>
              <w:jc w:val="center"/>
              <w:rPr>
                <w:rFonts w:ascii="Avenir Next" w:eastAsia="Calibri" w:hAnsi="Avenir Next" w:cs="Times New Roman"/>
                <w:sz w:val="22"/>
                <w:szCs w:val="22"/>
              </w:rPr>
            </w:pPr>
          </w:p>
        </w:tc>
      </w:tr>
    </w:tbl>
    <w:p w14:paraId="5B0E1753" w14:textId="77777777" w:rsidR="00917D85" w:rsidRDefault="00917D85" w:rsidP="00917D85">
      <w:pPr>
        <w:spacing w:before="240"/>
        <w:contextualSpacing/>
        <w:jc w:val="both"/>
        <w:rPr>
          <w:rFonts w:ascii="Avenir Next" w:eastAsia="Calibri" w:hAnsi="Avenir Next"/>
        </w:rPr>
      </w:pPr>
    </w:p>
    <w:p w14:paraId="46A1BE2B" w14:textId="77777777" w:rsidR="00917D85" w:rsidRPr="00CB3D6A" w:rsidRDefault="00917D85" w:rsidP="00917D85">
      <w:pPr>
        <w:spacing w:line="360" w:lineRule="auto"/>
        <w:jc w:val="both"/>
        <w:rPr>
          <w:rFonts w:ascii="Avenir Next" w:eastAsia="Calibri" w:hAnsi="Avenir Next"/>
          <w:sz w:val="20"/>
          <w:szCs w:val="20"/>
          <w:lang w:val="es-ES"/>
        </w:rPr>
      </w:pPr>
      <w:r w:rsidRPr="00CB3D6A">
        <w:rPr>
          <w:rFonts w:ascii="Avenir Next" w:eastAsia="Calibri" w:hAnsi="Avenir Next"/>
          <w:sz w:val="20"/>
          <w:szCs w:val="20"/>
          <w:lang w:val="es-ES"/>
        </w:rPr>
        <w:t xml:space="preserve">Fuente: Cuadro incorporado en los folios 37 y 38 del fondo </w:t>
      </w:r>
      <w:r w:rsidRPr="00CB3D6A">
        <w:rPr>
          <w:rFonts w:ascii="Avenir Next" w:eastAsia="TimesNewRomanPS" w:hAnsi="Avenir Next" w:cs="Arial"/>
          <w:sz w:val="20"/>
          <w:szCs w:val="20"/>
        </w:rPr>
        <w:t>MRREE, Signatura 8822.</w:t>
      </w:r>
    </w:p>
    <w:p w14:paraId="46094A7E" w14:textId="77777777" w:rsidR="00917D85" w:rsidRDefault="00917D85" w:rsidP="00917D85">
      <w:pPr>
        <w:spacing w:line="360" w:lineRule="auto"/>
        <w:jc w:val="both"/>
        <w:rPr>
          <w:rFonts w:ascii="Avenir Next" w:eastAsia="Calibri" w:hAnsi="Avenir Next"/>
          <w:sz w:val="20"/>
          <w:szCs w:val="20"/>
          <w:lang w:val="es-ES"/>
        </w:rPr>
      </w:pPr>
    </w:p>
    <w:p w14:paraId="6D7B9990" w14:textId="77777777" w:rsidR="00917D85" w:rsidRDefault="00917D85" w:rsidP="00917D85">
      <w:pPr>
        <w:spacing w:line="360" w:lineRule="auto"/>
        <w:jc w:val="both"/>
        <w:rPr>
          <w:rFonts w:ascii="Avenir Next" w:eastAsia="Calibri" w:hAnsi="Avenir Next"/>
          <w:lang w:val="es-ES"/>
        </w:rPr>
      </w:pPr>
    </w:p>
    <w:p w14:paraId="39BF28B1" w14:textId="77777777" w:rsidR="00917D85" w:rsidRDefault="00917D85" w:rsidP="00917D85">
      <w:pPr>
        <w:spacing w:line="360" w:lineRule="auto"/>
        <w:jc w:val="both"/>
        <w:rPr>
          <w:rFonts w:ascii="Avenir Next" w:eastAsia="Calibri" w:hAnsi="Avenir Next"/>
          <w:lang w:val="es-ES"/>
        </w:rPr>
      </w:pPr>
    </w:p>
    <w:p w14:paraId="7588E00B" w14:textId="77777777" w:rsidR="00917D85" w:rsidRDefault="00917D85" w:rsidP="00917D85">
      <w:pPr>
        <w:spacing w:before="240"/>
        <w:contextualSpacing/>
        <w:jc w:val="center"/>
        <w:rPr>
          <w:rFonts w:ascii="Avenir Next" w:eastAsia="Calibri" w:hAnsi="Avenir Next"/>
        </w:rPr>
      </w:pPr>
      <w:r>
        <w:rPr>
          <w:rFonts w:ascii="Avenir Next" w:eastAsia="Calibri" w:hAnsi="Avenir Next"/>
          <w:b/>
        </w:rPr>
        <w:t xml:space="preserve">Tabla 9. </w:t>
      </w:r>
      <w:r>
        <w:rPr>
          <w:rFonts w:ascii="Avenir Next" w:eastAsia="Calibri" w:hAnsi="Avenir Next"/>
        </w:rPr>
        <w:t xml:space="preserve">Resumen de los alimentos distribuidos </w:t>
      </w:r>
    </w:p>
    <w:p w14:paraId="1F080CB8" w14:textId="77777777" w:rsidR="00917D85" w:rsidRDefault="00917D85" w:rsidP="00917D85">
      <w:pPr>
        <w:spacing w:before="240"/>
        <w:contextualSpacing/>
        <w:jc w:val="center"/>
        <w:rPr>
          <w:rFonts w:ascii="Avenir Next" w:eastAsia="Calibri" w:hAnsi="Avenir Next"/>
        </w:rPr>
      </w:pPr>
      <w:r>
        <w:rPr>
          <w:rFonts w:ascii="Avenir Next" w:eastAsia="Calibri" w:hAnsi="Avenir Next"/>
        </w:rPr>
        <w:t>entre el 5 de abril de 1967 y el 25 de agosto de 1968.</w:t>
      </w:r>
    </w:p>
    <w:p w14:paraId="12DCB91A" w14:textId="77777777" w:rsidR="00917D85" w:rsidRPr="00343543" w:rsidRDefault="00917D85" w:rsidP="00917D85">
      <w:pPr>
        <w:spacing w:before="240"/>
        <w:contextualSpacing/>
        <w:jc w:val="center"/>
        <w:rPr>
          <w:rFonts w:ascii="Avenir Next" w:eastAsia="Calibri" w:hAnsi="Avenir Next"/>
          <w:b/>
          <w:sz w:val="12"/>
          <w:szCs w:val="12"/>
        </w:rPr>
      </w:pPr>
    </w:p>
    <w:tbl>
      <w:tblPr>
        <w:tblStyle w:val="Tablaconcuadrcula"/>
        <w:tblW w:w="8813" w:type="dxa"/>
        <w:jc w:val="center"/>
        <w:tblLayout w:type="fixed"/>
        <w:tblLook w:val="04A0" w:firstRow="1" w:lastRow="0" w:firstColumn="1" w:lastColumn="0" w:noHBand="0" w:noVBand="1"/>
      </w:tblPr>
      <w:tblGrid>
        <w:gridCol w:w="2405"/>
        <w:gridCol w:w="992"/>
        <w:gridCol w:w="993"/>
        <w:gridCol w:w="850"/>
        <w:gridCol w:w="851"/>
        <w:gridCol w:w="850"/>
        <w:gridCol w:w="851"/>
        <w:gridCol w:w="1021"/>
      </w:tblGrid>
      <w:tr w:rsidR="00917D85" w:rsidRPr="00E91421" w14:paraId="60898121" w14:textId="77777777" w:rsidTr="008B4886">
        <w:trPr>
          <w:trHeight w:val="255"/>
          <w:jc w:val="center"/>
        </w:trPr>
        <w:tc>
          <w:tcPr>
            <w:tcW w:w="2405" w:type="dxa"/>
            <w:shd w:val="clear" w:color="auto" w:fill="8DB3E2" w:themeFill="text2" w:themeFillTint="66"/>
            <w:vAlign w:val="center"/>
            <w:hideMark/>
          </w:tcPr>
          <w:p w14:paraId="38B5CE26" w14:textId="77777777" w:rsidR="00917D85" w:rsidRPr="00343543" w:rsidRDefault="00917D85" w:rsidP="008B4886">
            <w:pPr>
              <w:contextualSpacing/>
              <w:jc w:val="center"/>
              <w:rPr>
                <w:rFonts w:ascii="Avenir Next" w:eastAsia="Calibri" w:hAnsi="Avenir Next"/>
                <w:b/>
                <w:sz w:val="21"/>
                <w:szCs w:val="22"/>
              </w:rPr>
            </w:pPr>
            <w:r w:rsidRPr="00343543">
              <w:rPr>
                <w:rFonts w:ascii="Avenir Next" w:eastAsia="Calibri" w:hAnsi="Avenir Next"/>
                <w:b/>
                <w:sz w:val="21"/>
                <w:szCs w:val="22"/>
              </w:rPr>
              <w:t>Proyecto</w:t>
            </w:r>
          </w:p>
        </w:tc>
        <w:tc>
          <w:tcPr>
            <w:tcW w:w="992" w:type="dxa"/>
            <w:shd w:val="clear" w:color="auto" w:fill="8DB3E2" w:themeFill="text2" w:themeFillTint="66"/>
            <w:vAlign w:val="center"/>
            <w:hideMark/>
          </w:tcPr>
          <w:p w14:paraId="31B24805"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Maíz (libras)</w:t>
            </w:r>
          </w:p>
        </w:tc>
        <w:tc>
          <w:tcPr>
            <w:tcW w:w="993" w:type="dxa"/>
            <w:shd w:val="clear" w:color="auto" w:fill="8DB3E2" w:themeFill="text2" w:themeFillTint="66"/>
            <w:vAlign w:val="center"/>
            <w:hideMark/>
          </w:tcPr>
          <w:p w14:paraId="1F81B4D8"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 xml:space="preserve">Leche </w:t>
            </w:r>
            <w:r w:rsidRPr="00343543">
              <w:rPr>
                <w:rFonts w:ascii="Avenir Next" w:eastAsia="Calibri" w:hAnsi="Avenir Next"/>
                <w:b/>
                <w:sz w:val="13"/>
                <w:szCs w:val="16"/>
              </w:rPr>
              <w:t>(paquetes)</w:t>
            </w:r>
          </w:p>
        </w:tc>
        <w:tc>
          <w:tcPr>
            <w:tcW w:w="850" w:type="dxa"/>
            <w:shd w:val="clear" w:color="auto" w:fill="8DB3E2" w:themeFill="text2" w:themeFillTint="66"/>
            <w:vAlign w:val="center"/>
            <w:hideMark/>
          </w:tcPr>
          <w:p w14:paraId="4E0391D1"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Aceite (latas)</w:t>
            </w:r>
          </w:p>
        </w:tc>
        <w:tc>
          <w:tcPr>
            <w:tcW w:w="851" w:type="dxa"/>
            <w:shd w:val="clear" w:color="auto" w:fill="8DB3E2" w:themeFill="text2" w:themeFillTint="66"/>
            <w:vAlign w:val="center"/>
            <w:hideMark/>
          </w:tcPr>
          <w:p w14:paraId="79FDE679"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Carne (latas)</w:t>
            </w:r>
          </w:p>
        </w:tc>
        <w:tc>
          <w:tcPr>
            <w:tcW w:w="850" w:type="dxa"/>
            <w:shd w:val="clear" w:color="auto" w:fill="8DB3E2" w:themeFill="text2" w:themeFillTint="66"/>
            <w:vAlign w:val="center"/>
            <w:hideMark/>
          </w:tcPr>
          <w:p w14:paraId="1C7FB136"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Queso (latas)</w:t>
            </w:r>
          </w:p>
        </w:tc>
        <w:tc>
          <w:tcPr>
            <w:tcW w:w="851" w:type="dxa"/>
            <w:shd w:val="clear" w:color="auto" w:fill="8DB3E2" w:themeFill="text2" w:themeFillTint="66"/>
            <w:vAlign w:val="center"/>
            <w:hideMark/>
          </w:tcPr>
          <w:p w14:paraId="69BE24D4"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Harina (libras)</w:t>
            </w:r>
          </w:p>
        </w:tc>
        <w:tc>
          <w:tcPr>
            <w:tcW w:w="1021" w:type="dxa"/>
            <w:shd w:val="clear" w:color="auto" w:fill="8DB3E2" w:themeFill="text2" w:themeFillTint="66"/>
            <w:vAlign w:val="center"/>
            <w:hideMark/>
          </w:tcPr>
          <w:p w14:paraId="3E97CC68" w14:textId="77777777" w:rsidR="00917D85" w:rsidRPr="00343543" w:rsidRDefault="00917D85" w:rsidP="008B4886">
            <w:pPr>
              <w:contextualSpacing/>
              <w:jc w:val="center"/>
              <w:rPr>
                <w:rFonts w:ascii="Avenir Next" w:eastAsia="Calibri" w:hAnsi="Avenir Next"/>
                <w:b/>
                <w:sz w:val="16"/>
                <w:szCs w:val="16"/>
              </w:rPr>
            </w:pPr>
            <w:r w:rsidRPr="00343543">
              <w:rPr>
                <w:rFonts w:ascii="Avenir Next" w:eastAsia="Calibri" w:hAnsi="Avenir Next"/>
                <w:b/>
                <w:sz w:val="16"/>
                <w:szCs w:val="16"/>
              </w:rPr>
              <w:t>Raciones</w:t>
            </w:r>
          </w:p>
        </w:tc>
      </w:tr>
      <w:tr w:rsidR="00917D85" w:rsidRPr="00E91421" w14:paraId="6C5580A5" w14:textId="77777777" w:rsidTr="008B4886">
        <w:trPr>
          <w:trHeight w:val="255"/>
          <w:jc w:val="center"/>
        </w:trPr>
        <w:tc>
          <w:tcPr>
            <w:tcW w:w="2405" w:type="dxa"/>
            <w:hideMark/>
          </w:tcPr>
          <w:p w14:paraId="162BB68B"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Buenos Aires de Puntarenas</w:t>
            </w:r>
          </w:p>
        </w:tc>
        <w:tc>
          <w:tcPr>
            <w:tcW w:w="992" w:type="dxa"/>
            <w:hideMark/>
          </w:tcPr>
          <w:p w14:paraId="2606A706"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4900</w:t>
            </w:r>
          </w:p>
        </w:tc>
        <w:tc>
          <w:tcPr>
            <w:tcW w:w="993" w:type="dxa"/>
            <w:hideMark/>
          </w:tcPr>
          <w:p w14:paraId="6842515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204</w:t>
            </w:r>
          </w:p>
        </w:tc>
        <w:tc>
          <w:tcPr>
            <w:tcW w:w="850" w:type="dxa"/>
            <w:hideMark/>
          </w:tcPr>
          <w:p w14:paraId="53367CD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95</w:t>
            </w:r>
          </w:p>
        </w:tc>
        <w:tc>
          <w:tcPr>
            <w:tcW w:w="851" w:type="dxa"/>
            <w:hideMark/>
          </w:tcPr>
          <w:p w14:paraId="6C60644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849</w:t>
            </w:r>
          </w:p>
        </w:tc>
        <w:tc>
          <w:tcPr>
            <w:tcW w:w="850" w:type="dxa"/>
            <w:hideMark/>
          </w:tcPr>
          <w:p w14:paraId="48F4C526"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713C214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2200</w:t>
            </w:r>
          </w:p>
        </w:tc>
        <w:tc>
          <w:tcPr>
            <w:tcW w:w="1021" w:type="dxa"/>
            <w:hideMark/>
          </w:tcPr>
          <w:p w14:paraId="2AD5EF9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105,5</w:t>
            </w:r>
          </w:p>
        </w:tc>
      </w:tr>
      <w:tr w:rsidR="00917D85" w:rsidRPr="00E91421" w14:paraId="4E0371B7" w14:textId="77777777" w:rsidTr="008B4886">
        <w:trPr>
          <w:trHeight w:val="255"/>
          <w:jc w:val="center"/>
        </w:trPr>
        <w:tc>
          <w:tcPr>
            <w:tcW w:w="2405" w:type="dxa"/>
            <w:hideMark/>
          </w:tcPr>
          <w:p w14:paraId="27351F65"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 xml:space="preserve">Villa Neily de </w:t>
            </w:r>
            <w:r>
              <w:rPr>
                <w:rFonts w:ascii="Avenir Next" w:eastAsia="Calibri" w:hAnsi="Avenir Next"/>
                <w:sz w:val="20"/>
                <w:szCs w:val="22"/>
              </w:rPr>
              <w:t>P</w:t>
            </w:r>
            <w:r w:rsidRPr="00E91421">
              <w:rPr>
                <w:rFonts w:ascii="Avenir Next" w:eastAsia="Calibri" w:hAnsi="Avenir Next"/>
                <w:sz w:val="20"/>
                <w:szCs w:val="22"/>
              </w:rPr>
              <w:t>untarenas</w:t>
            </w:r>
          </w:p>
        </w:tc>
        <w:tc>
          <w:tcPr>
            <w:tcW w:w="992" w:type="dxa"/>
            <w:hideMark/>
          </w:tcPr>
          <w:p w14:paraId="3C023D6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11800</w:t>
            </w:r>
          </w:p>
        </w:tc>
        <w:tc>
          <w:tcPr>
            <w:tcW w:w="993" w:type="dxa"/>
            <w:hideMark/>
          </w:tcPr>
          <w:p w14:paraId="3CFB99B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540</w:t>
            </w:r>
          </w:p>
        </w:tc>
        <w:tc>
          <w:tcPr>
            <w:tcW w:w="850" w:type="dxa"/>
            <w:hideMark/>
          </w:tcPr>
          <w:p w14:paraId="1B4441B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235</w:t>
            </w:r>
          </w:p>
        </w:tc>
        <w:tc>
          <w:tcPr>
            <w:tcW w:w="851" w:type="dxa"/>
            <w:hideMark/>
          </w:tcPr>
          <w:p w14:paraId="2499F39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2448</w:t>
            </w:r>
          </w:p>
        </w:tc>
        <w:tc>
          <w:tcPr>
            <w:tcW w:w="850" w:type="dxa"/>
            <w:hideMark/>
          </w:tcPr>
          <w:p w14:paraId="41225666"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5D59548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6200</w:t>
            </w:r>
          </w:p>
        </w:tc>
        <w:tc>
          <w:tcPr>
            <w:tcW w:w="1021" w:type="dxa"/>
            <w:hideMark/>
          </w:tcPr>
          <w:p w14:paraId="470CB83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230</w:t>
            </w:r>
          </w:p>
        </w:tc>
      </w:tr>
      <w:tr w:rsidR="00917D85" w:rsidRPr="00E91421" w14:paraId="421D5A68" w14:textId="77777777" w:rsidTr="008B4886">
        <w:trPr>
          <w:trHeight w:val="255"/>
          <w:jc w:val="center"/>
        </w:trPr>
        <w:tc>
          <w:tcPr>
            <w:tcW w:w="2405" w:type="dxa"/>
            <w:hideMark/>
          </w:tcPr>
          <w:p w14:paraId="752E569D"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Lagunilla de Santa Cruz</w:t>
            </w:r>
          </w:p>
        </w:tc>
        <w:tc>
          <w:tcPr>
            <w:tcW w:w="992" w:type="dxa"/>
            <w:hideMark/>
          </w:tcPr>
          <w:p w14:paraId="0DBDBCC6"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550</w:t>
            </w:r>
          </w:p>
        </w:tc>
        <w:tc>
          <w:tcPr>
            <w:tcW w:w="993" w:type="dxa"/>
            <w:hideMark/>
          </w:tcPr>
          <w:p w14:paraId="42FFB59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26</w:t>
            </w:r>
          </w:p>
        </w:tc>
        <w:tc>
          <w:tcPr>
            <w:tcW w:w="850" w:type="dxa"/>
            <w:hideMark/>
          </w:tcPr>
          <w:p w14:paraId="66E674D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13</w:t>
            </w:r>
          </w:p>
        </w:tc>
        <w:tc>
          <w:tcPr>
            <w:tcW w:w="851" w:type="dxa"/>
            <w:hideMark/>
          </w:tcPr>
          <w:p w14:paraId="321E2AA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129</w:t>
            </w:r>
          </w:p>
        </w:tc>
        <w:tc>
          <w:tcPr>
            <w:tcW w:w="850" w:type="dxa"/>
            <w:hideMark/>
          </w:tcPr>
          <w:p w14:paraId="4A577035"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177880C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350</w:t>
            </w:r>
          </w:p>
        </w:tc>
        <w:tc>
          <w:tcPr>
            <w:tcW w:w="1021" w:type="dxa"/>
            <w:hideMark/>
          </w:tcPr>
          <w:p w14:paraId="04F18F9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w:t>
            </w:r>
          </w:p>
        </w:tc>
      </w:tr>
      <w:tr w:rsidR="00917D85" w:rsidRPr="00E91421" w14:paraId="042E1A4B" w14:textId="77777777" w:rsidTr="008B4886">
        <w:trPr>
          <w:trHeight w:val="255"/>
          <w:jc w:val="center"/>
        </w:trPr>
        <w:tc>
          <w:tcPr>
            <w:tcW w:w="2405" w:type="dxa"/>
            <w:hideMark/>
          </w:tcPr>
          <w:p w14:paraId="7B22327A"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La Cruz de Liberia</w:t>
            </w:r>
          </w:p>
        </w:tc>
        <w:tc>
          <w:tcPr>
            <w:tcW w:w="992" w:type="dxa"/>
            <w:hideMark/>
          </w:tcPr>
          <w:p w14:paraId="69F7655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5300</w:t>
            </w:r>
          </w:p>
        </w:tc>
        <w:tc>
          <w:tcPr>
            <w:tcW w:w="993" w:type="dxa"/>
            <w:hideMark/>
          </w:tcPr>
          <w:p w14:paraId="52F76730"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218</w:t>
            </w:r>
          </w:p>
        </w:tc>
        <w:tc>
          <w:tcPr>
            <w:tcW w:w="850" w:type="dxa"/>
            <w:hideMark/>
          </w:tcPr>
          <w:p w14:paraId="783E793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91</w:t>
            </w:r>
          </w:p>
        </w:tc>
        <w:tc>
          <w:tcPr>
            <w:tcW w:w="851" w:type="dxa"/>
            <w:hideMark/>
          </w:tcPr>
          <w:p w14:paraId="0FBC6E6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1080</w:t>
            </w:r>
          </w:p>
        </w:tc>
        <w:tc>
          <w:tcPr>
            <w:tcW w:w="850" w:type="dxa"/>
            <w:hideMark/>
          </w:tcPr>
          <w:p w14:paraId="4AE4F76E"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4CF51AC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2700</w:t>
            </w:r>
          </w:p>
        </w:tc>
        <w:tc>
          <w:tcPr>
            <w:tcW w:w="1021" w:type="dxa"/>
            <w:hideMark/>
          </w:tcPr>
          <w:p w14:paraId="7210A8F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99</w:t>
            </w:r>
          </w:p>
        </w:tc>
      </w:tr>
      <w:tr w:rsidR="00917D85" w:rsidRPr="00E91421" w14:paraId="40A27315" w14:textId="77777777" w:rsidTr="008B4886">
        <w:trPr>
          <w:trHeight w:val="255"/>
          <w:jc w:val="center"/>
        </w:trPr>
        <w:tc>
          <w:tcPr>
            <w:tcW w:w="2405" w:type="dxa"/>
            <w:hideMark/>
          </w:tcPr>
          <w:p w14:paraId="77B362B8"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La Guardia de Liberia</w:t>
            </w:r>
          </w:p>
        </w:tc>
        <w:tc>
          <w:tcPr>
            <w:tcW w:w="992" w:type="dxa"/>
            <w:hideMark/>
          </w:tcPr>
          <w:p w14:paraId="37DF24E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2950</w:t>
            </w:r>
          </w:p>
        </w:tc>
        <w:tc>
          <w:tcPr>
            <w:tcW w:w="993" w:type="dxa"/>
            <w:hideMark/>
          </w:tcPr>
          <w:p w14:paraId="0696A54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122</w:t>
            </w:r>
          </w:p>
        </w:tc>
        <w:tc>
          <w:tcPr>
            <w:tcW w:w="850" w:type="dxa"/>
            <w:hideMark/>
          </w:tcPr>
          <w:p w14:paraId="5C4F70F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49</w:t>
            </w:r>
          </w:p>
        </w:tc>
        <w:tc>
          <w:tcPr>
            <w:tcW w:w="851" w:type="dxa"/>
            <w:hideMark/>
          </w:tcPr>
          <w:p w14:paraId="6EAD2A8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609</w:t>
            </w:r>
          </w:p>
        </w:tc>
        <w:tc>
          <w:tcPr>
            <w:tcW w:w="850" w:type="dxa"/>
            <w:hideMark/>
          </w:tcPr>
          <w:p w14:paraId="0444D6AF"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5FECAB0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1650</w:t>
            </w:r>
          </w:p>
        </w:tc>
        <w:tc>
          <w:tcPr>
            <w:tcW w:w="1021" w:type="dxa"/>
            <w:hideMark/>
          </w:tcPr>
          <w:p w14:paraId="156AE366"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46,5</w:t>
            </w:r>
          </w:p>
        </w:tc>
      </w:tr>
      <w:tr w:rsidR="00917D85" w:rsidRPr="00E91421" w14:paraId="3FC072F9" w14:textId="77777777" w:rsidTr="008B4886">
        <w:trPr>
          <w:trHeight w:val="255"/>
          <w:jc w:val="center"/>
        </w:trPr>
        <w:tc>
          <w:tcPr>
            <w:tcW w:w="2405" w:type="dxa"/>
            <w:hideMark/>
          </w:tcPr>
          <w:p w14:paraId="3325BADB"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San Ramón Perez Zeledón</w:t>
            </w:r>
          </w:p>
        </w:tc>
        <w:tc>
          <w:tcPr>
            <w:tcW w:w="992" w:type="dxa"/>
            <w:hideMark/>
          </w:tcPr>
          <w:p w14:paraId="497E2F50"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4900</w:t>
            </w:r>
          </w:p>
        </w:tc>
        <w:tc>
          <w:tcPr>
            <w:tcW w:w="993" w:type="dxa"/>
            <w:hideMark/>
          </w:tcPr>
          <w:p w14:paraId="08E9DC0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192</w:t>
            </w:r>
          </w:p>
        </w:tc>
        <w:tc>
          <w:tcPr>
            <w:tcW w:w="850" w:type="dxa"/>
            <w:hideMark/>
          </w:tcPr>
          <w:p w14:paraId="0EAB4C8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91</w:t>
            </w:r>
          </w:p>
        </w:tc>
        <w:tc>
          <w:tcPr>
            <w:tcW w:w="851" w:type="dxa"/>
            <w:hideMark/>
          </w:tcPr>
          <w:p w14:paraId="5CA3387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864</w:t>
            </w:r>
          </w:p>
        </w:tc>
        <w:tc>
          <w:tcPr>
            <w:tcW w:w="850" w:type="dxa"/>
            <w:hideMark/>
          </w:tcPr>
          <w:p w14:paraId="7CBA4F99"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128C920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2500</w:t>
            </w:r>
          </w:p>
        </w:tc>
        <w:tc>
          <w:tcPr>
            <w:tcW w:w="1021" w:type="dxa"/>
            <w:hideMark/>
          </w:tcPr>
          <w:p w14:paraId="35CACA5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92,5</w:t>
            </w:r>
          </w:p>
        </w:tc>
      </w:tr>
      <w:tr w:rsidR="00917D85" w:rsidRPr="00E91421" w14:paraId="1A99F8A7" w14:textId="77777777" w:rsidTr="008B4886">
        <w:trPr>
          <w:trHeight w:val="255"/>
          <w:jc w:val="center"/>
        </w:trPr>
        <w:tc>
          <w:tcPr>
            <w:tcW w:w="2405" w:type="dxa"/>
            <w:hideMark/>
          </w:tcPr>
          <w:p w14:paraId="5507835C"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La Fortuna de San Carlos</w:t>
            </w:r>
          </w:p>
        </w:tc>
        <w:tc>
          <w:tcPr>
            <w:tcW w:w="992" w:type="dxa"/>
            <w:hideMark/>
          </w:tcPr>
          <w:p w14:paraId="1C47568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2500</w:t>
            </w:r>
          </w:p>
        </w:tc>
        <w:tc>
          <w:tcPr>
            <w:tcW w:w="993" w:type="dxa"/>
            <w:hideMark/>
          </w:tcPr>
          <w:p w14:paraId="77CE9D4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120</w:t>
            </w:r>
          </w:p>
        </w:tc>
        <w:tc>
          <w:tcPr>
            <w:tcW w:w="850" w:type="dxa"/>
            <w:hideMark/>
          </w:tcPr>
          <w:p w14:paraId="4C73B34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30</w:t>
            </w:r>
          </w:p>
        </w:tc>
        <w:tc>
          <w:tcPr>
            <w:tcW w:w="851" w:type="dxa"/>
            <w:hideMark/>
          </w:tcPr>
          <w:p w14:paraId="0DB0D38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504</w:t>
            </w:r>
          </w:p>
        </w:tc>
        <w:tc>
          <w:tcPr>
            <w:tcW w:w="850" w:type="dxa"/>
            <w:hideMark/>
          </w:tcPr>
          <w:p w14:paraId="53AEBE40"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71C5748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1200</w:t>
            </w:r>
          </w:p>
        </w:tc>
        <w:tc>
          <w:tcPr>
            <w:tcW w:w="1021" w:type="dxa"/>
            <w:hideMark/>
          </w:tcPr>
          <w:p w14:paraId="3F14C36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57,5</w:t>
            </w:r>
          </w:p>
        </w:tc>
      </w:tr>
      <w:tr w:rsidR="00917D85" w:rsidRPr="00E91421" w14:paraId="63FB01E3" w14:textId="77777777" w:rsidTr="008B4886">
        <w:trPr>
          <w:trHeight w:val="255"/>
          <w:jc w:val="center"/>
        </w:trPr>
        <w:tc>
          <w:tcPr>
            <w:tcW w:w="2405" w:type="dxa"/>
            <w:hideMark/>
          </w:tcPr>
          <w:p w14:paraId="1FE4E028"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Peñas Blancas de Perez Zeledón</w:t>
            </w:r>
          </w:p>
        </w:tc>
        <w:tc>
          <w:tcPr>
            <w:tcW w:w="992" w:type="dxa"/>
            <w:hideMark/>
          </w:tcPr>
          <w:p w14:paraId="2A782EEE"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8800</w:t>
            </w:r>
          </w:p>
        </w:tc>
        <w:tc>
          <w:tcPr>
            <w:tcW w:w="993" w:type="dxa"/>
            <w:hideMark/>
          </w:tcPr>
          <w:p w14:paraId="5FAD367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378</w:t>
            </w:r>
          </w:p>
        </w:tc>
        <w:tc>
          <w:tcPr>
            <w:tcW w:w="850" w:type="dxa"/>
            <w:hideMark/>
          </w:tcPr>
          <w:p w14:paraId="130FD43E"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168</w:t>
            </w:r>
          </w:p>
        </w:tc>
        <w:tc>
          <w:tcPr>
            <w:tcW w:w="851" w:type="dxa"/>
            <w:hideMark/>
          </w:tcPr>
          <w:p w14:paraId="614E13E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1824</w:t>
            </w:r>
          </w:p>
        </w:tc>
        <w:tc>
          <w:tcPr>
            <w:tcW w:w="850" w:type="dxa"/>
            <w:hideMark/>
          </w:tcPr>
          <w:p w14:paraId="0B5E8CC4"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454AFABE"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4300</w:t>
            </w:r>
          </w:p>
        </w:tc>
        <w:tc>
          <w:tcPr>
            <w:tcW w:w="1021" w:type="dxa"/>
            <w:hideMark/>
          </w:tcPr>
          <w:p w14:paraId="6882260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174</w:t>
            </w:r>
          </w:p>
        </w:tc>
      </w:tr>
      <w:tr w:rsidR="00917D85" w:rsidRPr="00E91421" w14:paraId="11314F68" w14:textId="77777777" w:rsidTr="008B4886">
        <w:trPr>
          <w:trHeight w:val="255"/>
          <w:jc w:val="center"/>
        </w:trPr>
        <w:tc>
          <w:tcPr>
            <w:tcW w:w="2405" w:type="dxa"/>
            <w:hideMark/>
          </w:tcPr>
          <w:p w14:paraId="2F8445A5"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Dulce Nombre de San Carlos</w:t>
            </w:r>
          </w:p>
        </w:tc>
        <w:tc>
          <w:tcPr>
            <w:tcW w:w="992" w:type="dxa"/>
            <w:hideMark/>
          </w:tcPr>
          <w:p w14:paraId="00709F2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19600</w:t>
            </w:r>
          </w:p>
        </w:tc>
        <w:tc>
          <w:tcPr>
            <w:tcW w:w="993" w:type="dxa"/>
            <w:hideMark/>
          </w:tcPr>
          <w:p w14:paraId="7B96C806"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808</w:t>
            </w:r>
          </w:p>
        </w:tc>
        <w:tc>
          <w:tcPr>
            <w:tcW w:w="850" w:type="dxa"/>
            <w:hideMark/>
          </w:tcPr>
          <w:p w14:paraId="6284901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270</w:t>
            </w:r>
          </w:p>
        </w:tc>
        <w:tc>
          <w:tcPr>
            <w:tcW w:w="851" w:type="dxa"/>
            <w:hideMark/>
          </w:tcPr>
          <w:p w14:paraId="12993FD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3822</w:t>
            </w:r>
          </w:p>
        </w:tc>
        <w:tc>
          <w:tcPr>
            <w:tcW w:w="850" w:type="dxa"/>
            <w:hideMark/>
          </w:tcPr>
          <w:p w14:paraId="1C32E16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14</w:t>
            </w:r>
          </w:p>
        </w:tc>
        <w:tc>
          <w:tcPr>
            <w:tcW w:w="851" w:type="dxa"/>
            <w:hideMark/>
          </w:tcPr>
          <w:p w14:paraId="66FD7B5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8550</w:t>
            </w:r>
          </w:p>
        </w:tc>
        <w:tc>
          <w:tcPr>
            <w:tcW w:w="1021" w:type="dxa"/>
            <w:hideMark/>
          </w:tcPr>
          <w:p w14:paraId="2571936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378</w:t>
            </w:r>
          </w:p>
        </w:tc>
      </w:tr>
      <w:tr w:rsidR="00917D85" w:rsidRPr="00E91421" w14:paraId="68685CF4" w14:textId="77777777" w:rsidTr="008B4886">
        <w:trPr>
          <w:trHeight w:val="255"/>
          <w:jc w:val="center"/>
        </w:trPr>
        <w:tc>
          <w:tcPr>
            <w:tcW w:w="2405" w:type="dxa"/>
            <w:hideMark/>
          </w:tcPr>
          <w:p w14:paraId="2BC012F6"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Tinamaste y Alfombra de Pérez Zeledón</w:t>
            </w:r>
          </w:p>
        </w:tc>
        <w:tc>
          <w:tcPr>
            <w:tcW w:w="992" w:type="dxa"/>
            <w:hideMark/>
          </w:tcPr>
          <w:p w14:paraId="02A43A7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8000</w:t>
            </w:r>
          </w:p>
        </w:tc>
        <w:tc>
          <w:tcPr>
            <w:tcW w:w="993" w:type="dxa"/>
            <w:hideMark/>
          </w:tcPr>
          <w:p w14:paraId="7163AB90"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372</w:t>
            </w:r>
          </w:p>
        </w:tc>
        <w:tc>
          <w:tcPr>
            <w:tcW w:w="850" w:type="dxa"/>
            <w:hideMark/>
          </w:tcPr>
          <w:p w14:paraId="17B9A65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163</w:t>
            </w:r>
          </w:p>
        </w:tc>
        <w:tc>
          <w:tcPr>
            <w:tcW w:w="851" w:type="dxa"/>
            <w:hideMark/>
          </w:tcPr>
          <w:p w14:paraId="482ECE6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1704</w:t>
            </w:r>
          </w:p>
        </w:tc>
        <w:tc>
          <w:tcPr>
            <w:tcW w:w="850" w:type="dxa"/>
            <w:hideMark/>
          </w:tcPr>
          <w:p w14:paraId="46B09F0E"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00D2B5EE"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4000</w:t>
            </w:r>
          </w:p>
        </w:tc>
        <w:tc>
          <w:tcPr>
            <w:tcW w:w="1021" w:type="dxa"/>
            <w:hideMark/>
          </w:tcPr>
          <w:p w14:paraId="2E9A16C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156,5</w:t>
            </w:r>
          </w:p>
        </w:tc>
      </w:tr>
      <w:tr w:rsidR="00917D85" w:rsidRPr="00E91421" w14:paraId="2F279091" w14:textId="77777777" w:rsidTr="008B4886">
        <w:trPr>
          <w:trHeight w:val="255"/>
          <w:jc w:val="center"/>
        </w:trPr>
        <w:tc>
          <w:tcPr>
            <w:tcW w:w="2405" w:type="dxa"/>
            <w:hideMark/>
          </w:tcPr>
          <w:p w14:paraId="06C2FCBC"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Florencia de San Carlos</w:t>
            </w:r>
          </w:p>
        </w:tc>
        <w:tc>
          <w:tcPr>
            <w:tcW w:w="992" w:type="dxa"/>
            <w:hideMark/>
          </w:tcPr>
          <w:p w14:paraId="01666C4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17250</w:t>
            </w:r>
          </w:p>
        </w:tc>
        <w:tc>
          <w:tcPr>
            <w:tcW w:w="993" w:type="dxa"/>
            <w:hideMark/>
          </w:tcPr>
          <w:p w14:paraId="51557BB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712</w:t>
            </w:r>
          </w:p>
        </w:tc>
        <w:tc>
          <w:tcPr>
            <w:tcW w:w="850" w:type="dxa"/>
            <w:hideMark/>
          </w:tcPr>
          <w:p w14:paraId="57773E9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227</w:t>
            </w:r>
          </w:p>
        </w:tc>
        <w:tc>
          <w:tcPr>
            <w:tcW w:w="851" w:type="dxa"/>
            <w:hideMark/>
          </w:tcPr>
          <w:p w14:paraId="14A8435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3610</w:t>
            </w:r>
          </w:p>
        </w:tc>
        <w:tc>
          <w:tcPr>
            <w:tcW w:w="850" w:type="dxa"/>
            <w:hideMark/>
          </w:tcPr>
          <w:p w14:paraId="162CA525"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49C840E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7800</w:t>
            </w:r>
          </w:p>
        </w:tc>
        <w:tc>
          <w:tcPr>
            <w:tcW w:w="1021" w:type="dxa"/>
            <w:hideMark/>
          </w:tcPr>
          <w:p w14:paraId="226F9EB0"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352</w:t>
            </w:r>
          </w:p>
        </w:tc>
      </w:tr>
      <w:tr w:rsidR="00917D85" w:rsidRPr="00E91421" w14:paraId="4DDA3C35" w14:textId="77777777" w:rsidTr="008B4886">
        <w:trPr>
          <w:trHeight w:val="255"/>
          <w:jc w:val="center"/>
        </w:trPr>
        <w:tc>
          <w:tcPr>
            <w:tcW w:w="2405" w:type="dxa"/>
            <w:hideMark/>
          </w:tcPr>
          <w:p w14:paraId="1BE1E138"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Pénjamo de San Carlos</w:t>
            </w:r>
          </w:p>
        </w:tc>
        <w:tc>
          <w:tcPr>
            <w:tcW w:w="992" w:type="dxa"/>
            <w:hideMark/>
          </w:tcPr>
          <w:p w14:paraId="4389F35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4700</w:t>
            </w:r>
          </w:p>
        </w:tc>
        <w:tc>
          <w:tcPr>
            <w:tcW w:w="993" w:type="dxa"/>
            <w:hideMark/>
          </w:tcPr>
          <w:p w14:paraId="1E48395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192</w:t>
            </w:r>
          </w:p>
        </w:tc>
        <w:tc>
          <w:tcPr>
            <w:tcW w:w="850" w:type="dxa"/>
            <w:hideMark/>
          </w:tcPr>
          <w:p w14:paraId="53CC094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72</w:t>
            </w:r>
          </w:p>
        </w:tc>
        <w:tc>
          <w:tcPr>
            <w:tcW w:w="851" w:type="dxa"/>
            <w:hideMark/>
          </w:tcPr>
          <w:p w14:paraId="558BF63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936</w:t>
            </w:r>
          </w:p>
        </w:tc>
        <w:tc>
          <w:tcPr>
            <w:tcW w:w="850" w:type="dxa"/>
            <w:hideMark/>
          </w:tcPr>
          <w:p w14:paraId="7571F352"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2F90925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2400</w:t>
            </w:r>
          </w:p>
        </w:tc>
        <w:tc>
          <w:tcPr>
            <w:tcW w:w="1021" w:type="dxa"/>
            <w:hideMark/>
          </w:tcPr>
          <w:p w14:paraId="584AEFB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93</w:t>
            </w:r>
          </w:p>
        </w:tc>
      </w:tr>
      <w:tr w:rsidR="00917D85" w:rsidRPr="00E91421" w14:paraId="47C862B9" w14:textId="77777777" w:rsidTr="008B4886">
        <w:trPr>
          <w:trHeight w:val="255"/>
          <w:jc w:val="center"/>
        </w:trPr>
        <w:tc>
          <w:tcPr>
            <w:tcW w:w="2405" w:type="dxa"/>
            <w:hideMark/>
          </w:tcPr>
          <w:p w14:paraId="48448E1A"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Belen de Carrilo</w:t>
            </w:r>
          </w:p>
        </w:tc>
        <w:tc>
          <w:tcPr>
            <w:tcW w:w="992" w:type="dxa"/>
            <w:hideMark/>
          </w:tcPr>
          <w:p w14:paraId="090C54E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2600</w:t>
            </w:r>
          </w:p>
        </w:tc>
        <w:tc>
          <w:tcPr>
            <w:tcW w:w="993" w:type="dxa"/>
            <w:hideMark/>
          </w:tcPr>
          <w:p w14:paraId="392243D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120</w:t>
            </w:r>
          </w:p>
        </w:tc>
        <w:tc>
          <w:tcPr>
            <w:tcW w:w="850" w:type="dxa"/>
            <w:hideMark/>
          </w:tcPr>
          <w:p w14:paraId="729156B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54</w:t>
            </w:r>
          </w:p>
        </w:tc>
        <w:tc>
          <w:tcPr>
            <w:tcW w:w="851" w:type="dxa"/>
            <w:hideMark/>
          </w:tcPr>
          <w:p w14:paraId="4CB95D0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612</w:t>
            </w:r>
          </w:p>
        </w:tc>
        <w:tc>
          <w:tcPr>
            <w:tcW w:w="850" w:type="dxa"/>
            <w:hideMark/>
          </w:tcPr>
          <w:p w14:paraId="7E321986"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630A16E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1600</w:t>
            </w:r>
          </w:p>
        </w:tc>
        <w:tc>
          <w:tcPr>
            <w:tcW w:w="1021" w:type="dxa"/>
            <w:hideMark/>
          </w:tcPr>
          <w:p w14:paraId="151E55A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39</w:t>
            </w:r>
          </w:p>
        </w:tc>
      </w:tr>
      <w:tr w:rsidR="00917D85" w:rsidRPr="00E91421" w14:paraId="21029BC3" w14:textId="77777777" w:rsidTr="008B4886">
        <w:trPr>
          <w:trHeight w:val="255"/>
          <w:jc w:val="center"/>
        </w:trPr>
        <w:tc>
          <w:tcPr>
            <w:tcW w:w="2405" w:type="dxa"/>
            <w:hideMark/>
          </w:tcPr>
          <w:p w14:paraId="6D802D7E"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Sardinal de Carrillo</w:t>
            </w:r>
          </w:p>
        </w:tc>
        <w:tc>
          <w:tcPr>
            <w:tcW w:w="992" w:type="dxa"/>
            <w:hideMark/>
          </w:tcPr>
          <w:p w14:paraId="695E364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1600</w:t>
            </w:r>
          </w:p>
        </w:tc>
        <w:tc>
          <w:tcPr>
            <w:tcW w:w="993" w:type="dxa"/>
            <w:hideMark/>
          </w:tcPr>
          <w:p w14:paraId="5E5442A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72</w:t>
            </w:r>
          </w:p>
        </w:tc>
        <w:tc>
          <w:tcPr>
            <w:tcW w:w="850" w:type="dxa"/>
            <w:hideMark/>
          </w:tcPr>
          <w:p w14:paraId="618D5E0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36</w:t>
            </w:r>
          </w:p>
        </w:tc>
        <w:tc>
          <w:tcPr>
            <w:tcW w:w="851" w:type="dxa"/>
            <w:hideMark/>
          </w:tcPr>
          <w:p w14:paraId="075DF5B6"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336</w:t>
            </w:r>
          </w:p>
        </w:tc>
        <w:tc>
          <w:tcPr>
            <w:tcW w:w="850" w:type="dxa"/>
            <w:hideMark/>
          </w:tcPr>
          <w:p w14:paraId="3AA80A8E"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5BA9AF5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1000</w:t>
            </w:r>
          </w:p>
        </w:tc>
        <w:tc>
          <w:tcPr>
            <w:tcW w:w="1021" w:type="dxa"/>
            <w:hideMark/>
          </w:tcPr>
          <w:p w14:paraId="17B8A0EE"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28,5</w:t>
            </w:r>
          </w:p>
        </w:tc>
      </w:tr>
      <w:tr w:rsidR="00917D85" w:rsidRPr="00E91421" w14:paraId="4F3BD82D" w14:textId="77777777" w:rsidTr="008B4886">
        <w:trPr>
          <w:trHeight w:val="255"/>
          <w:jc w:val="center"/>
        </w:trPr>
        <w:tc>
          <w:tcPr>
            <w:tcW w:w="2405" w:type="dxa"/>
            <w:hideMark/>
          </w:tcPr>
          <w:p w14:paraId="7C1E3E62"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Atenas</w:t>
            </w:r>
          </w:p>
        </w:tc>
        <w:tc>
          <w:tcPr>
            <w:tcW w:w="992" w:type="dxa"/>
            <w:hideMark/>
          </w:tcPr>
          <w:p w14:paraId="2F4C3EC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23240</w:t>
            </w:r>
          </w:p>
        </w:tc>
        <w:tc>
          <w:tcPr>
            <w:tcW w:w="993" w:type="dxa"/>
            <w:hideMark/>
          </w:tcPr>
          <w:p w14:paraId="1B11E21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939</w:t>
            </w:r>
          </w:p>
        </w:tc>
        <w:tc>
          <w:tcPr>
            <w:tcW w:w="850" w:type="dxa"/>
            <w:hideMark/>
          </w:tcPr>
          <w:p w14:paraId="181A645E"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189</w:t>
            </w:r>
          </w:p>
        </w:tc>
        <w:tc>
          <w:tcPr>
            <w:tcW w:w="851" w:type="dxa"/>
            <w:hideMark/>
          </w:tcPr>
          <w:p w14:paraId="47893AD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4119</w:t>
            </w:r>
          </w:p>
        </w:tc>
        <w:tc>
          <w:tcPr>
            <w:tcW w:w="850" w:type="dxa"/>
            <w:hideMark/>
          </w:tcPr>
          <w:p w14:paraId="76A3625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153</w:t>
            </w:r>
          </w:p>
        </w:tc>
        <w:tc>
          <w:tcPr>
            <w:tcW w:w="851" w:type="dxa"/>
            <w:hideMark/>
          </w:tcPr>
          <w:p w14:paraId="750140D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5350</w:t>
            </w:r>
          </w:p>
        </w:tc>
        <w:tc>
          <w:tcPr>
            <w:tcW w:w="1021" w:type="dxa"/>
            <w:hideMark/>
          </w:tcPr>
          <w:p w14:paraId="4C21FEE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414</w:t>
            </w:r>
          </w:p>
        </w:tc>
      </w:tr>
      <w:tr w:rsidR="00917D85" w:rsidRPr="00E91421" w14:paraId="6B90DBBE" w14:textId="77777777" w:rsidTr="008B4886">
        <w:trPr>
          <w:trHeight w:val="255"/>
          <w:jc w:val="center"/>
        </w:trPr>
        <w:tc>
          <w:tcPr>
            <w:tcW w:w="2405" w:type="dxa"/>
            <w:hideMark/>
          </w:tcPr>
          <w:p w14:paraId="45E11967" w14:textId="77777777" w:rsidR="00917D85" w:rsidRPr="00E91421" w:rsidRDefault="00917D85" w:rsidP="008B4886">
            <w:pPr>
              <w:contextualSpacing/>
              <w:rPr>
                <w:rFonts w:ascii="Avenir Next" w:eastAsia="Calibri" w:hAnsi="Avenir Next"/>
                <w:sz w:val="20"/>
                <w:szCs w:val="22"/>
                <w:lang w:val="pt-PT"/>
              </w:rPr>
            </w:pPr>
            <w:r w:rsidRPr="00E91421">
              <w:rPr>
                <w:rFonts w:ascii="Avenir Next" w:eastAsia="Calibri" w:hAnsi="Avenir Next"/>
                <w:sz w:val="20"/>
                <w:szCs w:val="22"/>
                <w:lang w:val="pt-PT"/>
              </w:rPr>
              <w:t>Santa Bárbara de Sta Cruz</w:t>
            </w:r>
          </w:p>
        </w:tc>
        <w:tc>
          <w:tcPr>
            <w:tcW w:w="992" w:type="dxa"/>
            <w:hideMark/>
          </w:tcPr>
          <w:p w14:paraId="6798633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3506</w:t>
            </w:r>
          </w:p>
        </w:tc>
        <w:tc>
          <w:tcPr>
            <w:tcW w:w="993" w:type="dxa"/>
            <w:hideMark/>
          </w:tcPr>
          <w:p w14:paraId="5C22931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156</w:t>
            </w:r>
          </w:p>
        </w:tc>
        <w:tc>
          <w:tcPr>
            <w:tcW w:w="850" w:type="dxa"/>
            <w:hideMark/>
          </w:tcPr>
          <w:p w14:paraId="3572957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36</w:t>
            </w:r>
          </w:p>
        </w:tc>
        <w:tc>
          <w:tcPr>
            <w:tcW w:w="851" w:type="dxa"/>
            <w:hideMark/>
          </w:tcPr>
          <w:p w14:paraId="07DD504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720</w:t>
            </w:r>
          </w:p>
        </w:tc>
        <w:tc>
          <w:tcPr>
            <w:tcW w:w="850" w:type="dxa"/>
            <w:hideMark/>
          </w:tcPr>
          <w:p w14:paraId="505D56EF"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27DCEFE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1100</w:t>
            </w:r>
          </w:p>
        </w:tc>
        <w:tc>
          <w:tcPr>
            <w:tcW w:w="1021" w:type="dxa"/>
            <w:hideMark/>
          </w:tcPr>
          <w:p w14:paraId="61ED66E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62,5</w:t>
            </w:r>
          </w:p>
        </w:tc>
      </w:tr>
      <w:tr w:rsidR="00917D85" w:rsidRPr="00E91421" w14:paraId="5CF2CF06" w14:textId="77777777" w:rsidTr="008B4886">
        <w:trPr>
          <w:trHeight w:val="255"/>
          <w:jc w:val="center"/>
        </w:trPr>
        <w:tc>
          <w:tcPr>
            <w:tcW w:w="2405" w:type="dxa"/>
            <w:hideMark/>
          </w:tcPr>
          <w:p w14:paraId="2F4AFA97" w14:textId="77777777" w:rsidR="00917D85" w:rsidRPr="00E91421" w:rsidRDefault="00917D85" w:rsidP="008B4886">
            <w:pPr>
              <w:contextualSpacing/>
              <w:rPr>
                <w:rFonts w:ascii="Avenir Next" w:eastAsia="Calibri" w:hAnsi="Avenir Next"/>
                <w:sz w:val="20"/>
                <w:szCs w:val="22"/>
                <w:lang w:val="pt-PT"/>
              </w:rPr>
            </w:pPr>
            <w:r w:rsidRPr="00E91421">
              <w:rPr>
                <w:rFonts w:ascii="Avenir Next" w:eastAsia="Calibri" w:hAnsi="Avenir Next"/>
                <w:sz w:val="20"/>
                <w:szCs w:val="22"/>
                <w:lang w:val="pt-PT"/>
              </w:rPr>
              <w:t>27 de abril de Santa Cruz</w:t>
            </w:r>
          </w:p>
        </w:tc>
        <w:tc>
          <w:tcPr>
            <w:tcW w:w="992" w:type="dxa"/>
            <w:hideMark/>
          </w:tcPr>
          <w:p w14:paraId="6A7C425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3800</w:t>
            </w:r>
          </w:p>
        </w:tc>
        <w:tc>
          <w:tcPr>
            <w:tcW w:w="993" w:type="dxa"/>
            <w:hideMark/>
          </w:tcPr>
          <w:p w14:paraId="3C0A6C2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150</w:t>
            </w:r>
          </w:p>
        </w:tc>
        <w:tc>
          <w:tcPr>
            <w:tcW w:w="850" w:type="dxa"/>
            <w:hideMark/>
          </w:tcPr>
          <w:p w14:paraId="76E519B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30</w:t>
            </w:r>
          </w:p>
        </w:tc>
        <w:tc>
          <w:tcPr>
            <w:tcW w:w="851" w:type="dxa"/>
            <w:hideMark/>
          </w:tcPr>
          <w:p w14:paraId="4E188F1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834</w:t>
            </w:r>
          </w:p>
        </w:tc>
        <w:tc>
          <w:tcPr>
            <w:tcW w:w="850" w:type="dxa"/>
            <w:hideMark/>
          </w:tcPr>
          <w:p w14:paraId="1F367140" w14:textId="77777777" w:rsidR="00917D85" w:rsidRPr="00343543" w:rsidRDefault="00917D85" w:rsidP="008B4886">
            <w:pPr>
              <w:contextualSpacing/>
              <w:jc w:val="right"/>
              <w:rPr>
                <w:rFonts w:ascii="Avenir Next" w:eastAsia="Calibri" w:hAnsi="Avenir Next"/>
                <w:sz w:val="20"/>
                <w:szCs w:val="22"/>
              </w:rPr>
            </w:pPr>
          </w:p>
        </w:tc>
        <w:tc>
          <w:tcPr>
            <w:tcW w:w="851" w:type="dxa"/>
            <w:hideMark/>
          </w:tcPr>
          <w:p w14:paraId="06A35C7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1200</w:t>
            </w:r>
          </w:p>
        </w:tc>
        <w:tc>
          <w:tcPr>
            <w:tcW w:w="1021" w:type="dxa"/>
            <w:hideMark/>
          </w:tcPr>
          <w:p w14:paraId="441E641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75,5</w:t>
            </w:r>
          </w:p>
        </w:tc>
      </w:tr>
      <w:tr w:rsidR="00917D85" w:rsidRPr="00E91421" w14:paraId="318825E0" w14:textId="77777777" w:rsidTr="008B4886">
        <w:trPr>
          <w:trHeight w:val="255"/>
          <w:jc w:val="center"/>
        </w:trPr>
        <w:tc>
          <w:tcPr>
            <w:tcW w:w="2405" w:type="dxa"/>
            <w:hideMark/>
          </w:tcPr>
          <w:p w14:paraId="69FCFF01"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Pejivalle de Perez Zeledón</w:t>
            </w:r>
          </w:p>
        </w:tc>
        <w:tc>
          <w:tcPr>
            <w:tcW w:w="992" w:type="dxa"/>
            <w:hideMark/>
          </w:tcPr>
          <w:p w14:paraId="29CFC3C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6700</w:t>
            </w:r>
          </w:p>
        </w:tc>
        <w:tc>
          <w:tcPr>
            <w:tcW w:w="993" w:type="dxa"/>
            <w:hideMark/>
          </w:tcPr>
          <w:p w14:paraId="22973B4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254</w:t>
            </w:r>
          </w:p>
        </w:tc>
        <w:tc>
          <w:tcPr>
            <w:tcW w:w="850" w:type="dxa"/>
            <w:hideMark/>
          </w:tcPr>
          <w:p w14:paraId="1ECB032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45</w:t>
            </w:r>
          </w:p>
        </w:tc>
        <w:tc>
          <w:tcPr>
            <w:tcW w:w="851" w:type="dxa"/>
            <w:hideMark/>
          </w:tcPr>
          <w:p w14:paraId="6D4453D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1253</w:t>
            </w:r>
          </w:p>
        </w:tc>
        <w:tc>
          <w:tcPr>
            <w:tcW w:w="850" w:type="dxa"/>
            <w:hideMark/>
          </w:tcPr>
          <w:p w14:paraId="71506DA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146</w:t>
            </w:r>
          </w:p>
        </w:tc>
        <w:tc>
          <w:tcPr>
            <w:tcW w:w="851" w:type="dxa"/>
            <w:hideMark/>
          </w:tcPr>
          <w:p w14:paraId="358BEC9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3350</w:t>
            </w:r>
          </w:p>
        </w:tc>
        <w:tc>
          <w:tcPr>
            <w:tcW w:w="1021" w:type="dxa"/>
            <w:hideMark/>
          </w:tcPr>
          <w:p w14:paraId="54007B5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131,5</w:t>
            </w:r>
          </w:p>
        </w:tc>
      </w:tr>
      <w:tr w:rsidR="00917D85" w:rsidRPr="00E91421" w14:paraId="000F2979" w14:textId="77777777" w:rsidTr="008B4886">
        <w:trPr>
          <w:trHeight w:val="255"/>
          <w:jc w:val="center"/>
        </w:trPr>
        <w:tc>
          <w:tcPr>
            <w:tcW w:w="2405" w:type="dxa"/>
            <w:hideMark/>
          </w:tcPr>
          <w:p w14:paraId="4F21CC7A"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General Viejo y Hermosa de Perez Zeledon</w:t>
            </w:r>
          </w:p>
        </w:tc>
        <w:tc>
          <w:tcPr>
            <w:tcW w:w="992" w:type="dxa"/>
            <w:hideMark/>
          </w:tcPr>
          <w:p w14:paraId="5EAE56C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5100</w:t>
            </w:r>
          </w:p>
        </w:tc>
        <w:tc>
          <w:tcPr>
            <w:tcW w:w="993" w:type="dxa"/>
            <w:hideMark/>
          </w:tcPr>
          <w:p w14:paraId="6145320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162</w:t>
            </w:r>
          </w:p>
        </w:tc>
        <w:tc>
          <w:tcPr>
            <w:tcW w:w="850" w:type="dxa"/>
            <w:hideMark/>
          </w:tcPr>
          <w:p w14:paraId="369CB618"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58</w:t>
            </w:r>
          </w:p>
        </w:tc>
        <w:tc>
          <w:tcPr>
            <w:tcW w:w="851" w:type="dxa"/>
            <w:hideMark/>
          </w:tcPr>
          <w:p w14:paraId="35028D1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993</w:t>
            </w:r>
          </w:p>
        </w:tc>
        <w:tc>
          <w:tcPr>
            <w:tcW w:w="850" w:type="dxa"/>
            <w:hideMark/>
          </w:tcPr>
          <w:p w14:paraId="3DEC5592"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105</w:t>
            </w:r>
          </w:p>
        </w:tc>
        <w:tc>
          <w:tcPr>
            <w:tcW w:w="851" w:type="dxa"/>
            <w:hideMark/>
          </w:tcPr>
          <w:p w14:paraId="2E9B992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2550</w:t>
            </w:r>
          </w:p>
        </w:tc>
        <w:tc>
          <w:tcPr>
            <w:tcW w:w="1021" w:type="dxa"/>
            <w:hideMark/>
          </w:tcPr>
          <w:p w14:paraId="22505D1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100</w:t>
            </w:r>
          </w:p>
        </w:tc>
      </w:tr>
      <w:tr w:rsidR="00917D85" w:rsidRPr="00E91421" w14:paraId="0C48A2DC" w14:textId="77777777" w:rsidTr="008B4886">
        <w:trPr>
          <w:trHeight w:val="255"/>
          <w:jc w:val="center"/>
        </w:trPr>
        <w:tc>
          <w:tcPr>
            <w:tcW w:w="2405" w:type="dxa"/>
            <w:hideMark/>
          </w:tcPr>
          <w:p w14:paraId="60B6C7B2"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Santa Elena y Quizarrá de Perez Zeledon</w:t>
            </w:r>
          </w:p>
        </w:tc>
        <w:tc>
          <w:tcPr>
            <w:tcW w:w="992" w:type="dxa"/>
            <w:hideMark/>
          </w:tcPr>
          <w:p w14:paraId="5F17CF1B"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3900</w:t>
            </w:r>
          </w:p>
        </w:tc>
        <w:tc>
          <w:tcPr>
            <w:tcW w:w="993" w:type="dxa"/>
            <w:hideMark/>
          </w:tcPr>
          <w:p w14:paraId="2F712550"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154</w:t>
            </w:r>
          </w:p>
        </w:tc>
        <w:tc>
          <w:tcPr>
            <w:tcW w:w="850" w:type="dxa"/>
            <w:hideMark/>
          </w:tcPr>
          <w:p w14:paraId="22B1341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25</w:t>
            </w:r>
          </w:p>
        </w:tc>
        <w:tc>
          <w:tcPr>
            <w:tcW w:w="851" w:type="dxa"/>
            <w:hideMark/>
          </w:tcPr>
          <w:p w14:paraId="03295CB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770</w:t>
            </w:r>
          </w:p>
        </w:tc>
        <w:tc>
          <w:tcPr>
            <w:tcW w:w="850" w:type="dxa"/>
            <w:hideMark/>
          </w:tcPr>
          <w:p w14:paraId="64D7591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78</w:t>
            </w:r>
          </w:p>
        </w:tc>
        <w:tc>
          <w:tcPr>
            <w:tcW w:w="851" w:type="dxa"/>
            <w:hideMark/>
          </w:tcPr>
          <w:p w14:paraId="34826596"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1950</w:t>
            </w:r>
          </w:p>
        </w:tc>
        <w:tc>
          <w:tcPr>
            <w:tcW w:w="1021" w:type="dxa"/>
            <w:hideMark/>
          </w:tcPr>
          <w:p w14:paraId="097FF0E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77</w:t>
            </w:r>
          </w:p>
        </w:tc>
      </w:tr>
      <w:tr w:rsidR="00917D85" w:rsidRPr="00E91421" w14:paraId="66EB3F05" w14:textId="77777777" w:rsidTr="008B4886">
        <w:trPr>
          <w:trHeight w:val="255"/>
          <w:jc w:val="center"/>
        </w:trPr>
        <w:tc>
          <w:tcPr>
            <w:tcW w:w="2405" w:type="dxa"/>
            <w:hideMark/>
          </w:tcPr>
          <w:p w14:paraId="599C9176" w14:textId="77777777" w:rsidR="00917D85" w:rsidRPr="00E91421" w:rsidRDefault="00917D85" w:rsidP="008B4886">
            <w:pPr>
              <w:contextualSpacing/>
              <w:rPr>
                <w:rFonts w:ascii="Avenir Next" w:eastAsia="Calibri" w:hAnsi="Avenir Next"/>
                <w:sz w:val="20"/>
                <w:szCs w:val="22"/>
              </w:rPr>
            </w:pPr>
            <w:r w:rsidRPr="00E91421">
              <w:rPr>
                <w:rFonts w:ascii="Avenir Next" w:eastAsia="Calibri" w:hAnsi="Avenir Next"/>
                <w:sz w:val="20"/>
                <w:szCs w:val="22"/>
              </w:rPr>
              <w:t>Santa Teresa y Cajón de Perez Zeledon</w:t>
            </w:r>
          </w:p>
        </w:tc>
        <w:tc>
          <w:tcPr>
            <w:tcW w:w="992" w:type="dxa"/>
            <w:hideMark/>
          </w:tcPr>
          <w:p w14:paraId="668536E7"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2400</w:t>
            </w:r>
          </w:p>
        </w:tc>
        <w:tc>
          <w:tcPr>
            <w:tcW w:w="993" w:type="dxa"/>
            <w:hideMark/>
          </w:tcPr>
          <w:p w14:paraId="1F98305C"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93</w:t>
            </w:r>
          </w:p>
        </w:tc>
        <w:tc>
          <w:tcPr>
            <w:tcW w:w="850" w:type="dxa"/>
            <w:hideMark/>
          </w:tcPr>
          <w:p w14:paraId="2C83F73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22</w:t>
            </w:r>
          </w:p>
        </w:tc>
        <w:tc>
          <w:tcPr>
            <w:tcW w:w="851" w:type="dxa"/>
            <w:hideMark/>
          </w:tcPr>
          <w:p w14:paraId="5DB0B361"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555</w:t>
            </w:r>
          </w:p>
        </w:tc>
        <w:tc>
          <w:tcPr>
            <w:tcW w:w="850" w:type="dxa"/>
            <w:hideMark/>
          </w:tcPr>
          <w:p w14:paraId="5EDE705F"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57</w:t>
            </w:r>
          </w:p>
        </w:tc>
        <w:tc>
          <w:tcPr>
            <w:tcW w:w="851" w:type="dxa"/>
            <w:hideMark/>
          </w:tcPr>
          <w:p w14:paraId="1689C81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1200</w:t>
            </w:r>
          </w:p>
        </w:tc>
        <w:tc>
          <w:tcPr>
            <w:tcW w:w="1021" w:type="dxa"/>
            <w:hideMark/>
          </w:tcPr>
          <w:p w14:paraId="3ECD596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47</w:t>
            </w:r>
          </w:p>
        </w:tc>
      </w:tr>
      <w:tr w:rsidR="00917D85" w:rsidRPr="00E91421" w14:paraId="4599DD90" w14:textId="77777777" w:rsidTr="008B4886">
        <w:trPr>
          <w:trHeight w:val="255"/>
          <w:jc w:val="center"/>
        </w:trPr>
        <w:tc>
          <w:tcPr>
            <w:tcW w:w="2405" w:type="dxa"/>
            <w:hideMark/>
          </w:tcPr>
          <w:p w14:paraId="69DDA005" w14:textId="77777777" w:rsidR="00917D85" w:rsidRPr="00E91421" w:rsidRDefault="00917D85" w:rsidP="008B4886">
            <w:pPr>
              <w:contextualSpacing/>
              <w:jc w:val="center"/>
              <w:rPr>
                <w:rFonts w:ascii="Avenir Next" w:eastAsia="Calibri" w:hAnsi="Avenir Next"/>
                <w:sz w:val="22"/>
                <w:szCs w:val="22"/>
              </w:rPr>
            </w:pPr>
            <w:r w:rsidRPr="00E91421">
              <w:rPr>
                <w:rFonts w:ascii="Avenir Next" w:eastAsia="Calibri" w:hAnsi="Avenir Next"/>
                <w:sz w:val="22"/>
                <w:szCs w:val="22"/>
              </w:rPr>
              <w:t>Totales</w:t>
            </w:r>
          </w:p>
        </w:tc>
        <w:tc>
          <w:tcPr>
            <w:tcW w:w="992" w:type="dxa"/>
            <w:hideMark/>
          </w:tcPr>
          <w:p w14:paraId="7650CDA9"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144096</w:t>
            </w:r>
          </w:p>
        </w:tc>
        <w:tc>
          <w:tcPr>
            <w:tcW w:w="993" w:type="dxa"/>
            <w:hideMark/>
          </w:tcPr>
          <w:p w14:paraId="14EEB12D"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5984</w:t>
            </w:r>
          </w:p>
        </w:tc>
        <w:tc>
          <w:tcPr>
            <w:tcW w:w="850" w:type="dxa"/>
            <w:hideMark/>
          </w:tcPr>
          <w:p w14:paraId="240FCAAA"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1999</w:t>
            </w:r>
          </w:p>
        </w:tc>
        <w:tc>
          <w:tcPr>
            <w:tcW w:w="851" w:type="dxa"/>
            <w:hideMark/>
          </w:tcPr>
          <w:p w14:paraId="0CDEA1E5"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28571</w:t>
            </w:r>
          </w:p>
        </w:tc>
        <w:tc>
          <w:tcPr>
            <w:tcW w:w="850" w:type="dxa"/>
            <w:hideMark/>
          </w:tcPr>
          <w:p w14:paraId="53F5824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553</w:t>
            </w:r>
          </w:p>
        </w:tc>
        <w:tc>
          <w:tcPr>
            <w:tcW w:w="851" w:type="dxa"/>
            <w:hideMark/>
          </w:tcPr>
          <w:p w14:paraId="0C934DC3"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63150</w:t>
            </w:r>
          </w:p>
        </w:tc>
        <w:tc>
          <w:tcPr>
            <w:tcW w:w="1021" w:type="dxa"/>
            <w:hideMark/>
          </w:tcPr>
          <w:p w14:paraId="0A1AEA44" w14:textId="77777777" w:rsidR="00917D85" w:rsidRPr="00343543" w:rsidRDefault="00917D85" w:rsidP="008B4886">
            <w:pPr>
              <w:contextualSpacing/>
              <w:jc w:val="right"/>
              <w:rPr>
                <w:rFonts w:ascii="Avenir Next" w:eastAsia="Calibri" w:hAnsi="Avenir Next"/>
                <w:sz w:val="20"/>
                <w:szCs w:val="22"/>
              </w:rPr>
            </w:pPr>
            <w:r w:rsidRPr="00343543">
              <w:rPr>
                <w:rFonts w:ascii="Avenir Next" w:eastAsia="Calibri" w:hAnsi="Avenir Next"/>
                <w:sz w:val="20"/>
                <w:szCs w:val="22"/>
              </w:rPr>
              <w:t>2771,5</w:t>
            </w:r>
          </w:p>
        </w:tc>
      </w:tr>
    </w:tbl>
    <w:p w14:paraId="3AD5B342" w14:textId="77777777" w:rsidR="00917D85" w:rsidRDefault="00917D85" w:rsidP="00917D85">
      <w:pPr>
        <w:spacing w:line="360" w:lineRule="auto"/>
        <w:jc w:val="both"/>
        <w:rPr>
          <w:rFonts w:ascii="Avenir Next" w:eastAsia="Calibri" w:hAnsi="Avenir Next"/>
          <w:sz w:val="20"/>
          <w:szCs w:val="20"/>
          <w:lang w:val="es-ES"/>
        </w:rPr>
      </w:pPr>
    </w:p>
    <w:p w14:paraId="334AAB91" w14:textId="77777777" w:rsidR="00917D85" w:rsidRPr="003B2970" w:rsidRDefault="00917D85" w:rsidP="00917D85">
      <w:pPr>
        <w:spacing w:line="360" w:lineRule="auto"/>
        <w:jc w:val="both"/>
        <w:rPr>
          <w:rFonts w:ascii="Avenir Next" w:eastAsia="Calibri" w:hAnsi="Avenir Next"/>
          <w:sz w:val="20"/>
          <w:szCs w:val="20"/>
          <w:lang w:val="es-ES"/>
        </w:rPr>
      </w:pPr>
      <w:r w:rsidRPr="003B2970">
        <w:rPr>
          <w:rFonts w:ascii="Avenir Next" w:eastAsia="Calibri" w:hAnsi="Avenir Next"/>
          <w:sz w:val="20"/>
          <w:szCs w:val="20"/>
          <w:lang w:val="es-ES"/>
        </w:rPr>
        <w:t xml:space="preserve">Fuente: Cuadro incorporado </w:t>
      </w:r>
      <w:r>
        <w:rPr>
          <w:rFonts w:ascii="Avenir Next" w:eastAsia="Calibri" w:hAnsi="Avenir Next"/>
          <w:sz w:val="20"/>
          <w:szCs w:val="20"/>
          <w:lang w:val="es-ES"/>
        </w:rPr>
        <w:t>el folio 42</w:t>
      </w:r>
      <w:r w:rsidRPr="003B2970">
        <w:rPr>
          <w:rFonts w:ascii="Avenir Next" w:eastAsia="Calibri" w:hAnsi="Avenir Next"/>
          <w:sz w:val="20"/>
          <w:szCs w:val="20"/>
          <w:lang w:val="es-ES"/>
        </w:rPr>
        <w:t xml:space="preserve"> del </w:t>
      </w:r>
      <w:r>
        <w:rPr>
          <w:rFonts w:ascii="Avenir Next" w:eastAsia="Calibri" w:hAnsi="Avenir Next"/>
          <w:sz w:val="20"/>
          <w:szCs w:val="20"/>
          <w:lang w:val="es-ES"/>
        </w:rPr>
        <w:t>f</w:t>
      </w:r>
      <w:r w:rsidRPr="00CB3D6A">
        <w:rPr>
          <w:rFonts w:ascii="Avenir Next" w:eastAsia="Calibri" w:hAnsi="Avenir Next"/>
          <w:sz w:val="20"/>
          <w:szCs w:val="20"/>
          <w:lang w:val="es-ES"/>
        </w:rPr>
        <w:t xml:space="preserve">ondo </w:t>
      </w:r>
      <w:r w:rsidRPr="00CB3D6A">
        <w:rPr>
          <w:rFonts w:ascii="Avenir Next" w:eastAsia="TimesNewRomanPS" w:hAnsi="Avenir Next" w:cs="Arial"/>
          <w:sz w:val="20"/>
          <w:szCs w:val="20"/>
        </w:rPr>
        <w:t>MRREE, Signatura 8822.</w:t>
      </w:r>
    </w:p>
    <w:p w14:paraId="52A4A32E" w14:textId="77777777" w:rsidR="00917D85" w:rsidRPr="003B2970" w:rsidRDefault="00917D85" w:rsidP="00917D85">
      <w:pPr>
        <w:spacing w:before="240" w:line="360" w:lineRule="auto"/>
        <w:contextualSpacing/>
        <w:jc w:val="both"/>
        <w:rPr>
          <w:rFonts w:ascii="Times New Roman" w:eastAsia="Calibri" w:hAnsi="Times New Roman"/>
          <w:lang w:val="es-ES"/>
        </w:rPr>
      </w:pPr>
    </w:p>
    <w:p w14:paraId="767390F9" w14:textId="77777777" w:rsidR="00917D85" w:rsidRPr="00343543" w:rsidRDefault="00917D85" w:rsidP="00917D85">
      <w:pPr>
        <w:pStyle w:val="Sinespaciado"/>
        <w:jc w:val="both"/>
        <w:rPr>
          <w:rFonts w:ascii="Avenir Next" w:eastAsia="TimesNewRomanPS" w:hAnsi="Avenir Next" w:cs="Arial"/>
          <w:sz w:val="24"/>
          <w:szCs w:val="24"/>
        </w:rPr>
      </w:pPr>
    </w:p>
    <w:p w14:paraId="4A8D932C" w14:textId="62B5A37D" w:rsidR="00917D85" w:rsidRDefault="00917D85" w:rsidP="00917D85">
      <w:pPr>
        <w:pStyle w:val="Sinespaciado"/>
        <w:jc w:val="both"/>
        <w:rPr>
          <w:rFonts w:ascii="Avenir Next" w:eastAsia="TimesNewRomanPS" w:hAnsi="Avenir Next" w:cs="Arial"/>
          <w:sz w:val="24"/>
          <w:szCs w:val="24"/>
        </w:rPr>
      </w:pPr>
      <w:r w:rsidRPr="00343543">
        <w:rPr>
          <w:rFonts w:ascii="Avenir Next" w:eastAsia="TimesNewRomanPS" w:hAnsi="Avenir Next" w:cs="Arial"/>
          <w:sz w:val="24"/>
          <w:szCs w:val="24"/>
        </w:rPr>
        <w:t xml:space="preserve">El costo total del proyecto fue de 22 850 000 colones. </w:t>
      </w:r>
      <w:r w:rsidR="008B4886">
        <w:rPr>
          <w:rFonts w:ascii="Avenir Next" w:eastAsia="TimesNewRomanPS" w:hAnsi="Avenir Next" w:cs="Arial"/>
          <w:sz w:val="24"/>
          <w:szCs w:val="24"/>
        </w:rPr>
        <w:t>El f</w:t>
      </w:r>
      <w:r w:rsidRPr="00343543">
        <w:rPr>
          <w:rFonts w:ascii="Avenir Next" w:eastAsia="TimesNewRomanPS" w:hAnsi="Avenir Next" w:cs="Arial"/>
          <w:sz w:val="24"/>
          <w:szCs w:val="24"/>
        </w:rPr>
        <w:t>inanciamiento de este proyecto también fue multilateral. Por ejemplo: la Población beneficiada debía pagar 1</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350</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 xml:space="preserve">000 colones (6%), el Gobierno Central unos </w:t>
      </w:r>
      <w:r w:rsidRPr="00343543">
        <w:rPr>
          <w:rFonts w:ascii="Arial" w:eastAsia="TimesNewRomanPS" w:hAnsi="Arial" w:cs="Arial"/>
          <w:sz w:val="24"/>
          <w:szCs w:val="24"/>
        </w:rPr>
        <w:t>₡</w:t>
      </w:r>
      <w:r w:rsidRPr="00343543">
        <w:rPr>
          <w:rFonts w:ascii="Avenir Next" w:eastAsia="TimesNewRomanPS" w:hAnsi="Avenir Next" w:cs="Arial"/>
          <w:sz w:val="24"/>
          <w:szCs w:val="24"/>
        </w:rPr>
        <w:t xml:space="preserve"> 2</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700</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 xml:space="preserve">000 (12%), el SNAA (Sistema Nacional de Acueductos y Alcantarillados) </w:t>
      </w:r>
      <w:r w:rsidRPr="00343543">
        <w:rPr>
          <w:rFonts w:ascii="Arial" w:eastAsia="TimesNewRomanPS" w:hAnsi="Arial" w:cs="Arial"/>
          <w:sz w:val="24"/>
          <w:szCs w:val="24"/>
        </w:rPr>
        <w:t>₡</w:t>
      </w:r>
      <w:r w:rsidRPr="00343543">
        <w:rPr>
          <w:rFonts w:ascii="Avenir Next" w:eastAsia="TimesNewRomanPS" w:hAnsi="Avenir Next" w:cs="Arial"/>
          <w:sz w:val="24"/>
          <w:szCs w:val="24"/>
        </w:rPr>
        <w:t xml:space="preserve"> 9</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450</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000 (41%) Banco Interamericano de Desarrollo (Empréstito para el SNNA)</w:t>
      </w:r>
      <w:r>
        <w:rPr>
          <w:rFonts w:ascii="Avenir Next" w:eastAsia="TimesNewRomanPS" w:hAnsi="Avenir Next" w:cs="Arial"/>
          <w:sz w:val="24"/>
          <w:szCs w:val="24"/>
        </w:rPr>
        <w:t xml:space="preserve"> </w:t>
      </w:r>
      <w:r w:rsidRPr="00343543">
        <w:rPr>
          <w:rFonts w:ascii="Arial" w:eastAsia="TimesNewRomanPS" w:hAnsi="Arial" w:cs="Arial"/>
          <w:sz w:val="24"/>
          <w:szCs w:val="24"/>
        </w:rPr>
        <w:t>₡</w:t>
      </w:r>
      <w:r w:rsidRPr="00343543">
        <w:rPr>
          <w:rFonts w:ascii="Avenir Next" w:eastAsia="TimesNewRomanPS" w:hAnsi="Avenir Next" w:cs="Arial"/>
          <w:sz w:val="24"/>
          <w:szCs w:val="24"/>
        </w:rPr>
        <w:t xml:space="preserve"> 6</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650</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 xml:space="preserve">000 (29%), PMA Alimentos (valorados) </w:t>
      </w:r>
      <w:r w:rsidRPr="00343543">
        <w:rPr>
          <w:rFonts w:ascii="Arial" w:eastAsia="TimesNewRomanPS" w:hAnsi="Arial" w:cs="Arial"/>
          <w:sz w:val="24"/>
          <w:szCs w:val="24"/>
        </w:rPr>
        <w:t>₡</w:t>
      </w:r>
      <w:r w:rsidRPr="00343543">
        <w:rPr>
          <w:rFonts w:ascii="Avenir Next" w:eastAsia="TimesNewRomanPS" w:hAnsi="Avenir Next" w:cs="Arial"/>
          <w:sz w:val="24"/>
          <w:szCs w:val="24"/>
        </w:rPr>
        <w:t>2</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000</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 xml:space="preserve">000 (9%) y PMA Aporte en efectivo </w:t>
      </w:r>
      <w:r>
        <w:rPr>
          <w:rFonts w:ascii="Avenir Next" w:eastAsia="TimesNewRomanPS" w:hAnsi="Avenir Next" w:cs="Arial"/>
          <w:sz w:val="24"/>
          <w:szCs w:val="24"/>
        </w:rPr>
        <w:br/>
      </w:r>
      <w:r w:rsidRPr="00343543">
        <w:rPr>
          <w:rFonts w:ascii="Arial" w:eastAsia="TimesNewRomanPS" w:hAnsi="Arial" w:cs="Arial"/>
          <w:sz w:val="24"/>
          <w:szCs w:val="24"/>
        </w:rPr>
        <w:t>₡</w:t>
      </w:r>
      <w:r w:rsidRPr="00343543">
        <w:rPr>
          <w:rFonts w:ascii="Avenir Next" w:eastAsia="TimesNewRomanPS" w:hAnsi="Avenir Next" w:cs="Arial"/>
          <w:sz w:val="24"/>
          <w:szCs w:val="24"/>
        </w:rPr>
        <w:t xml:space="preserve"> 700</w:t>
      </w:r>
      <w:r>
        <w:rPr>
          <w:rFonts w:ascii="Avenir Next" w:eastAsia="TimesNewRomanPS" w:hAnsi="Avenir Next" w:cs="Arial"/>
          <w:sz w:val="24"/>
          <w:szCs w:val="24"/>
        </w:rPr>
        <w:t xml:space="preserve"> </w:t>
      </w:r>
      <w:r w:rsidRPr="00343543">
        <w:rPr>
          <w:rFonts w:ascii="Avenir Next" w:eastAsia="TimesNewRomanPS" w:hAnsi="Avenir Next" w:cs="Arial"/>
          <w:sz w:val="24"/>
          <w:szCs w:val="24"/>
        </w:rPr>
        <w:t>000 (0,3%)</w:t>
      </w:r>
      <w:r>
        <w:rPr>
          <w:rFonts w:ascii="Avenir Next" w:eastAsia="TimesNewRomanPS" w:hAnsi="Avenir Next" w:cs="Arial"/>
          <w:sz w:val="24"/>
          <w:szCs w:val="24"/>
        </w:rPr>
        <w:t xml:space="preserve"> (CR-AN-AH, Fondo MRREE, Signatura 8822, Folio 46)</w:t>
      </w:r>
      <w:r w:rsidRPr="00343543">
        <w:rPr>
          <w:rFonts w:ascii="Avenir Next" w:eastAsia="TimesNewRomanPS" w:hAnsi="Avenir Next" w:cs="Arial"/>
          <w:sz w:val="24"/>
          <w:szCs w:val="24"/>
        </w:rPr>
        <w:t xml:space="preserve">. </w:t>
      </w:r>
    </w:p>
    <w:p w14:paraId="3453DC6C" w14:textId="77777777" w:rsidR="00917D85" w:rsidRPr="00343543" w:rsidRDefault="00917D85" w:rsidP="00917D85">
      <w:pPr>
        <w:pStyle w:val="Sinespaciado"/>
        <w:jc w:val="both"/>
        <w:rPr>
          <w:rFonts w:ascii="Avenir Next" w:eastAsia="TimesNewRomanPS" w:hAnsi="Avenir Next" w:cs="Arial"/>
          <w:sz w:val="24"/>
          <w:szCs w:val="24"/>
        </w:rPr>
      </w:pPr>
    </w:p>
    <w:p w14:paraId="103BE21F" w14:textId="20A41429" w:rsidR="00917D85" w:rsidRDefault="00917D85" w:rsidP="00917D85">
      <w:pPr>
        <w:pStyle w:val="Sinespaciado"/>
        <w:jc w:val="both"/>
        <w:rPr>
          <w:rFonts w:ascii="Avenir Next" w:eastAsia="TimesNewRomanPS" w:hAnsi="Avenir Next" w:cs="Arial"/>
          <w:sz w:val="24"/>
          <w:szCs w:val="24"/>
        </w:rPr>
      </w:pPr>
      <w:r w:rsidRPr="00343543">
        <w:rPr>
          <w:rFonts w:ascii="Avenir Next" w:eastAsia="TimesNewRomanPS" w:hAnsi="Avenir Next" w:cs="Arial"/>
          <w:sz w:val="24"/>
          <w:szCs w:val="24"/>
        </w:rPr>
        <w:t>No sólo hubo una colaboración multilateral a raíz del financiamiento sino también a raíz de la distribución</w:t>
      </w:r>
      <w:r w:rsidR="008B4886">
        <w:rPr>
          <w:rFonts w:ascii="Avenir Next" w:eastAsia="TimesNewRomanPS" w:hAnsi="Avenir Next" w:cs="Arial"/>
          <w:sz w:val="24"/>
          <w:szCs w:val="24"/>
        </w:rPr>
        <w:t xml:space="preserve"> (CR-AN-AH, Fondo MRREE, Signatura 8822, Folio 36-37)</w:t>
      </w:r>
      <w:r w:rsidRPr="00343543">
        <w:rPr>
          <w:rFonts w:ascii="Avenir Next" w:eastAsia="TimesNewRomanPS" w:hAnsi="Avenir Next" w:cs="Arial"/>
          <w:sz w:val="24"/>
          <w:szCs w:val="24"/>
        </w:rPr>
        <w:t xml:space="preserve">. </w:t>
      </w:r>
      <w:r w:rsidR="008B4886">
        <w:rPr>
          <w:rFonts w:ascii="Avenir Next" w:eastAsia="TimesNewRomanPS" w:hAnsi="Avenir Next" w:cs="Arial"/>
          <w:sz w:val="24"/>
          <w:szCs w:val="24"/>
        </w:rPr>
        <w:t>También se</w:t>
      </w:r>
      <w:r w:rsidRPr="00343543">
        <w:rPr>
          <w:rFonts w:ascii="Avenir Next" w:eastAsia="TimesNewRomanPS" w:hAnsi="Avenir Next" w:cs="Arial"/>
          <w:sz w:val="24"/>
          <w:szCs w:val="24"/>
        </w:rPr>
        <w:t xml:space="preserve"> identific</w:t>
      </w:r>
      <w:r w:rsidR="008B4886">
        <w:rPr>
          <w:rFonts w:ascii="Avenir Next" w:eastAsia="TimesNewRomanPS" w:hAnsi="Avenir Next" w:cs="Arial"/>
          <w:sz w:val="24"/>
          <w:szCs w:val="24"/>
        </w:rPr>
        <w:t>aron</w:t>
      </w:r>
      <w:r w:rsidRPr="00343543">
        <w:rPr>
          <w:rFonts w:ascii="Avenir Next" w:eastAsia="TimesNewRomanPS" w:hAnsi="Avenir Next" w:cs="Arial"/>
          <w:sz w:val="24"/>
          <w:szCs w:val="24"/>
        </w:rPr>
        <w:t xml:space="preserve"> dos puntos de  almacenamiento.</w:t>
      </w:r>
    </w:p>
    <w:p w14:paraId="645E6C4B" w14:textId="77777777" w:rsidR="00917D85" w:rsidRPr="00343543" w:rsidRDefault="00917D85" w:rsidP="00917D85">
      <w:pPr>
        <w:pStyle w:val="Sinespaciado"/>
        <w:jc w:val="both"/>
        <w:rPr>
          <w:rFonts w:ascii="Avenir Next" w:eastAsia="TimesNewRomanPS" w:hAnsi="Avenir Next" w:cs="Arial"/>
          <w:sz w:val="24"/>
          <w:szCs w:val="24"/>
        </w:rPr>
      </w:pPr>
    </w:p>
    <w:p w14:paraId="156D5975" w14:textId="2E5F9E62" w:rsidR="00917D85" w:rsidRDefault="00917D85" w:rsidP="00917D85">
      <w:pPr>
        <w:pStyle w:val="Sinespaciado"/>
        <w:numPr>
          <w:ilvl w:val="0"/>
          <w:numId w:val="24"/>
        </w:numPr>
        <w:jc w:val="both"/>
        <w:rPr>
          <w:rFonts w:ascii="Avenir Next" w:eastAsia="TimesNewRomanPS" w:hAnsi="Avenir Next" w:cs="Arial"/>
          <w:sz w:val="24"/>
          <w:szCs w:val="24"/>
        </w:rPr>
      </w:pPr>
      <w:r w:rsidRPr="00591456">
        <w:rPr>
          <w:rFonts w:ascii="Avenir Next" w:eastAsia="TimesNewRomanPS" w:hAnsi="Avenir Next" w:cs="Arial"/>
          <w:sz w:val="24"/>
          <w:szCs w:val="24"/>
        </w:rPr>
        <w:lastRenderedPageBreak/>
        <w:t>Consejo Nacional de Producción, bodegas y cámaras de refrigeración, San José Centro. Llegaban desde Puntarenas, los servicios del Ferrocarril Eléctrico al Pacífico y Vehículos de la Institución.</w:t>
      </w:r>
    </w:p>
    <w:p w14:paraId="254BF3B7" w14:textId="77777777" w:rsidR="008B4886" w:rsidRPr="00591456" w:rsidRDefault="008B4886" w:rsidP="008B4886">
      <w:pPr>
        <w:pStyle w:val="Sinespaciado"/>
        <w:ind w:left="720"/>
        <w:jc w:val="both"/>
        <w:rPr>
          <w:rFonts w:ascii="Avenir Next" w:eastAsia="TimesNewRomanPS" w:hAnsi="Avenir Next" w:cs="Arial"/>
          <w:sz w:val="24"/>
          <w:szCs w:val="24"/>
        </w:rPr>
      </w:pPr>
    </w:p>
    <w:p w14:paraId="1F0D99AC" w14:textId="77777777" w:rsidR="00917D85" w:rsidRDefault="00917D85" w:rsidP="00917D85">
      <w:pPr>
        <w:pStyle w:val="Sinespaciado"/>
        <w:numPr>
          <w:ilvl w:val="0"/>
          <w:numId w:val="24"/>
        </w:numPr>
        <w:jc w:val="both"/>
        <w:rPr>
          <w:rFonts w:ascii="Avenir Next" w:eastAsia="TimesNewRomanPS" w:hAnsi="Avenir Next" w:cs="Arial"/>
          <w:sz w:val="24"/>
          <w:szCs w:val="24"/>
        </w:rPr>
      </w:pPr>
      <w:r w:rsidRPr="00591456">
        <w:rPr>
          <w:rFonts w:ascii="Avenir Next" w:eastAsia="TimesNewRomanPS" w:hAnsi="Avenir Next" w:cs="Arial"/>
          <w:sz w:val="24"/>
          <w:szCs w:val="24"/>
        </w:rPr>
        <w:t>San José Pavas bodega de la oficina de planificación.</w:t>
      </w:r>
      <w:r>
        <w:rPr>
          <w:rFonts w:ascii="Avenir Next" w:eastAsia="TimesNewRomanPS" w:hAnsi="Avenir Next" w:cs="Arial"/>
          <w:sz w:val="24"/>
          <w:szCs w:val="24"/>
        </w:rPr>
        <w:t xml:space="preserve"> (CR-AN-AH, Fondo MRREE, Signatura 8822, Folio 36-37).</w:t>
      </w:r>
    </w:p>
    <w:p w14:paraId="157E3F6C" w14:textId="77777777" w:rsidR="00917D85" w:rsidRPr="00591456" w:rsidRDefault="00917D85" w:rsidP="00917D85">
      <w:pPr>
        <w:pStyle w:val="Sinespaciado"/>
        <w:ind w:left="720"/>
        <w:jc w:val="both"/>
        <w:rPr>
          <w:rFonts w:ascii="Avenir Next" w:eastAsia="TimesNewRomanPS" w:hAnsi="Avenir Next" w:cs="Arial"/>
          <w:sz w:val="24"/>
          <w:szCs w:val="24"/>
        </w:rPr>
      </w:pPr>
    </w:p>
    <w:p w14:paraId="2753D286" w14:textId="77777777" w:rsidR="00917D85" w:rsidRDefault="00917D85" w:rsidP="008B4886">
      <w:pPr>
        <w:jc w:val="both"/>
        <w:rPr>
          <w:rFonts w:ascii="Avenir Next" w:eastAsia="Calibri" w:hAnsi="Avenir Next"/>
          <w:b/>
          <w:lang w:val="es-ES"/>
        </w:rPr>
      </w:pPr>
      <w:bookmarkStart w:id="7" w:name="_Toc466645088"/>
      <w:r w:rsidRPr="00591456">
        <w:rPr>
          <w:rFonts w:ascii="Avenir Next" w:eastAsia="Calibri" w:hAnsi="Avenir Next"/>
          <w:b/>
          <w:lang w:val="es-ES"/>
        </w:rPr>
        <w:t>El programa de Educación Nutricional y Huertos. Las dos etapa</w:t>
      </w:r>
      <w:r>
        <w:rPr>
          <w:rFonts w:ascii="Avenir Next" w:eastAsia="Calibri" w:hAnsi="Avenir Next"/>
          <w:b/>
          <w:lang w:val="es-ES"/>
        </w:rPr>
        <w:t>s:</w:t>
      </w:r>
      <w:r w:rsidRPr="00591456">
        <w:rPr>
          <w:rFonts w:ascii="Avenir Next" w:eastAsia="Calibri" w:hAnsi="Avenir Next"/>
          <w:b/>
          <w:lang w:val="es-ES"/>
        </w:rPr>
        <w:t xml:space="preserve"> 1966-1967, 1968-1969</w:t>
      </w:r>
      <w:bookmarkEnd w:id="7"/>
    </w:p>
    <w:p w14:paraId="4964E213" w14:textId="77777777" w:rsidR="00917D85" w:rsidRDefault="00917D85" w:rsidP="008B4886">
      <w:pPr>
        <w:pStyle w:val="Sinespaciado"/>
        <w:jc w:val="both"/>
        <w:rPr>
          <w:rFonts w:ascii="Avenir Next" w:eastAsia="TimesNewRomanPS" w:hAnsi="Avenir Next" w:cs="Arial"/>
          <w:sz w:val="24"/>
          <w:szCs w:val="24"/>
        </w:rPr>
      </w:pPr>
      <w:r w:rsidRPr="00591456">
        <w:rPr>
          <w:rFonts w:ascii="Avenir Next" w:eastAsia="TimesNewRomanPS" w:hAnsi="Avenir Next" w:cs="Arial"/>
          <w:sz w:val="24"/>
          <w:szCs w:val="24"/>
        </w:rPr>
        <w:t>La política de seguridad alimentaria tenía una naturaleza integradora. No sólo con la incorporación de sistemas de acueductos, de raciones alimentarias o promover autoabastecimiento rural, sino también generar un impacto en la estructura escolar. William Vargas explica que existió un programa llamado Nutrición Familiar y Jardín Escolar. Estaba enfocado en la producción de alimentos en la escuela y en los hogares. Promover una mejor utilización de los alimentos. Promover la educación nutricional de la escuela, mejorar los hábitos alimenticios en la escuela y para las madres</w:t>
      </w:r>
      <w:r>
        <w:rPr>
          <w:rFonts w:ascii="Avenir Next" w:eastAsia="TimesNewRomanPS" w:hAnsi="Avenir Next" w:cs="Arial"/>
          <w:sz w:val="24"/>
          <w:szCs w:val="24"/>
        </w:rPr>
        <w:t xml:space="preserve"> (Muñoz y Srimshaw, 1996, p. 104)</w:t>
      </w:r>
      <w:r w:rsidRPr="00591456">
        <w:rPr>
          <w:rFonts w:ascii="Avenir Next" w:eastAsia="TimesNewRomanPS" w:hAnsi="Avenir Next" w:cs="Arial"/>
          <w:sz w:val="24"/>
          <w:szCs w:val="24"/>
        </w:rPr>
        <w:t>. Este programa también tenía el nombre de Plan de Nutrición y Huertos y era aplicado a los muchachos de sexto grado, en varias escuelas, muchas de ellas de carácter rural</w:t>
      </w:r>
      <w:r>
        <w:rPr>
          <w:rFonts w:ascii="Avenir Next" w:eastAsia="TimesNewRomanPS" w:hAnsi="Avenir Next" w:cs="Arial"/>
          <w:sz w:val="24"/>
          <w:szCs w:val="24"/>
        </w:rPr>
        <w:t xml:space="preserve"> (CR-AN-AH, Fondo Ministerio de Educación Pública, Signatura 5056).</w:t>
      </w:r>
      <w:r w:rsidRPr="00591456">
        <w:rPr>
          <w:rFonts w:ascii="Avenir Next" w:eastAsia="TimesNewRomanPS" w:hAnsi="Avenir Next" w:cs="Arial"/>
          <w:sz w:val="24"/>
          <w:szCs w:val="24"/>
        </w:rPr>
        <w:t xml:space="preserve"> Funcionaban como una espacie de subciclo lectivo, donde llegaban profesores contratados por el MEP para aplicar las clases.</w:t>
      </w:r>
    </w:p>
    <w:p w14:paraId="3E41DAD4" w14:textId="77777777" w:rsidR="00917D85" w:rsidRPr="00591456" w:rsidRDefault="00917D85" w:rsidP="00917D85">
      <w:pPr>
        <w:pStyle w:val="Sinespaciado"/>
        <w:jc w:val="both"/>
        <w:rPr>
          <w:rFonts w:ascii="Avenir Next" w:eastAsia="TimesNewRomanPS" w:hAnsi="Avenir Next" w:cs="Arial"/>
          <w:sz w:val="24"/>
          <w:szCs w:val="24"/>
        </w:rPr>
      </w:pPr>
    </w:p>
    <w:p w14:paraId="7F74CE61" w14:textId="426B9E58" w:rsidR="00917D85" w:rsidRDefault="00917D85" w:rsidP="00917D85">
      <w:pPr>
        <w:pStyle w:val="Sinespaciado"/>
        <w:jc w:val="both"/>
        <w:rPr>
          <w:rFonts w:ascii="Avenir Next" w:eastAsia="TimesNewRomanPS" w:hAnsi="Avenir Next" w:cs="Arial"/>
          <w:sz w:val="24"/>
          <w:szCs w:val="24"/>
        </w:rPr>
      </w:pPr>
      <w:r w:rsidRPr="00591456">
        <w:rPr>
          <w:rFonts w:ascii="Avenir Next" w:eastAsia="TimesNewRomanPS" w:hAnsi="Avenir Next" w:cs="Arial"/>
          <w:sz w:val="24"/>
          <w:szCs w:val="24"/>
        </w:rPr>
        <w:t xml:space="preserve">Cabe destacar la importancia de los centros de nutrición porque eran los espacios donde se proveía los paquetes alimenticios </w:t>
      </w:r>
      <w:r w:rsidR="008B4886">
        <w:rPr>
          <w:rFonts w:ascii="Avenir Next" w:eastAsia="TimesNewRomanPS" w:hAnsi="Avenir Next" w:cs="Arial"/>
          <w:sz w:val="24"/>
          <w:szCs w:val="24"/>
        </w:rPr>
        <w:t>y</w:t>
      </w:r>
      <w:r w:rsidRPr="00591456">
        <w:rPr>
          <w:rFonts w:ascii="Avenir Next" w:eastAsia="TimesNewRomanPS" w:hAnsi="Avenir Next" w:cs="Arial"/>
          <w:sz w:val="24"/>
          <w:szCs w:val="24"/>
        </w:rPr>
        <w:t xml:space="preserve"> la atención de las madres. Este proyecto consistía en dos etapas: uno que abarca 1966 a 1967, y la otra (con mayor dimensión) de 1968-1969. En la primera etapa se tom</w:t>
      </w:r>
      <w:r w:rsidR="008B4886">
        <w:rPr>
          <w:rFonts w:ascii="Avenir Next" w:eastAsia="TimesNewRomanPS" w:hAnsi="Avenir Next" w:cs="Arial"/>
          <w:sz w:val="24"/>
          <w:szCs w:val="24"/>
        </w:rPr>
        <w:t>aron</w:t>
      </w:r>
      <w:r w:rsidRPr="00591456">
        <w:rPr>
          <w:rFonts w:ascii="Avenir Next" w:eastAsia="TimesNewRomanPS" w:hAnsi="Avenir Next" w:cs="Arial"/>
          <w:sz w:val="24"/>
          <w:szCs w:val="24"/>
        </w:rPr>
        <w:t xml:space="preserve"> 37 escuelas de las cuatro provincias centrales</w:t>
      </w:r>
      <w:r w:rsidR="008B4886">
        <w:rPr>
          <w:rFonts w:ascii="Avenir Next" w:eastAsia="TimesNewRomanPS" w:hAnsi="Avenir Next" w:cs="Arial"/>
          <w:sz w:val="24"/>
          <w:szCs w:val="24"/>
        </w:rPr>
        <w:t xml:space="preserve">, </w:t>
      </w:r>
      <w:r w:rsidRPr="00591456">
        <w:rPr>
          <w:rFonts w:ascii="Avenir Next" w:eastAsia="TimesNewRomanPS" w:hAnsi="Avenir Next" w:cs="Arial"/>
          <w:sz w:val="24"/>
          <w:szCs w:val="24"/>
        </w:rPr>
        <w:t>se atendieron a unos 11093 estudiantes y se tomaron en cuenta 19 Centros de Nutrición: Filadelfia Santa Cruz Bagaces, Tilarán, San Joaquín de Flores San Rafael de Heredia, Santo Domingo de Heredia, Heredia, Sabanilla, Poás,</w:t>
      </w:r>
      <w:r>
        <w:rPr>
          <w:rFonts w:ascii="Avenir Next" w:eastAsia="TimesNewRomanPS" w:hAnsi="Avenir Next" w:cs="Arial"/>
          <w:sz w:val="24"/>
          <w:szCs w:val="24"/>
        </w:rPr>
        <w:t xml:space="preserve"> </w:t>
      </w:r>
      <w:r w:rsidRPr="00591456">
        <w:rPr>
          <w:rFonts w:ascii="Avenir Next" w:eastAsia="TimesNewRomanPS" w:hAnsi="Avenir Next" w:cs="Arial"/>
          <w:sz w:val="24"/>
          <w:szCs w:val="24"/>
        </w:rPr>
        <w:t>Naranjo</w:t>
      </w:r>
      <w:r>
        <w:rPr>
          <w:rFonts w:ascii="Avenir Next" w:eastAsia="TimesNewRomanPS" w:hAnsi="Avenir Next" w:cs="Arial"/>
          <w:sz w:val="24"/>
          <w:szCs w:val="24"/>
        </w:rPr>
        <w:t xml:space="preserve">, </w:t>
      </w:r>
      <w:r w:rsidRPr="00591456">
        <w:rPr>
          <w:rFonts w:ascii="Avenir Next" w:eastAsia="TimesNewRomanPS" w:hAnsi="Avenir Next" w:cs="Arial"/>
          <w:sz w:val="24"/>
          <w:szCs w:val="24"/>
        </w:rPr>
        <w:t>San Ramón,</w:t>
      </w:r>
      <w:r>
        <w:rPr>
          <w:rFonts w:ascii="Avenir Next" w:eastAsia="TimesNewRomanPS" w:hAnsi="Avenir Next" w:cs="Arial"/>
          <w:sz w:val="24"/>
          <w:szCs w:val="24"/>
        </w:rPr>
        <w:t xml:space="preserve"> </w:t>
      </w:r>
      <w:r w:rsidRPr="00591456">
        <w:rPr>
          <w:rFonts w:ascii="Avenir Next" w:eastAsia="TimesNewRomanPS" w:hAnsi="Avenir Next" w:cs="Arial"/>
          <w:sz w:val="24"/>
          <w:szCs w:val="24"/>
        </w:rPr>
        <w:t>Pérez Zeledón, Paraíso y Orosi</w:t>
      </w:r>
      <w:r>
        <w:rPr>
          <w:rFonts w:ascii="Avenir Next" w:eastAsia="TimesNewRomanPS" w:hAnsi="Avenir Next" w:cs="Arial"/>
          <w:sz w:val="24"/>
          <w:szCs w:val="24"/>
        </w:rPr>
        <w:t xml:space="preserve"> (CR-AN-AH, Fondo MREE. Signatura 8527)</w:t>
      </w:r>
      <w:r w:rsidRPr="00591456">
        <w:rPr>
          <w:rFonts w:ascii="Avenir Next" w:eastAsia="TimesNewRomanPS" w:hAnsi="Avenir Next" w:cs="Arial"/>
          <w:sz w:val="24"/>
          <w:szCs w:val="24"/>
        </w:rPr>
        <w:t>.</w:t>
      </w:r>
    </w:p>
    <w:p w14:paraId="3F1E5780" w14:textId="77777777" w:rsidR="00917D85" w:rsidRPr="00591456" w:rsidRDefault="00917D85" w:rsidP="00917D85">
      <w:pPr>
        <w:pStyle w:val="Sinespaciado"/>
        <w:jc w:val="both"/>
        <w:rPr>
          <w:rFonts w:ascii="Avenir Next" w:eastAsia="TimesNewRomanPS" w:hAnsi="Avenir Next" w:cs="Arial"/>
          <w:sz w:val="24"/>
          <w:szCs w:val="24"/>
        </w:rPr>
      </w:pPr>
    </w:p>
    <w:p w14:paraId="0A0F9182" w14:textId="5482115A" w:rsidR="00917D85" w:rsidRDefault="008B4886"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En l</w:t>
      </w:r>
      <w:r w:rsidR="00917D85" w:rsidRPr="00591456">
        <w:rPr>
          <w:rFonts w:ascii="Avenir Next" w:eastAsia="TimesNewRomanPS" w:hAnsi="Avenir Next" w:cs="Arial"/>
          <w:sz w:val="24"/>
          <w:szCs w:val="24"/>
        </w:rPr>
        <w:t>a segunda fase, la de 1968 y 1969, se tom</w:t>
      </w:r>
      <w:r>
        <w:rPr>
          <w:rFonts w:ascii="Avenir Next" w:eastAsia="TimesNewRomanPS" w:hAnsi="Avenir Next" w:cs="Arial"/>
          <w:sz w:val="24"/>
          <w:szCs w:val="24"/>
        </w:rPr>
        <w:t xml:space="preserve">aron </w:t>
      </w:r>
      <w:r w:rsidR="00917D85" w:rsidRPr="00591456">
        <w:rPr>
          <w:rFonts w:ascii="Avenir Next" w:eastAsia="TimesNewRomanPS" w:hAnsi="Avenir Next" w:cs="Arial"/>
          <w:sz w:val="24"/>
          <w:szCs w:val="24"/>
        </w:rPr>
        <w:t>60 centros estudiantiles que provenían de cinco provincias</w:t>
      </w:r>
      <w:r>
        <w:rPr>
          <w:rFonts w:ascii="Avenir Next" w:eastAsia="TimesNewRomanPS" w:hAnsi="Avenir Next" w:cs="Arial"/>
          <w:sz w:val="24"/>
          <w:szCs w:val="24"/>
        </w:rPr>
        <w:t>:</w:t>
      </w:r>
      <w:r w:rsidR="00917D85" w:rsidRPr="00591456">
        <w:rPr>
          <w:rFonts w:ascii="Avenir Next" w:eastAsia="TimesNewRomanPS" w:hAnsi="Avenir Next" w:cs="Arial"/>
          <w:sz w:val="24"/>
          <w:szCs w:val="24"/>
        </w:rPr>
        <w:t xml:space="preserve"> Cartago, Heredia, San José, Alajuela y Puntarenas. Se atendieron 11737 alumnos y unos 48 Centros de Nutrición se tomaron en cuenta</w:t>
      </w:r>
      <w:r w:rsidR="00917D85">
        <w:rPr>
          <w:rFonts w:ascii="Avenir Next" w:eastAsia="TimesNewRomanPS" w:hAnsi="Avenir Next" w:cs="Arial"/>
          <w:sz w:val="24"/>
          <w:szCs w:val="24"/>
          <w:vertAlign w:val="superscript"/>
        </w:rPr>
        <w:t xml:space="preserve"> </w:t>
      </w:r>
      <w:r w:rsidR="00917D85">
        <w:rPr>
          <w:rFonts w:ascii="Avenir Next" w:eastAsia="TimesNewRomanPS" w:hAnsi="Avenir Next" w:cs="Arial"/>
          <w:sz w:val="24"/>
          <w:szCs w:val="24"/>
        </w:rPr>
        <w:t>(CR-AN-AH, Fondo MREE. Signatura 8527)</w:t>
      </w:r>
      <w:r w:rsidR="00917D85" w:rsidRPr="00591456">
        <w:rPr>
          <w:rFonts w:ascii="Avenir Next" w:eastAsia="TimesNewRomanPS" w:hAnsi="Avenir Next" w:cs="Arial"/>
          <w:sz w:val="24"/>
          <w:szCs w:val="24"/>
        </w:rPr>
        <w:t>.</w:t>
      </w:r>
    </w:p>
    <w:p w14:paraId="124DF10F" w14:textId="77777777" w:rsidR="00917D85" w:rsidRPr="00591456" w:rsidRDefault="00917D85" w:rsidP="00917D85">
      <w:pPr>
        <w:pStyle w:val="Sinespaciado"/>
        <w:jc w:val="both"/>
        <w:rPr>
          <w:rFonts w:ascii="Avenir Next" w:eastAsia="TimesNewRomanPS" w:hAnsi="Avenir Next" w:cs="Arial"/>
          <w:sz w:val="24"/>
          <w:szCs w:val="24"/>
        </w:rPr>
      </w:pPr>
    </w:p>
    <w:p w14:paraId="53259534" w14:textId="77777777" w:rsidR="00917D85" w:rsidRDefault="00917D85" w:rsidP="00917D85">
      <w:pPr>
        <w:jc w:val="both"/>
        <w:rPr>
          <w:rFonts w:ascii="Avenir Next" w:eastAsia="Calibri" w:hAnsi="Avenir Next"/>
          <w:b/>
          <w:lang w:val="es-ES"/>
        </w:rPr>
      </w:pPr>
      <w:bookmarkStart w:id="8" w:name="_Toc466645089"/>
      <w:r w:rsidRPr="00591456">
        <w:rPr>
          <w:rFonts w:ascii="Avenir Next" w:eastAsia="Calibri" w:hAnsi="Avenir Next"/>
          <w:b/>
          <w:lang w:val="es-ES"/>
        </w:rPr>
        <w:t xml:space="preserve">Discusiones sobre la situación alimentaria del país en la revista del Ministerio de Agricultura e Industria de Costa Rica: </w:t>
      </w:r>
      <w:r w:rsidRPr="008B4886">
        <w:rPr>
          <w:rFonts w:ascii="Avenir Next" w:eastAsia="Calibri" w:hAnsi="Avenir Next"/>
          <w:b/>
          <w:i/>
          <w:lang w:val="es-ES"/>
        </w:rPr>
        <w:t>Suelo Tico</w:t>
      </w:r>
      <w:bookmarkEnd w:id="8"/>
    </w:p>
    <w:p w14:paraId="36A86FE8" w14:textId="41F848AA" w:rsidR="00917D85" w:rsidRDefault="00917D85"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Para</w:t>
      </w:r>
      <w:r w:rsidRPr="00591456">
        <w:rPr>
          <w:rFonts w:ascii="Avenir Next" w:eastAsia="TimesNewRomanPS" w:hAnsi="Avenir Next" w:cs="Arial"/>
          <w:sz w:val="24"/>
          <w:szCs w:val="24"/>
        </w:rPr>
        <w:t xml:space="preserve"> un mejor conocimiento de los procesos de innovación técnica, tecnológica y el entendimiento de las limitaciones socio-ambientales o biológicas de la actividad agroalimentaria según las preocupaciones y misceláneas del pasado, podemos ofrecer algunas variables tomadas en cuenta en este trabajo, </w:t>
      </w:r>
      <w:r>
        <w:rPr>
          <w:rFonts w:ascii="Avenir Next" w:eastAsia="TimesNewRomanPS" w:hAnsi="Avenir Next" w:cs="Arial"/>
          <w:sz w:val="24"/>
          <w:szCs w:val="24"/>
        </w:rPr>
        <w:t xml:space="preserve">a partir de </w:t>
      </w:r>
      <w:r w:rsidRPr="00591456">
        <w:rPr>
          <w:rFonts w:ascii="Avenir Next" w:eastAsia="TimesNewRomanPS" w:hAnsi="Avenir Next" w:cs="Arial"/>
          <w:sz w:val="24"/>
          <w:szCs w:val="24"/>
        </w:rPr>
        <w:t xml:space="preserve">la revisión de seis números (dos volúmenes) publicados entre 1955-1956 de </w:t>
      </w:r>
      <w:r>
        <w:rPr>
          <w:rFonts w:ascii="Avenir Next" w:eastAsia="TimesNewRomanPS" w:hAnsi="Avenir Next" w:cs="Arial"/>
          <w:sz w:val="24"/>
          <w:szCs w:val="24"/>
        </w:rPr>
        <w:t>l</w:t>
      </w:r>
      <w:r w:rsidRPr="00591456">
        <w:rPr>
          <w:rFonts w:ascii="Avenir Next" w:eastAsia="TimesNewRomanPS" w:hAnsi="Avenir Next" w:cs="Arial"/>
          <w:sz w:val="24"/>
          <w:szCs w:val="24"/>
        </w:rPr>
        <w:t xml:space="preserve">a revista llamada </w:t>
      </w:r>
      <w:r w:rsidRPr="00E51493">
        <w:rPr>
          <w:rFonts w:ascii="Avenir Next" w:eastAsia="TimesNewRomanPS" w:hAnsi="Avenir Next" w:cs="Arial"/>
          <w:i/>
          <w:sz w:val="24"/>
          <w:szCs w:val="24"/>
        </w:rPr>
        <w:t>Suelo Tico</w:t>
      </w:r>
      <w:r w:rsidRPr="00591456">
        <w:rPr>
          <w:rFonts w:ascii="Avenir Next" w:eastAsia="TimesNewRomanPS" w:hAnsi="Avenir Next" w:cs="Arial"/>
          <w:sz w:val="24"/>
          <w:szCs w:val="24"/>
        </w:rPr>
        <w:t xml:space="preserve"> perteneciente al Ministerio de Agricultura e Industria de Costa Rica</w:t>
      </w:r>
      <w:r>
        <w:rPr>
          <w:rFonts w:ascii="Avenir Next" w:eastAsia="TimesNewRomanPS" w:hAnsi="Avenir Next" w:cs="Arial"/>
          <w:sz w:val="24"/>
          <w:szCs w:val="24"/>
        </w:rPr>
        <w:t xml:space="preserve">. Esta se consituye en </w:t>
      </w:r>
      <w:r>
        <w:rPr>
          <w:rFonts w:ascii="Avenir Next" w:eastAsia="TimesNewRomanPS" w:hAnsi="Avenir Next" w:cs="Arial"/>
          <w:sz w:val="24"/>
          <w:szCs w:val="24"/>
        </w:rPr>
        <w:lastRenderedPageBreak/>
        <w:t>un</w:t>
      </w:r>
      <w:r w:rsidRPr="00591456">
        <w:rPr>
          <w:rFonts w:ascii="Avenir Next" w:eastAsia="TimesNewRomanPS" w:hAnsi="Avenir Next" w:cs="Arial"/>
          <w:sz w:val="24"/>
          <w:szCs w:val="24"/>
        </w:rPr>
        <w:t xml:space="preserve"> insumo para analizar las pistas que nos acer</w:t>
      </w:r>
      <w:r>
        <w:rPr>
          <w:rFonts w:ascii="Avenir Next" w:eastAsia="TimesNewRomanPS" w:hAnsi="Avenir Next" w:cs="Arial"/>
          <w:sz w:val="24"/>
          <w:szCs w:val="24"/>
        </w:rPr>
        <w:t>ca</w:t>
      </w:r>
      <w:r w:rsidRPr="00591456">
        <w:rPr>
          <w:rFonts w:ascii="Avenir Next" w:eastAsia="TimesNewRomanPS" w:hAnsi="Avenir Next" w:cs="Arial"/>
          <w:sz w:val="24"/>
          <w:szCs w:val="24"/>
        </w:rPr>
        <w:t>n al entendimiento de la dinámica alimentaria según el apogeo del sistema benefactor que buscó mejoras en el sector agrario y pecuario por medio de la intervención estatal a inicios de la segunda mitad del siglo XX. Sobre esto último, también se estudiar</w:t>
      </w:r>
      <w:r>
        <w:rPr>
          <w:rFonts w:ascii="Avenir Next" w:eastAsia="TimesNewRomanPS" w:hAnsi="Avenir Next" w:cs="Arial"/>
          <w:sz w:val="24"/>
          <w:szCs w:val="24"/>
        </w:rPr>
        <w:t>á</w:t>
      </w:r>
      <w:r w:rsidRPr="00591456">
        <w:rPr>
          <w:rFonts w:ascii="Avenir Next" w:eastAsia="TimesNewRomanPS" w:hAnsi="Avenir Next" w:cs="Arial"/>
          <w:sz w:val="24"/>
          <w:szCs w:val="24"/>
        </w:rPr>
        <w:t>n las discusiones sobre los peligros o alertas alrededor del productivismo, la lucha tecnológica contra las plagas, y la reorientación de los sistemas de innovación que sugerían utilizar los expertos en la materia de la época.</w:t>
      </w:r>
    </w:p>
    <w:p w14:paraId="76D9DCD0" w14:textId="77777777" w:rsidR="00917D85" w:rsidRPr="00591456" w:rsidRDefault="00917D85" w:rsidP="00917D85">
      <w:pPr>
        <w:pStyle w:val="Sinespaciado"/>
        <w:jc w:val="both"/>
        <w:rPr>
          <w:rFonts w:ascii="Avenir Next" w:eastAsia="TimesNewRomanPS" w:hAnsi="Avenir Next" w:cs="Arial"/>
          <w:sz w:val="24"/>
          <w:szCs w:val="24"/>
        </w:rPr>
      </w:pPr>
    </w:p>
    <w:p w14:paraId="1EF906FC" w14:textId="0D77913A" w:rsidR="00917D85" w:rsidRDefault="00917D85" w:rsidP="00917D85">
      <w:pPr>
        <w:pStyle w:val="Sinespaciado"/>
        <w:jc w:val="both"/>
        <w:rPr>
          <w:rFonts w:ascii="Avenir Next" w:eastAsia="TimesNewRomanPS" w:hAnsi="Avenir Next" w:cs="Arial"/>
          <w:sz w:val="24"/>
          <w:szCs w:val="24"/>
        </w:rPr>
      </w:pPr>
      <w:r w:rsidRPr="00591456">
        <w:rPr>
          <w:rFonts w:ascii="Avenir Next" w:eastAsia="TimesNewRomanPS" w:hAnsi="Avenir Next" w:cs="Arial"/>
          <w:sz w:val="24"/>
          <w:szCs w:val="24"/>
        </w:rPr>
        <w:t xml:space="preserve">Asimismo, por la naturaleza de la fuente primaria −la revista </w:t>
      </w:r>
      <w:r w:rsidRPr="00E51493">
        <w:rPr>
          <w:rFonts w:ascii="Avenir Next" w:eastAsia="TimesNewRomanPS" w:hAnsi="Avenir Next" w:cs="Arial"/>
          <w:i/>
          <w:sz w:val="24"/>
          <w:szCs w:val="24"/>
        </w:rPr>
        <w:t xml:space="preserve">Suelo </w:t>
      </w:r>
      <w:r>
        <w:rPr>
          <w:rFonts w:ascii="Avenir Next" w:eastAsia="TimesNewRomanPS" w:hAnsi="Avenir Next" w:cs="Arial"/>
          <w:i/>
          <w:sz w:val="24"/>
          <w:szCs w:val="24"/>
        </w:rPr>
        <w:t>T</w:t>
      </w:r>
      <w:r w:rsidRPr="00E51493">
        <w:rPr>
          <w:rFonts w:ascii="Avenir Next" w:eastAsia="TimesNewRomanPS" w:hAnsi="Avenir Next" w:cs="Arial"/>
          <w:i/>
          <w:sz w:val="24"/>
          <w:szCs w:val="24"/>
        </w:rPr>
        <w:t>ico</w:t>
      </w:r>
      <w:r w:rsidRPr="00591456">
        <w:rPr>
          <w:rFonts w:ascii="Avenir Next" w:eastAsia="TimesNewRomanPS" w:hAnsi="Avenir Next" w:cs="Arial"/>
          <w:sz w:val="24"/>
          <w:szCs w:val="24"/>
        </w:rPr>
        <w:t xml:space="preserve">− y el caso específico que se quiere investigar sobre las preocupaciones de la seguridad alimentaria presente en la revista, se </w:t>
      </w:r>
      <w:r w:rsidR="0052016E">
        <w:rPr>
          <w:rFonts w:ascii="Avenir Next" w:eastAsia="TimesNewRomanPS" w:hAnsi="Avenir Next" w:cs="Arial"/>
          <w:sz w:val="24"/>
          <w:szCs w:val="24"/>
        </w:rPr>
        <w:t>analiza solo</w:t>
      </w:r>
      <w:r w:rsidRPr="00591456">
        <w:rPr>
          <w:rFonts w:ascii="Avenir Next" w:eastAsia="TimesNewRomanPS" w:hAnsi="Avenir Next" w:cs="Arial"/>
          <w:sz w:val="24"/>
          <w:szCs w:val="24"/>
        </w:rPr>
        <w:t xml:space="preserve"> un fragmento de un largo proceso de intervención estatal hacia la producción alimentaria tradicional (de subsistencia) y la de usos de exportación para la época</w:t>
      </w:r>
      <w:r>
        <w:rPr>
          <w:rFonts w:ascii="Avenir Next" w:eastAsia="TimesNewRomanPS" w:hAnsi="Avenir Next" w:cs="Arial"/>
          <w:sz w:val="24"/>
          <w:szCs w:val="24"/>
        </w:rPr>
        <w:t xml:space="preserve">. De esta manera se intenta </w:t>
      </w:r>
      <w:r w:rsidRPr="00591456">
        <w:rPr>
          <w:rFonts w:ascii="Avenir Next" w:eastAsia="TimesNewRomanPS" w:hAnsi="Avenir Next" w:cs="Arial"/>
          <w:sz w:val="24"/>
          <w:szCs w:val="24"/>
        </w:rPr>
        <w:t xml:space="preserve">tratar de encontrar algunos rasgos, significados o vínculos que unen ese fragmento </w:t>
      </w:r>
      <w:r>
        <w:rPr>
          <w:rFonts w:ascii="Avenir Next" w:eastAsia="TimesNewRomanPS" w:hAnsi="Avenir Next" w:cs="Arial"/>
          <w:sz w:val="24"/>
          <w:szCs w:val="24"/>
        </w:rPr>
        <w:t>d</w:t>
      </w:r>
      <w:r w:rsidRPr="00591456">
        <w:rPr>
          <w:rFonts w:ascii="Avenir Next" w:eastAsia="TimesNewRomanPS" w:hAnsi="Avenir Next" w:cs="Arial"/>
          <w:sz w:val="24"/>
          <w:szCs w:val="24"/>
        </w:rPr>
        <w:t xml:space="preserve">el contexto de una época y </w:t>
      </w:r>
      <w:r>
        <w:rPr>
          <w:rFonts w:ascii="Avenir Next" w:eastAsia="TimesNewRomanPS" w:hAnsi="Avenir Next" w:cs="Arial"/>
          <w:sz w:val="24"/>
          <w:szCs w:val="24"/>
        </w:rPr>
        <w:t xml:space="preserve">una </w:t>
      </w:r>
      <w:r w:rsidRPr="00591456">
        <w:rPr>
          <w:rFonts w:ascii="Avenir Next" w:eastAsia="TimesNewRomanPS" w:hAnsi="Avenir Next" w:cs="Arial"/>
          <w:sz w:val="24"/>
          <w:szCs w:val="24"/>
        </w:rPr>
        <w:t>sociedad más rural</w:t>
      </w:r>
      <w:r w:rsidR="0052016E">
        <w:rPr>
          <w:rFonts w:ascii="Avenir Next" w:eastAsia="TimesNewRomanPS" w:hAnsi="Avenir Next" w:cs="Arial"/>
          <w:sz w:val="24"/>
          <w:szCs w:val="24"/>
        </w:rPr>
        <w:t>:</w:t>
      </w:r>
      <w:r w:rsidRPr="00591456">
        <w:rPr>
          <w:rFonts w:ascii="Avenir Next" w:eastAsia="TimesNewRomanPS" w:hAnsi="Avenir Next" w:cs="Arial"/>
          <w:sz w:val="24"/>
          <w:szCs w:val="24"/>
        </w:rPr>
        <w:t xml:space="preserve"> la de los años cincuenta</w:t>
      </w:r>
      <w:r>
        <w:rPr>
          <w:rFonts w:ascii="Avenir Next" w:eastAsia="TimesNewRomanPS" w:hAnsi="Avenir Next" w:cs="Arial"/>
          <w:sz w:val="24"/>
          <w:szCs w:val="24"/>
        </w:rPr>
        <w:t xml:space="preserve">. </w:t>
      </w:r>
      <w:r w:rsidR="0052016E">
        <w:rPr>
          <w:rFonts w:ascii="Avenir Next" w:eastAsia="TimesNewRomanPS" w:hAnsi="Avenir Next" w:cs="Arial"/>
          <w:sz w:val="24"/>
          <w:szCs w:val="24"/>
        </w:rPr>
        <w:t>Este propósito se guió por el siguiente cuestionamiento</w:t>
      </w:r>
      <w:r w:rsidRPr="00591456">
        <w:rPr>
          <w:rFonts w:ascii="Avenir Next" w:eastAsia="TimesNewRomanPS" w:hAnsi="Avenir Next" w:cs="Arial"/>
          <w:sz w:val="24"/>
          <w:szCs w:val="24"/>
        </w:rPr>
        <w:t>: ¿</w:t>
      </w:r>
      <w:r>
        <w:rPr>
          <w:rFonts w:ascii="Avenir Next" w:eastAsia="TimesNewRomanPS" w:hAnsi="Avenir Next" w:cs="Arial"/>
          <w:sz w:val="24"/>
          <w:szCs w:val="24"/>
        </w:rPr>
        <w:t>c</w:t>
      </w:r>
      <w:r w:rsidRPr="00591456">
        <w:rPr>
          <w:rFonts w:ascii="Avenir Next" w:eastAsia="TimesNewRomanPS" w:hAnsi="Avenir Next" w:cs="Arial"/>
          <w:sz w:val="24"/>
          <w:szCs w:val="24"/>
        </w:rPr>
        <w:t xml:space="preserve">uáles fueron las preocupaciones y misceláneas que se trataron en la revista </w:t>
      </w:r>
      <w:r w:rsidRPr="00E51493">
        <w:rPr>
          <w:rFonts w:ascii="Avenir Next" w:eastAsia="TimesNewRomanPS" w:hAnsi="Avenir Next" w:cs="Arial"/>
          <w:i/>
          <w:sz w:val="24"/>
          <w:szCs w:val="24"/>
        </w:rPr>
        <w:t>Suelo Tico</w:t>
      </w:r>
      <w:r w:rsidRPr="00591456">
        <w:rPr>
          <w:rFonts w:ascii="Avenir Next" w:eastAsia="TimesNewRomanPS" w:hAnsi="Avenir Next" w:cs="Arial"/>
          <w:sz w:val="24"/>
          <w:szCs w:val="24"/>
        </w:rPr>
        <w:t xml:space="preserve"> en los años 1955-1956 con respecto a las preocupaciones de una noción de seguridad alimentaria?</w:t>
      </w:r>
    </w:p>
    <w:p w14:paraId="528DA8EB" w14:textId="77777777" w:rsidR="00917D85" w:rsidRPr="00591456" w:rsidRDefault="00917D85" w:rsidP="00917D85">
      <w:pPr>
        <w:pStyle w:val="Sinespaciado"/>
        <w:jc w:val="both"/>
        <w:rPr>
          <w:rFonts w:ascii="Avenir Next" w:eastAsia="TimesNewRomanPS" w:hAnsi="Avenir Next" w:cs="Arial"/>
          <w:sz w:val="24"/>
          <w:szCs w:val="24"/>
        </w:rPr>
      </w:pPr>
    </w:p>
    <w:p w14:paraId="1F962221" w14:textId="77777777" w:rsidR="00917D85" w:rsidRPr="00591456" w:rsidRDefault="00917D85" w:rsidP="00917D85">
      <w:pPr>
        <w:pStyle w:val="Sinespaciado"/>
        <w:jc w:val="both"/>
        <w:rPr>
          <w:rFonts w:ascii="Avenir Next" w:eastAsia="TimesNewRomanPS" w:hAnsi="Avenir Next" w:cs="Arial"/>
          <w:i/>
          <w:sz w:val="24"/>
          <w:szCs w:val="24"/>
        </w:rPr>
      </w:pPr>
      <w:r w:rsidRPr="00591456">
        <w:rPr>
          <w:rFonts w:ascii="Avenir Next" w:eastAsia="TimesNewRomanPS" w:hAnsi="Avenir Next" w:cs="Arial"/>
          <w:i/>
          <w:sz w:val="24"/>
          <w:szCs w:val="24"/>
        </w:rPr>
        <w:t>Lo que nos revelan los datos a la luz de un contexto</w:t>
      </w:r>
    </w:p>
    <w:p w14:paraId="5DA80EE6" w14:textId="2CA23032" w:rsidR="00917D85" w:rsidRDefault="00917D85" w:rsidP="00917D85">
      <w:pPr>
        <w:pStyle w:val="Sinespaciado"/>
        <w:jc w:val="both"/>
        <w:rPr>
          <w:rFonts w:ascii="Avenir Next" w:eastAsia="TimesNewRomanPS" w:hAnsi="Avenir Next" w:cs="Arial"/>
          <w:sz w:val="24"/>
          <w:szCs w:val="24"/>
        </w:rPr>
      </w:pPr>
      <w:r w:rsidRPr="00591456">
        <w:rPr>
          <w:rFonts w:ascii="Avenir Next" w:eastAsia="TimesNewRomanPS" w:hAnsi="Avenir Next" w:cs="Arial"/>
          <w:sz w:val="24"/>
          <w:szCs w:val="24"/>
        </w:rPr>
        <w:t xml:space="preserve">Utilizamos para este estudio, una base de datos con 7 variables a tomar en cuenta por medio de los insumos que la información textual de la revista </w:t>
      </w:r>
      <w:r w:rsidRPr="00E51493">
        <w:rPr>
          <w:rFonts w:ascii="Avenir Next" w:eastAsia="TimesNewRomanPS" w:hAnsi="Avenir Next" w:cs="Arial"/>
          <w:i/>
          <w:sz w:val="24"/>
          <w:szCs w:val="24"/>
        </w:rPr>
        <w:t>Suelo Tico</w:t>
      </w:r>
      <w:r w:rsidRPr="00591456">
        <w:rPr>
          <w:rFonts w:ascii="Avenir Next" w:eastAsia="TimesNewRomanPS" w:hAnsi="Avenir Next" w:cs="Arial"/>
          <w:sz w:val="24"/>
          <w:szCs w:val="24"/>
        </w:rPr>
        <w:t xml:space="preserve"> nos brindaba, organizadas de la siguiente forma en dos gráficos: </w:t>
      </w:r>
    </w:p>
    <w:p w14:paraId="13506F44" w14:textId="77777777" w:rsidR="00917D85" w:rsidRPr="00591456" w:rsidRDefault="00917D85" w:rsidP="00917D85">
      <w:pPr>
        <w:pStyle w:val="Sinespaciado"/>
        <w:jc w:val="both"/>
        <w:rPr>
          <w:rFonts w:ascii="Avenir Next" w:eastAsia="TimesNewRomanPS" w:hAnsi="Avenir Next" w:cs="Arial"/>
          <w:sz w:val="24"/>
          <w:szCs w:val="24"/>
        </w:rPr>
      </w:pPr>
    </w:p>
    <w:p w14:paraId="0FC931CA" w14:textId="64F3CC5C" w:rsidR="00917D85" w:rsidRDefault="00917D85" w:rsidP="00917D85">
      <w:pPr>
        <w:pStyle w:val="Sinespaciado"/>
        <w:numPr>
          <w:ilvl w:val="0"/>
          <w:numId w:val="25"/>
        </w:numPr>
        <w:jc w:val="both"/>
        <w:rPr>
          <w:rFonts w:ascii="Avenir Next" w:eastAsia="TimesNewRomanPS" w:hAnsi="Avenir Next" w:cs="Arial"/>
          <w:sz w:val="24"/>
          <w:szCs w:val="24"/>
        </w:rPr>
      </w:pPr>
      <w:r w:rsidRPr="00591456">
        <w:rPr>
          <w:rFonts w:ascii="Avenir Next" w:eastAsia="TimesNewRomanPS" w:hAnsi="Avenir Next" w:cs="Arial"/>
          <w:sz w:val="24"/>
          <w:szCs w:val="24"/>
        </w:rPr>
        <w:t xml:space="preserve">El primer gráfico </w:t>
      </w:r>
      <w:r w:rsidR="0052016E">
        <w:rPr>
          <w:rFonts w:ascii="Avenir Next" w:eastAsia="TimesNewRomanPS" w:hAnsi="Avenir Next" w:cs="Arial"/>
          <w:sz w:val="24"/>
          <w:szCs w:val="24"/>
        </w:rPr>
        <w:t xml:space="preserve">(Gráfico 2) </w:t>
      </w:r>
      <w:r w:rsidRPr="00591456">
        <w:rPr>
          <w:rFonts w:ascii="Avenir Next" w:eastAsia="TimesNewRomanPS" w:hAnsi="Avenir Next" w:cs="Arial"/>
          <w:sz w:val="24"/>
          <w:szCs w:val="24"/>
        </w:rPr>
        <w:t xml:space="preserve">posee simplemente una pequeña división, el uso de dos variables contrapuestas que encierren cantidad de artículos relacionados a las actividades productivas tradicionales (de subsistencia) y de exportación en la revista </w:t>
      </w:r>
      <w:r w:rsidRPr="00E51493">
        <w:rPr>
          <w:rFonts w:ascii="Avenir Next" w:eastAsia="TimesNewRomanPS" w:hAnsi="Avenir Next" w:cs="Arial"/>
          <w:i/>
          <w:sz w:val="24"/>
          <w:szCs w:val="24"/>
        </w:rPr>
        <w:t>Suelo Tico</w:t>
      </w:r>
      <w:r w:rsidRPr="00591456">
        <w:rPr>
          <w:rFonts w:ascii="Avenir Next" w:eastAsia="TimesNewRomanPS" w:hAnsi="Avenir Next" w:cs="Arial"/>
          <w:sz w:val="24"/>
          <w:szCs w:val="24"/>
        </w:rPr>
        <w:t>, entre 1955 y 1956. En el primer plano está constituido por producción pecuaria y botánica, apicultura, frutales, forrajes y pastos, algodonera, cacaotera.; y en el segundo plano, por café y caña de azúcar espáticamente.</w:t>
      </w:r>
    </w:p>
    <w:p w14:paraId="2708F565" w14:textId="77777777" w:rsidR="0052016E" w:rsidRPr="00591456" w:rsidRDefault="0052016E" w:rsidP="0052016E">
      <w:pPr>
        <w:pStyle w:val="Sinespaciado"/>
        <w:ind w:left="360"/>
        <w:jc w:val="both"/>
        <w:rPr>
          <w:rFonts w:ascii="Avenir Next" w:eastAsia="TimesNewRomanPS" w:hAnsi="Avenir Next" w:cs="Arial"/>
          <w:sz w:val="24"/>
          <w:szCs w:val="24"/>
        </w:rPr>
      </w:pPr>
    </w:p>
    <w:p w14:paraId="3487BAB2" w14:textId="64830DC9" w:rsidR="00917D85" w:rsidRPr="00591456" w:rsidRDefault="00917D85" w:rsidP="00917D85">
      <w:pPr>
        <w:pStyle w:val="Sinespaciado"/>
        <w:numPr>
          <w:ilvl w:val="0"/>
          <w:numId w:val="25"/>
        </w:numPr>
        <w:jc w:val="both"/>
        <w:rPr>
          <w:rFonts w:ascii="Avenir Next" w:eastAsia="TimesNewRomanPS" w:hAnsi="Avenir Next" w:cs="Arial"/>
          <w:sz w:val="24"/>
          <w:szCs w:val="24"/>
        </w:rPr>
      </w:pPr>
      <w:r w:rsidRPr="00591456">
        <w:rPr>
          <w:rFonts w:ascii="Avenir Next" w:eastAsia="TimesNewRomanPS" w:hAnsi="Avenir Next" w:cs="Arial"/>
          <w:sz w:val="24"/>
          <w:szCs w:val="24"/>
        </w:rPr>
        <w:t xml:space="preserve">El segundo gráfico </w:t>
      </w:r>
      <w:r w:rsidR="0052016E">
        <w:rPr>
          <w:rFonts w:ascii="Avenir Next" w:eastAsia="TimesNewRomanPS" w:hAnsi="Avenir Next" w:cs="Arial"/>
          <w:sz w:val="24"/>
          <w:szCs w:val="24"/>
        </w:rPr>
        <w:t xml:space="preserve">(Gráfico 3) </w:t>
      </w:r>
      <w:r w:rsidRPr="00591456">
        <w:rPr>
          <w:rFonts w:ascii="Avenir Next" w:eastAsia="TimesNewRomanPS" w:hAnsi="Avenir Next" w:cs="Arial"/>
          <w:sz w:val="24"/>
          <w:szCs w:val="24"/>
        </w:rPr>
        <w:t xml:space="preserve">corresponde a los artículos que hacen referencia a las preocupaciones y misceláneas que se trataron en la revista </w:t>
      </w:r>
      <w:r w:rsidRPr="00E51493">
        <w:rPr>
          <w:rFonts w:ascii="Avenir Next" w:eastAsia="TimesNewRomanPS" w:hAnsi="Avenir Next" w:cs="Arial"/>
          <w:i/>
          <w:sz w:val="24"/>
          <w:szCs w:val="24"/>
        </w:rPr>
        <w:t>Suelo Tico</w:t>
      </w:r>
      <w:r w:rsidRPr="00591456">
        <w:rPr>
          <w:rFonts w:ascii="Avenir Next" w:eastAsia="TimesNewRomanPS" w:hAnsi="Avenir Next" w:cs="Arial"/>
          <w:sz w:val="24"/>
          <w:szCs w:val="24"/>
        </w:rPr>
        <w:t xml:space="preserve">, entre 1955 y 1956. Siendo divididas en los siguientes puntos: referencia a la Tecnología y métodos para propiciar o estimular una producción; referencia a los productos que dan beneficios a la salud; referencia a plagas, peligros y medidas preventivas; referencias al campo financiero; referencia a la riqueza geológica y ambiental. Esto va desde la importancia de los productivos </w:t>
      </w:r>
      <w:r w:rsidR="0052016E">
        <w:rPr>
          <w:rFonts w:ascii="Avenir Next" w:eastAsia="TimesNewRomanPS" w:hAnsi="Avenir Next" w:cs="Arial"/>
          <w:sz w:val="24"/>
          <w:szCs w:val="24"/>
        </w:rPr>
        <w:t>de</w:t>
      </w:r>
      <w:r w:rsidRPr="00591456">
        <w:rPr>
          <w:rFonts w:ascii="Avenir Next" w:eastAsia="TimesNewRomanPS" w:hAnsi="Avenir Next" w:cs="Arial"/>
          <w:sz w:val="24"/>
          <w:szCs w:val="24"/>
        </w:rPr>
        <w:t xml:space="preserve"> los terrenos de la América tropical y sus combates con las plagas</w:t>
      </w:r>
      <w:r w:rsidR="0052016E">
        <w:rPr>
          <w:rFonts w:ascii="Avenir Next" w:eastAsia="TimesNewRomanPS" w:hAnsi="Avenir Next" w:cs="Arial"/>
          <w:sz w:val="24"/>
          <w:szCs w:val="24"/>
        </w:rPr>
        <w:t>,</w:t>
      </w:r>
      <w:r w:rsidRPr="00591456">
        <w:rPr>
          <w:rFonts w:ascii="Avenir Next" w:eastAsia="TimesNewRomanPS" w:hAnsi="Avenir Next" w:cs="Arial"/>
          <w:sz w:val="24"/>
          <w:szCs w:val="24"/>
        </w:rPr>
        <w:t xml:space="preserve"> hasta los baños químicos antiparasitarios para bovinos o usos de maquinaria para aumentar la producción de los cultivos más industriales. </w:t>
      </w:r>
    </w:p>
    <w:p w14:paraId="56120DDD" w14:textId="77777777" w:rsidR="00917D85" w:rsidRPr="00F555DC" w:rsidRDefault="00917D85" w:rsidP="00917D85">
      <w:pPr>
        <w:ind w:left="1068"/>
        <w:contextualSpacing/>
        <w:jc w:val="both"/>
        <w:rPr>
          <w:rFonts w:ascii="Avenir Next" w:eastAsia="Calibri" w:hAnsi="Avenir Next"/>
          <w:lang w:eastAsia="en-US"/>
        </w:rPr>
      </w:pPr>
    </w:p>
    <w:p w14:paraId="0DAAB0E7" w14:textId="77777777" w:rsidR="00917D85" w:rsidRPr="00F555DC" w:rsidRDefault="00917D85" w:rsidP="00917D85">
      <w:pPr>
        <w:pStyle w:val="Sinespaciado"/>
        <w:jc w:val="both"/>
        <w:rPr>
          <w:rFonts w:ascii="Avenir Next" w:eastAsia="TimesNewRomanPS" w:hAnsi="Avenir Next" w:cs="Arial"/>
          <w:i/>
          <w:sz w:val="24"/>
          <w:szCs w:val="24"/>
        </w:rPr>
      </w:pPr>
      <w:r w:rsidRPr="00591456">
        <w:rPr>
          <w:rFonts w:ascii="Avenir Next" w:eastAsia="TimesNewRomanPS" w:hAnsi="Avenir Next" w:cs="Arial"/>
          <w:i/>
          <w:sz w:val="24"/>
          <w:szCs w:val="24"/>
        </w:rPr>
        <w:t>Finalmente, los resultados fueron los siguientes</w:t>
      </w:r>
    </w:p>
    <w:p w14:paraId="68514AAF" w14:textId="12B4C711" w:rsidR="00917D85" w:rsidRDefault="00917D85" w:rsidP="00917D85">
      <w:pPr>
        <w:pStyle w:val="Sinespaciado"/>
        <w:jc w:val="both"/>
        <w:rPr>
          <w:rFonts w:ascii="Avenir Next" w:eastAsia="TimesNewRomanPS" w:hAnsi="Avenir Next" w:cs="Arial"/>
          <w:sz w:val="24"/>
          <w:szCs w:val="24"/>
        </w:rPr>
      </w:pPr>
      <w:r w:rsidRPr="00F555DC">
        <w:rPr>
          <w:rFonts w:ascii="Avenir Next" w:eastAsia="TimesNewRomanPS" w:hAnsi="Avenir Next" w:cs="Arial"/>
          <w:sz w:val="24"/>
          <w:szCs w:val="24"/>
        </w:rPr>
        <w:lastRenderedPageBreak/>
        <w:t>A la luz del contexto en que se desarrollan estas actividades productivas se puede decir lo siguiente:</w:t>
      </w:r>
    </w:p>
    <w:p w14:paraId="3C4591FF" w14:textId="77777777" w:rsidR="0052016E" w:rsidRDefault="0052016E" w:rsidP="00917D85">
      <w:pPr>
        <w:pStyle w:val="Sinespaciado"/>
        <w:jc w:val="both"/>
        <w:rPr>
          <w:rFonts w:ascii="Avenir Next" w:eastAsia="TimesNewRomanPS" w:hAnsi="Avenir Next" w:cs="Arial"/>
          <w:sz w:val="24"/>
          <w:szCs w:val="24"/>
        </w:rPr>
      </w:pPr>
    </w:p>
    <w:p w14:paraId="4DB9645C" w14:textId="77777777" w:rsidR="0052016E" w:rsidRDefault="00917D85" w:rsidP="00917D85">
      <w:pPr>
        <w:pStyle w:val="Sinespaciado"/>
        <w:numPr>
          <w:ilvl w:val="0"/>
          <w:numId w:val="26"/>
        </w:numPr>
        <w:jc w:val="both"/>
        <w:rPr>
          <w:rFonts w:ascii="Avenir Next" w:eastAsia="TimesNewRomanPS" w:hAnsi="Avenir Next" w:cs="Arial"/>
          <w:sz w:val="24"/>
          <w:szCs w:val="24"/>
        </w:rPr>
      </w:pPr>
      <w:r w:rsidRPr="00F555DC">
        <w:rPr>
          <w:rFonts w:ascii="Avenir Next" w:eastAsia="TimesNewRomanPS" w:hAnsi="Avenir Next" w:cs="Arial"/>
          <w:sz w:val="24"/>
          <w:szCs w:val="24"/>
        </w:rPr>
        <w:t>Aunque las actividades de producción para exportación son mayoritarias, el valor de las actividades tradicionales no es nada despreciable, esto se debe a un contexto de transición tecnológica para incentivar la calidad de los productos</w:t>
      </w:r>
      <w:r w:rsidR="0052016E">
        <w:rPr>
          <w:rFonts w:ascii="Avenir Next" w:eastAsia="TimesNewRomanPS" w:hAnsi="Avenir Next" w:cs="Arial"/>
          <w:sz w:val="24"/>
          <w:szCs w:val="24"/>
        </w:rPr>
        <w:t>. Lo cual sucede</w:t>
      </w:r>
      <w:r w:rsidRPr="00F555DC">
        <w:rPr>
          <w:rFonts w:ascii="Avenir Next" w:eastAsia="TimesNewRomanPS" w:hAnsi="Avenir Next" w:cs="Arial"/>
          <w:sz w:val="24"/>
          <w:szCs w:val="24"/>
        </w:rPr>
        <w:t xml:space="preserve"> en una sociedad todavía con ideas y realidades de subsistencia, sin dejar de lado los grandes productos de exportación que había estado explotando </w:t>
      </w:r>
      <w:r w:rsidR="0052016E">
        <w:rPr>
          <w:rFonts w:ascii="Avenir Next" w:eastAsia="TimesNewRomanPS" w:hAnsi="Avenir Next" w:cs="Arial"/>
          <w:sz w:val="24"/>
          <w:szCs w:val="24"/>
        </w:rPr>
        <w:br/>
      </w:r>
    </w:p>
    <w:p w14:paraId="6800A687" w14:textId="77777777" w:rsidR="0052016E" w:rsidRDefault="0052016E" w:rsidP="0052016E">
      <w:pPr>
        <w:pStyle w:val="Sinespaciado"/>
        <w:ind w:left="781"/>
        <w:jc w:val="both"/>
        <w:rPr>
          <w:rFonts w:ascii="Avenir Next" w:eastAsia="TimesNewRomanPS" w:hAnsi="Avenir Next" w:cs="Arial"/>
          <w:sz w:val="24"/>
          <w:szCs w:val="24"/>
        </w:rPr>
      </w:pPr>
    </w:p>
    <w:p w14:paraId="6148CF93" w14:textId="77777777" w:rsidR="0052016E" w:rsidRDefault="0052016E" w:rsidP="0052016E">
      <w:pPr>
        <w:pStyle w:val="Sinespaciado"/>
        <w:ind w:left="781"/>
        <w:jc w:val="both"/>
        <w:rPr>
          <w:rFonts w:ascii="Avenir Next" w:eastAsia="TimesNewRomanPS" w:hAnsi="Avenir Next" w:cs="Arial"/>
          <w:sz w:val="24"/>
          <w:szCs w:val="24"/>
        </w:rPr>
      </w:pPr>
    </w:p>
    <w:p w14:paraId="11AB0154" w14:textId="7C018499" w:rsidR="00917D85" w:rsidRPr="00E51493" w:rsidRDefault="00917D85" w:rsidP="0052016E">
      <w:pPr>
        <w:pStyle w:val="Sinespaciado"/>
        <w:ind w:left="781"/>
        <w:jc w:val="both"/>
        <w:rPr>
          <w:rFonts w:ascii="Avenir Next" w:eastAsia="TimesNewRomanPS" w:hAnsi="Avenir Next" w:cs="Arial"/>
          <w:sz w:val="24"/>
          <w:szCs w:val="24"/>
        </w:rPr>
      </w:pPr>
      <w:r w:rsidRPr="00F555DC">
        <w:rPr>
          <w:rFonts w:ascii="Avenir Next" w:eastAsia="TimesNewRomanPS" w:hAnsi="Avenir Next" w:cs="Arial"/>
          <w:sz w:val="24"/>
          <w:szCs w:val="24"/>
        </w:rPr>
        <w:t>fuertemente desde fines del siglo XIX. Es interesante como en el Gráfico</w:t>
      </w:r>
      <w:r>
        <w:rPr>
          <w:rFonts w:ascii="Avenir Next" w:eastAsia="TimesNewRomanPS" w:hAnsi="Avenir Next" w:cs="Arial"/>
          <w:sz w:val="24"/>
          <w:szCs w:val="24"/>
        </w:rPr>
        <w:t xml:space="preserve"> </w:t>
      </w:r>
      <w:r w:rsidRPr="00F555DC">
        <w:rPr>
          <w:rFonts w:ascii="Avenir Next" w:eastAsia="TimesNewRomanPS" w:hAnsi="Avenir Next" w:cs="Arial"/>
          <w:sz w:val="24"/>
          <w:szCs w:val="24"/>
        </w:rPr>
        <w:t>3 se da una referencia mayoritaria al factor tecnológico, el conocimiento del ambiente y las plagas</w:t>
      </w:r>
      <w:r w:rsidR="0052016E">
        <w:rPr>
          <w:rFonts w:ascii="Avenir Next" w:eastAsia="TimesNewRomanPS" w:hAnsi="Avenir Next" w:cs="Arial"/>
          <w:sz w:val="24"/>
          <w:szCs w:val="24"/>
        </w:rPr>
        <w:t xml:space="preserve">. Esto </w:t>
      </w:r>
      <w:r w:rsidRPr="00F555DC">
        <w:rPr>
          <w:rFonts w:ascii="Avenir Next" w:eastAsia="TimesNewRomanPS" w:hAnsi="Avenir Next" w:cs="Arial"/>
          <w:sz w:val="24"/>
          <w:szCs w:val="24"/>
        </w:rPr>
        <w:t>evidencia nuevamente la preocupación no s</w:t>
      </w:r>
      <w:r w:rsidR="0052016E">
        <w:rPr>
          <w:rFonts w:ascii="Avenir Next" w:eastAsia="TimesNewRomanPS" w:hAnsi="Avenir Next" w:cs="Arial"/>
          <w:sz w:val="24"/>
          <w:szCs w:val="24"/>
        </w:rPr>
        <w:t>o</w:t>
      </w:r>
      <w:r w:rsidRPr="00F555DC">
        <w:rPr>
          <w:rFonts w:ascii="Avenir Next" w:eastAsia="TimesNewRomanPS" w:hAnsi="Avenir Next" w:cs="Arial"/>
          <w:sz w:val="24"/>
          <w:szCs w:val="24"/>
        </w:rPr>
        <w:t>l</w:t>
      </w:r>
      <w:r w:rsidR="0052016E">
        <w:rPr>
          <w:rFonts w:ascii="Avenir Next" w:eastAsia="TimesNewRomanPS" w:hAnsi="Avenir Next" w:cs="Arial"/>
          <w:sz w:val="24"/>
          <w:szCs w:val="24"/>
        </w:rPr>
        <w:t>o</w:t>
      </w:r>
      <w:r w:rsidRPr="00F555DC">
        <w:rPr>
          <w:rFonts w:ascii="Avenir Next" w:eastAsia="TimesNewRomanPS" w:hAnsi="Avenir Next" w:cs="Arial"/>
          <w:sz w:val="24"/>
          <w:szCs w:val="24"/>
        </w:rPr>
        <w:t xml:space="preserve"> de la revista sino nacional por modernizar enteramente una sociedad todavía con rasgos tradicionales, pues hay que tener en cuenta que la revista pertenece a un ministerio estatal</w:t>
      </w:r>
      <w:r w:rsidR="0052016E">
        <w:rPr>
          <w:rFonts w:ascii="Avenir Next" w:eastAsia="TimesNewRomanPS" w:hAnsi="Avenir Next" w:cs="Arial"/>
          <w:sz w:val="24"/>
          <w:szCs w:val="24"/>
        </w:rPr>
        <w:t>.</w:t>
      </w:r>
      <w:r w:rsidRPr="00F555DC">
        <w:rPr>
          <w:rFonts w:ascii="Avenir Next" w:eastAsia="TimesNewRomanPS" w:hAnsi="Avenir Next" w:cs="Arial"/>
          <w:sz w:val="24"/>
          <w:szCs w:val="24"/>
        </w:rPr>
        <w:t xml:space="preserve"> La poca referencia directa al campo financiero y a los beneficios saludables de consumir un productor puede estar más ligada a la falta de conocimiento de esas materias de quienes escriben la revista que a las posibles preocupaciones nacionales con respecto a esos temas</w:t>
      </w:r>
      <w:r>
        <w:rPr>
          <w:rFonts w:ascii="Avenir Next" w:eastAsia="TimesNewRomanPS" w:hAnsi="Avenir Next" w:cs="Arial"/>
          <w:sz w:val="24"/>
          <w:szCs w:val="24"/>
        </w:rPr>
        <w:t xml:space="preserve"> </w:t>
      </w:r>
      <w:r w:rsidRPr="00E51493">
        <w:rPr>
          <w:rFonts w:ascii="Avenir Next" w:eastAsia="TimesNewRomanPS" w:hAnsi="Avenir Next" w:cs="Arial"/>
          <w:sz w:val="24"/>
          <w:szCs w:val="24"/>
        </w:rPr>
        <w:t>(Bonilla, Ramírez y Barrantes, 2001, p. 141; Samper y Naranjo, 2006, pp. 100-107; Solís, 1981, pp. 55-62; Rodríguez, 2004, pp. 135-136)</w:t>
      </w:r>
    </w:p>
    <w:p w14:paraId="685EC09D" w14:textId="41502D1E" w:rsidR="00917D85" w:rsidRDefault="00917D85" w:rsidP="00917D85">
      <w:pPr>
        <w:pStyle w:val="Sinespaciado"/>
        <w:jc w:val="both"/>
        <w:rPr>
          <w:rFonts w:ascii="Avenir Next" w:eastAsia="TimesNewRomanPS" w:hAnsi="Avenir Next" w:cs="Arial"/>
          <w:sz w:val="24"/>
          <w:szCs w:val="24"/>
        </w:rPr>
      </w:pPr>
    </w:p>
    <w:p w14:paraId="3BDFB542" w14:textId="77777777" w:rsidR="0052016E" w:rsidRDefault="0052016E" w:rsidP="00917D85">
      <w:pPr>
        <w:pStyle w:val="Sinespaciado"/>
        <w:jc w:val="both"/>
        <w:rPr>
          <w:rFonts w:ascii="Avenir Next" w:eastAsia="TimesNewRomanPS" w:hAnsi="Avenir Next" w:cs="Arial"/>
          <w:sz w:val="24"/>
          <w:szCs w:val="24"/>
        </w:rPr>
      </w:pPr>
    </w:p>
    <w:p w14:paraId="161043B8" w14:textId="77777777" w:rsidR="00917D85" w:rsidRDefault="00917D85" w:rsidP="00917D85">
      <w:pPr>
        <w:spacing w:before="240"/>
        <w:contextualSpacing/>
        <w:jc w:val="center"/>
        <w:rPr>
          <w:rFonts w:ascii="Avenir Next" w:eastAsia="Calibri" w:hAnsi="Avenir Next"/>
        </w:rPr>
      </w:pPr>
      <w:r>
        <w:rPr>
          <w:rFonts w:ascii="Avenir Next" w:eastAsia="Calibri" w:hAnsi="Avenir Next"/>
          <w:b/>
        </w:rPr>
        <w:t xml:space="preserve">Gráfico 2. </w:t>
      </w:r>
      <w:r>
        <w:rPr>
          <w:rFonts w:ascii="Avenir Next" w:eastAsia="Calibri" w:hAnsi="Avenir Next"/>
        </w:rPr>
        <w:t xml:space="preserve">Cantidad de artículos relacionados a las actividades productivas tradicionales y de exportación en la revista </w:t>
      </w:r>
      <w:r w:rsidRPr="00C00239">
        <w:rPr>
          <w:rFonts w:ascii="Avenir Next" w:eastAsia="Calibri" w:hAnsi="Avenir Next"/>
          <w:i/>
        </w:rPr>
        <w:t xml:space="preserve">Suelo </w:t>
      </w:r>
      <w:r>
        <w:rPr>
          <w:rFonts w:ascii="Avenir Next" w:eastAsia="Calibri" w:hAnsi="Avenir Next"/>
          <w:i/>
        </w:rPr>
        <w:t>T</w:t>
      </w:r>
      <w:r w:rsidRPr="00C00239">
        <w:rPr>
          <w:rFonts w:ascii="Avenir Next" w:eastAsia="Calibri" w:hAnsi="Avenir Next"/>
          <w:i/>
        </w:rPr>
        <w:t>ica</w:t>
      </w:r>
      <w:r>
        <w:rPr>
          <w:rFonts w:ascii="Avenir Next" w:eastAsia="Calibri" w:hAnsi="Avenir Next"/>
        </w:rPr>
        <w:t>, entre 1955-1956.</w:t>
      </w:r>
    </w:p>
    <w:p w14:paraId="0902A6EA" w14:textId="77777777" w:rsidR="00917D85" w:rsidRPr="0052016E" w:rsidRDefault="00917D85" w:rsidP="00917D85">
      <w:pPr>
        <w:rPr>
          <w:rFonts w:ascii="Avenir Next" w:eastAsia="TimesNewRomanPS" w:hAnsi="Avenir Next" w:cs="Arial"/>
          <w:sz w:val="16"/>
          <w:szCs w:val="16"/>
          <w:lang w:eastAsia="en-US"/>
        </w:rPr>
      </w:pPr>
    </w:p>
    <w:p w14:paraId="45CA13E8" w14:textId="77777777" w:rsidR="00917D85" w:rsidRPr="005526E3" w:rsidRDefault="00917D85" w:rsidP="0052016E">
      <w:pPr>
        <w:ind w:left="-426"/>
        <w:jc w:val="center"/>
        <w:rPr>
          <w:rFonts w:ascii="Times New Roman" w:eastAsia="Calibri" w:hAnsi="Times New Roman"/>
          <w:lang w:eastAsia="en-US"/>
        </w:rPr>
      </w:pPr>
      <w:r w:rsidRPr="005526E3">
        <w:rPr>
          <w:rFonts w:ascii="Times New Roman" w:eastAsia="Calibri" w:hAnsi="Times New Roman"/>
          <w:noProof/>
          <w:lang w:val="es-CR" w:eastAsia="es-CR"/>
        </w:rPr>
        <w:lastRenderedPageBreak/>
        <w:drawing>
          <wp:inline distT="0" distB="0" distL="0" distR="0" wp14:anchorId="615D7019" wp14:editId="58A26086">
            <wp:extent cx="6174282" cy="3210128"/>
            <wp:effectExtent l="0" t="0" r="0" b="317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684" t="27792" r="2289" b="4696"/>
                    <a:stretch/>
                  </pic:blipFill>
                  <pic:spPr bwMode="auto">
                    <a:xfrm>
                      <a:off x="0" y="0"/>
                      <a:ext cx="6208187" cy="3227756"/>
                    </a:xfrm>
                    <a:prstGeom prst="rect">
                      <a:avLst/>
                    </a:prstGeom>
                    <a:noFill/>
                    <a:ln>
                      <a:noFill/>
                    </a:ln>
                    <a:extLst>
                      <a:ext uri="{53640926-AAD7-44D8-BBD7-CCE9431645EC}">
                        <a14:shadowObscured xmlns:a14="http://schemas.microsoft.com/office/drawing/2010/main"/>
                      </a:ext>
                    </a:extLst>
                  </pic:spPr>
                </pic:pic>
              </a:graphicData>
            </a:graphic>
          </wp:inline>
        </w:drawing>
      </w:r>
    </w:p>
    <w:p w14:paraId="746A8E42" w14:textId="77777777" w:rsidR="00917D85" w:rsidRDefault="00917D85" w:rsidP="00917D85">
      <w:pPr>
        <w:jc w:val="both"/>
        <w:rPr>
          <w:rFonts w:ascii="Avenir Next" w:eastAsia="Calibri" w:hAnsi="Avenir Next"/>
          <w:sz w:val="20"/>
          <w:szCs w:val="20"/>
          <w:lang w:val="es-ES"/>
        </w:rPr>
      </w:pPr>
    </w:p>
    <w:p w14:paraId="36E07828" w14:textId="77777777" w:rsidR="00917D85" w:rsidRPr="00C00239" w:rsidRDefault="00917D85" w:rsidP="00917D85">
      <w:pPr>
        <w:jc w:val="both"/>
        <w:rPr>
          <w:rFonts w:ascii="Avenir Next" w:eastAsia="Calibri" w:hAnsi="Avenir Next"/>
          <w:sz w:val="20"/>
          <w:szCs w:val="20"/>
          <w:lang w:val="es-ES"/>
        </w:rPr>
      </w:pPr>
      <w:r w:rsidRPr="00C00239">
        <w:rPr>
          <w:rFonts w:ascii="Avenir Next" w:eastAsia="Calibri" w:hAnsi="Avenir Next"/>
          <w:sz w:val="20"/>
          <w:szCs w:val="20"/>
          <w:lang w:val="es-ES"/>
        </w:rPr>
        <w:t>Fuente: Elaboración propia realizado con una base de datos hecha con información del: Ministerio de Agricultura e Industrias, Suelo Tico (revista de divulgación), no. 32-36. San José, 1955-1956.</w:t>
      </w:r>
    </w:p>
    <w:p w14:paraId="5C6E6BE0" w14:textId="77777777" w:rsidR="00917D85" w:rsidRDefault="00917D85" w:rsidP="00917D85">
      <w:pPr>
        <w:rPr>
          <w:rFonts w:ascii="Times New Roman" w:eastAsia="Calibri" w:hAnsi="Times New Roman"/>
          <w:lang w:eastAsia="en-US"/>
        </w:rPr>
      </w:pPr>
    </w:p>
    <w:p w14:paraId="4AE11906" w14:textId="1E154587" w:rsidR="00917D85" w:rsidRDefault="00917D85" w:rsidP="00917D85">
      <w:pPr>
        <w:rPr>
          <w:rFonts w:ascii="Times New Roman" w:eastAsia="Calibri" w:hAnsi="Times New Roman"/>
          <w:lang w:eastAsia="en-US"/>
        </w:rPr>
      </w:pPr>
    </w:p>
    <w:p w14:paraId="3119206A" w14:textId="5F38B78F" w:rsidR="008D518C" w:rsidRDefault="008D518C" w:rsidP="00917D85">
      <w:pPr>
        <w:rPr>
          <w:rFonts w:ascii="Times New Roman" w:eastAsia="Calibri" w:hAnsi="Times New Roman"/>
          <w:lang w:eastAsia="en-US"/>
        </w:rPr>
      </w:pPr>
    </w:p>
    <w:p w14:paraId="1DE6C051" w14:textId="77777777" w:rsidR="008D518C" w:rsidRDefault="008D518C" w:rsidP="00917D85">
      <w:pPr>
        <w:rPr>
          <w:rFonts w:ascii="Times New Roman" w:eastAsia="Calibri" w:hAnsi="Times New Roman"/>
          <w:lang w:eastAsia="en-US"/>
        </w:rPr>
      </w:pPr>
    </w:p>
    <w:p w14:paraId="3889D94A" w14:textId="77777777" w:rsidR="00917D85" w:rsidRDefault="00917D85" w:rsidP="00917D85">
      <w:pPr>
        <w:rPr>
          <w:rFonts w:ascii="Times New Roman" w:eastAsia="Calibri" w:hAnsi="Times New Roman"/>
          <w:lang w:eastAsia="en-US"/>
        </w:rPr>
      </w:pPr>
    </w:p>
    <w:p w14:paraId="1B61CB1F" w14:textId="77777777" w:rsidR="00917D85" w:rsidRDefault="00917D85" w:rsidP="00917D85">
      <w:pPr>
        <w:spacing w:before="240"/>
        <w:contextualSpacing/>
        <w:jc w:val="center"/>
        <w:rPr>
          <w:rFonts w:ascii="Avenir Next" w:eastAsia="Calibri" w:hAnsi="Avenir Next"/>
        </w:rPr>
      </w:pPr>
      <w:r>
        <w:rPr>
          <w:rFonts w:ascii="Avenir Next" w:eastAsia="Calibri" w:hAnsi="Avenir Next"/>
          <w:b/>
        </w:rPr>
        <w:t xml:space="preserve">Gráfico 3. </w:t>
      </w:r>
      <w:r>
        <w:rPr>
          <w:rFonts w:ascii="Avenir Next" w:eastAsia="Calibri" w:hAnsi="Avenir Next"/>
        </w:rPr>
        <w:t xml:space="preserve">Artículos que hacen referencia a las preocupaciones y misceláneas que se trataron en la revista </w:t>
      </w:r>
      <w:r w:rsidRPr="00F555DC">
        <w:rPr>
          <w:rFonts w:ascii="Avenir Next" w:eastAsia="Calibri" w:hAnsi="Avenir Next"/>
          <w:i/>
        </w:rPr>
        <w:t>Suelo Tica</w:t>
      </w:r>
      <w:r>
        <w:rPr>
          <w:rFonts w:ascii="Avenir Next" w:eastAsia="Calibri" w:hAnsi="Avenir Next"/>
        </w:rPr>
        <w:t>, entre 1955 y 1956.</w:t>
      </w:r>
    </w:p>
    <w:p w14:paraId="11BA1292" w14:textId="77777777" w:rsidR="00917D85" w:rsidRPr="005526E3" w:rsidRDefault="00917D85" w:rsidP="00917D85">
      <w:pPr>
        <w:rPr>
          <w:rFonts w:ascii="Times New Roman" w:eastAsia="Calibri" w:hAnsi="Times New Roman"/>
          <w:lang w:eastAsia="en-US"/>
        </w:rPr>
      </w:pPr>
    </w:p>
    <w:p w14:paraId="2A672842" w14:textId="77777777" w:rsidR="00917D85" w:rsidRPr="005526E3" w:rsidRDefault="00917D85" w:rsidP="00917D85">
      <w:pPr>
        <w:jc w:val="center"/>
        <w:rPr>
          <w:rFonts w:ascii="Times New Roman" w:eastAsia="Calibri" w:hAnsi="Times New Roman"/>
          <w:lang w:eastAsia="en-US"/>
        </w:rPr>
      </w:pPr>
      <w:r w:rsidRPr="005526E3">
        <w:rPr>
          <w:rFonts w:ascii="Times New Roman" w:eastAsia="Calibri" w:hAnsi="Times New Roman"/>
          <w:noProof/>
          <w:lang w:val="es-CR" w:eastAsia="es-CR"/>
        </w:rPr>
        <w:drawing>
          <wp:inline distT="0" distB="0" distL="0" distR="0" wp14:anchorId="685DCEAB" wp14:editId="71CE55BA">
            <wp:extent cx="5274429" cy="3064213"/>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39" t="20847" r="1580" b="3151"/>
                    <a:stretch/>
                  </pic:blipFill>
                  <pic:spPr bwMode="auto">
                    <a:xfrm>
                      <a:off x="0" y="0"/>
                      <a:ext cx="5288934" cy="3072640"/>
                    </a:xfrm>
                    <a:prstGeom prst="rect">
                      <a:avLst/>
                    </a:prstGeom>
                    <a:noFill/>
                    <a:ln>
                      <a:noFill/>
                    </a:ln>
                    <a:extLst>
                      <a:ext uri="{53640926-AAD7-44D8-BBD7-CCE9431645EC}">
                        <a14:shadowObscured xmlns:a14="http://schemas.microsoft.com/office/drawing/2010/main"/>
                      </a:ext>
                    </a:extLst>
                  </pic:spPr>
                </pic:pic>
              </a:graphicData>
            </a:graphic>
          </wp:inline>
        </w:drawing>
      </w:r>
    </w:p>
    <w:p w14:paraId="52802ED0" w14:textId="77777777" w:rsidR="00917D85" w:rsidRDefault="00917D85" w:rsidP="00917D85">
      <w:pPr>
        <w:jc w:val="both"/>
        <w:rPr>
          <w:rFonts w:ascii="Avenir Next" w:eastAsia="Calibri" w:hAnsi="Avenir Next"/>
          <w:sz w:val="20"/>
          <w:szCs w:val="20"/>
          <w:lang w:val="es-ES"/>
        </w:rPr>
      </w:pPr>
    </w:p>
    <w:p w14:paraId="1A90BC4E" w14:textId="77777777" w:rsidR="00917D85" w:rsidRPr="00F555DC" w:rsidRDefault="00917D85" w:rsidP="00917D85">
      <w:pPr>
        <w:jc w:val="both"/>
        <w:rPr>
          <w:rFonts w:ascii="Avenir Next" w:eastAsia="Calibri" w:hAnsi="Avenir Next"/>
          <w:sz w:val="20"/>
          <w:szCs w:val="20"/>
          <w:lang w:val="es-ES"/>
        </w:rPr>
      </w:pPr>
      <w:r w:rsidRPr="00F555DC">
        <w:rPr>
          <w:rFonts w:ascii="Avenir Next" w:eastAsia="Calibri" w:hAnsi="Avenir Next"/>
          <w:sz w:val="20"/>
          <w:szCs w:val="20"/>
          <w:lang w:val="es-ES"/>
        </w:rPr>
        <w:t>Fuente: Elaboración propia realizado con una base de datos hecha con información del: Ministerio de Agricultura e Industrias, Suelo Tico (revista de divulgación), no. 32-36. San José, 1955-1956.</w:t>
      </w:r>
    </w:p>
    <w:p w14:paraId="0BF8B270" w14:textId="10398B42" w:rsidR="00917D85" w:rsidRPr="008D518C" w:rsidRDefault="00917D85" w:rsidP="00917D85">
      <w:pPr>
        <w:pStyle w:val="Sinespaciado"/>
        <w:jc w:val="both"/>
        <w:rPr>
          <w:rFonts w:ascii="Avenir Next" w:eastAsia="TimesNewRomanPS" w:hAnsi="Avenir Next" w:cs="Arial"/>
          <w:sz w:val="24"/>
          <w:szCs w:val="24"/>
        </w:rPr>
      </w:pPr>
    </w:p>
    <w:p w14:paraId="0AA01422" w14:textId="77777777" w:rsidR="0052016E" w:rsidRPr="00F555DC" w:rsidRDefault="0052016E" w:rsidP="00917D85">
      <w:pPr>
        <w:pStyle w:val="Sinespaciado"/>
        <w:jc w:val="both"/>
        <w:rPr>
          <w:rFonts w:ascii="Avenir Next" w:eastAsia="TimesNewRomanPS" w:hAnsi="Avenir Next" w:cs="Arial"/>
          <w:sz w:val="24"/>
          <w:szCs w:val="24"/>
        </w:rPr>
      </w:pPr>
    </w:p>
    <w:p w14:paraId="5EE21F0B" w14:textId="76B923EE" w:rsidR="00917D85" w:rsidRPr="00F555DC" w:rsidRDefault="00917D85" w:rsidP="00917D85">
      <w:pPr>
        <w:pStyle w:val="Sinespaciado"/>
        <w:jc w:val="both"/>
        <w:rPr>
          <w:rFonts w:ascii="Avenir Next" w:eastAsia="TimesNewRomanPS" w:hAnsi="Avenir Next" w:cs="Arial"/>
          <w:sz w:val="24"/>
          <w:szCs w:val="24"/>
        </w:rPr>
      </w:pPr>
      <w:r w:rsidRPr="00F555DC">
        <w:rPr>
          <w:rFonts w:ascii="Avenir Next" w:eastAsia="TimesNewRomanPS" w:hAnsi="Avenir Next" w:cs="Arial"/>
          <w:sz w:val="24"/>
          <w:szCs w:val="24"/>
        </w:rPr>
        <w:t>Finalmente, se puede decir que se encontraron insumos no solo gracias a la única fuente primaria (la revista</w:t>
      </w:r>
      <w:r>
        <w:rPr>
          <w:rFonts w:ascii="Avenir Next" w:eastAsia="TimesNewRomanPS" w:hAnsi="Avenir Next" w:cs="Arial"/>
          <w:sz w:val="24"/>
          <w:szCs w:val="24"/>
        </w:rPr>
        <w:t xml:space="preserve"> </w:t>
      </w:r>
      <w:r w:rsidR="0052016E" w:rsidRPr="0052016E">
        <w:rPr>
          <w:rFonts w:ascii="Avenir Next" w:eastAsia="TimesNewRomanPS" w:hAnsi="Avenir Next" w:cs="Arial"/>
          <w:i/>
          <w:sz w:val="24"/>
          <w:szCs w:val="24"/>
        </w:rPr>
        <w:t>Suelo Tico</w:t>
      </w:r>
      <w:r w:rsidR="0052016E">
        <w:rPr>
          <w:rFonts w:ascii="Avenir Next" w:eastAsia="TimesNewRomanPS" w:hAnsi="Avenir Next" w:cs="Arial"/>
          <w:sz w:val="24"/>
          <w:szCs w:val="24"/>
        </w:rPr>
        <w:t xml:space="preserve"> </w:t>
      </w:r>
      <w:r>
        <w:rPr>
          <w:rFonts w:ascii="Avenir Next" w:eastAsia="TimesNewRomanPS" w:hAnsi="Avenir Next" w:cs="Arial"/>
          <w:sz w:val="24"/>
          <w:szCs w:val="24"/>
        </w:rPr>
        <w:t>según se indica en Gráfico 2</w:t>
      </w:r>
      <w:r w:rsidRPr="00F555DC">
        <w:rPr>
          <w:rFonts w:ascii="Avenir Next" w:eastAsia="TimesNewRomanPS" w:hAnsi="Avenir Next" w:cs="Arial"/>
          <w:sz w:val="24"/>
          <w:szCs w:val="24"/>
        </w:rPr>
        <w:t>), sino, también, a la información cuantificada a la luz del contexto brindado por otros estudios</w:t>
      </w:r>
      <w:r w:rsidR="0052016E">
        <w:rPr>
          <w:rFonts w:ascii="Avenir Next" w:eastAsia="TimesNewRomanPS" w:hAnsi="Avenir Next" w:cs="Arial"/>
          <w:sz w:val="24"/>
          <w:szCs w:val="24"/>
        </w:rPr>
        <w:t>. Se</w:t>
      </w:r>
      <w:r w:rsidRPr="00F555DC">
        <w:rPr>
          <w:rFonts w:ascii="Avenir Next" w:eastAsia="TimesNewRomanPS" w:hAnsi="Avenir Next" w:cs="Arial"/>
          <w:sz w:val="24"/>
          <w:szCs w:val="24"/>
        </w:rPr>
        <w:t xml:space="preserve"> logran evidenciar ciertas preocupaciones nacionales por modernizar </w:t>
      </w:r>
      <w:r w:rsidR="0052016E">
        <w:rPr>
          <w:rFonts w:ascii="Avenir Next" w:eastAsia="TimesNewRomanPS" w:hAnsi="Avenir Next" w:cs="Arial"/>
          <w:sz w:val="24"/>
          <w:szCs w:val="24"/>
        </w:rPr>
        <w:t>algunas</w:t>
      </w:r>
      <w:r w:rsidRPr="00F555DC">
        <w:rPr>
          <w:rFonts w:ascii="Avenir Next" w:eastAsia="TimesNewRomanPS" w:hAnsi="Avenir Next" w:cs="Arial"/>
          <w:sz w:val="24"/>
          <w:szCs w:val="24"/>
        </w:rPr>
        <w:t xml:space="preserve"> actividades alimentarias productivas</w:t>
      </w:r>
      <w:r w:rsidR="0052016E">
        <w:rPr>
          <w:rFonts w:ascii="Avenir Next" w:eastAsia="TimesNewRomanPS" w:hAnsi="Avenir Next" w:cs="Arial"/>
          <w:sz w:val="24"/>
          <w:szCs w:val="24"/>
        </w:rPr>
        <w:t>, esto</w:t>
      </w:r>
      <w:r w:rsidRPr="00F555DC">
        <w:rPr>
          <w:rFonts w:ascii="Avenir Next" w:eastAsia="TimesNewRomanPS" w:hAnsi="Avenir Next" w:cs="Arial"/>
          <w:sz w:val="24"/>
          <w:szCs w:val="24"/>
        </w:rPr>
        <w:t xml:space="preserve"> en forma gradual, acumulativa y sin rupturas, </w:t>
      </w:r>
      <w:r w:rsidR="0052016E">
        <w:rPr>
          <w:rFonts w:ascii="Avenir Next" w:eastAsia="TimesNewRomanPS" w:hAnsi="Avenir Next" w:cs="Arial"/>
          <w:sz w:val="24"/>
          <w:szCs w:val="24"/>
        </w:rPr>
        <w:t>en</w:t>
      </w:r>
      <w:r w:rsidRPr="00F555DC">
        <w:rPr>
          <w:rFonts w:ascii="Avenir Next" w:eastAsia="TimesNewRomanPS" w:hAnsi="Avenir Next" w:cs="Arial"/>
          <w:sz w:val="24"/>
          <w:szCs w:val="24"/>
        </w:rPr>
        <w:t xml:space="preserve"> un intento para la incorporación de avances tecnológicos </w:t>
      </w:r>
      <w:r w:rsidR="0052016E">
        <w:rPr>
          <w:rFonts w:ascii="Avenir Next" w:eastAsia="TimesNewRomanPS" w:hAnsi="Avenir Next" w:cs="Arial"/>
          <w:sz w:val="24"/>
          <w:szCs w:val="24"/>
        </w:rPr>
        <w:t xml:space="preserve">a </w:t>
      </w:r>
      <w:r w:rsidRPr="00F555DC">
        <w:rPr>
          <w:rFonts w:ascii="Avenir Next" w:eastAsia="TimesNewRomanPS" w:hAnsi="Avenir Next" w:cs="Arial"/>
          <w:sz w:val="24"/>
          <w:szCs w:val="24"/>
        </w:rPr>
        <w:t xml:space="preserve">productos de exportación, </w:t>
      </w:r>
      <w:r w:rsidR="0052016E">
        <w:rPr>
          <w:rFonts w:ascii="Avenir Next" w:eastAsia="TimesNewRomanPS" w:hAnsi="Avenir Next" w:cs="Arial"/>
          <w:sz w:val="24"/>
          <w:szCs w:val="24"/>
        </w:rPr>
        <w:t xml:space="preserve">lo cual </w:t>
      </w:r>
      <w:r w:rsidRPr="00F555DC">
        <w:rPr>
          <w:rFonts w:ascii="Avenir Next" w:eastAsia="TimesNewRomanPS" w:hAnsi="Avenir Next" w:cs="Arial"/>
          <w:sz w:val="24"/>
          <w:szCs w:val="24"/>
        </w:rPr>
        <w:t>se desarrolló poco a poco pero sin detenerse y congeniando al mismo tiempo con bastantes y variadas actividades de subsistencia que también lograron modernizarse de una u otra manera  gracias a las ventajas científicas de la época.</w:t>
      </w:r>
    </w:p>
    <w:p w14:paraId="23CDD738" w14:textId="2BFD4A37" w:rsidR="00917D85" w:rsidRDefault="00917D85" w:rsidP="00917D85">
      <w:pPr>
        <w:pStyle w:val="Sinespaciado"/>
        <w:jc w:val="both"/>
        <w:rPr>
          <w:rFonts w:ascii="Avenir Next" w:eastAsia="TimesNewRomanPS" w:hAnsi="Avenir Next" w:cs="Arial"/>
          <w:sz w:val="24"/>
          <w:szCs w:val="24"/>
        </w:rPr>
      </w:pPr>
    </w:p>
    <w:p w14:paraId="2F14F34D" w14:textId="51C6AA36" w:rsidR="008D518C" w:rsidRDefault="008D518C" w:rsidP="00917D85">
      <w:pPr>
        <w:pStyle w:val="Sinespaciado"/>
        <w:jc w:val="both"/>
        <w:rPr>
          <w:rFonts w:ascii="Avenir Next" w:eastAsia="TimesNewRomanPS" w:hAnsi="Avenir Next" w:cs="Arial"/>
          <w:sz w:val="24"/>
          <w:szCs w:val="24"/>
        </w:rPr>
      </w:pPr>
    </w:p>
    <w:p w14:paraId="4D7CC045" w14:textId="45E8EB10" w:rsidR="008D518C" w:rsidRDefault="008D518C" w:rsidP="00917D85">
      <w:pPr>
        <w:pStyle w:val="Sinespaciado"/>
        <w:jc w:val="both"/>
        <w:rPr>
          <w:rFonts w:ascii="Avenir Next" w:eastAsia="TimesNewRomanPS" w:hAnsi="Avenir Next" w:cs="Arial"/>
          <w:sz w:val="24"/>
          <w:szCs w:val="24"/>
        </w:rPr>
      </w:pPr>
    </w:p>
    <w:p w14:paraId="138E900B" w14:textId="4B8482DB" w:rsidR="008D518C" w:rsidRDefault="008D518C" w:rsidP="00917D85">
      <w:pPr>
        <w:pStyle w:val="Sinespaciado"/>
        <w:jc w:val="both"/>
        <w:rPr>
          <w:rFonts w:ascii="Avenir Next" w:eastAsia="TimesNewRomanPS" w:hAnsi="Avenir Next" w:cs="Arial"/>
          <w:sz w:val="24"/>
          <w:szCs w:val="24"/>
        </w:rPr>
      </w:pPr>
    </w:p>
    <w:p w14:paraId="359CD870" w14:textId="77777777" w:rsidR="008D518C" w:rsidRPr="008D518C" w:rsidRDefault="008D518C" w:rsidP="00917D85">
      <w:pPr>
        <w:pStyle w:val="Sinespaciado"/>
        <w:jc w:val="both"/>
        <w:rPr>
          <w:rFonts w:ascii="Avenir Next" w:eastAsia="TimesNewRomanPS" w:hAnsi="Avenir Next" w:cs="Arial"/>
          <w:sz w:val="24"/>
          <w:szCs w:val="24"/>
        </w:rPr>
      </w:pPr>
    </w:p>
    <w:p w14:paraId="3D74F916" w14:textId="77777777" w:rsidR="008D518C" w:rsidRPr="008D518C" w:rsidRDefault="008D518C" w:rsidP="00917D85">
      <w:pPr>
        <w:pStyle w:val="Sinespaciado"/>
        <w:jc w:val="both"/>
        <w:rPr>
          <w:rFonts w:ascii="Avenir Next" w:eastAsia="TimesNewRomanPS" w:hAnsi="Avenir Next" w:cs="Arial"/>
          <w:sz w:val="24"/>
          <w:szCs w:val="24"/>
        </w:rPr>
      </w:pPr>
    </w:p>
    <w:p w14:paraId="2AC63A3D" w14:textId="5CF4D1E1" w:rsidR="00917D85" w:rsidRPr="008D518C" w:rsidRDefault="00917D85" w:rsidP="00917D85">
      <w:pPr>
        <w:pStyle w:val="Sinespaciado"/>
        <w:jc w:val="both"/>
        <w:rPr>
          <w:rFonts w:ascii="Avenir Next" w:eastAsia="TimesNewRomanPS" w:hAnsi="Avenir Next" w:cs="Arial"/>
          <w:sz w:val="24"/>
          <w:szCs w:val="24"/>
        </w:rPr>
      </w:pPr>
      <w:r w:rsidRPr="008D518C">
        <w:rPr>
          <w:rFonts w:ascii="Avenir Next" w:eastAsia="TimesNewRomanPS" w:hAnsi="Avenir Next" w:cs="Arial"/>
          <w:sz w:val="24"/>
          <w:szCs w:val="24"/>
        </w:rPr>
        <w:t>De forma cualitativa podemos observar  que desde el año 1957 la importancia en el mejoramiento de los forrajes y su buen uso, a un lado de la importancia de los terrenos de pastoreo y su producción en el contexto Americano tropical según las posibilidades regionales</w:t>
      </w:r>
      <w:r w:rsidR="008D518C" w:rsidRPr="008D518C">
        <w:rPr>
          <w:rFonts w:ascii="Avenir Next" w:eastAsia="TimesNewRomanPS" w:hAnsi="Avenir Next" w:cs="Arial"/>
          <w:sz w:val="24"/>
          <w:szCs w:val="24"/>
        </w:rPr>
        <w:t>; de ahí que</w:t>
      </w:r>
      <w:r w:rsidRPr="008D518C">
        <w:rPr>
          <w:rFonts w:ascii="Avenir Next" w:eastAsia="TimesNewRomanPS" w:hAnsi="Avenir Next" w:cs="Arial"/>
          <w:sz w:val="24"/>
          <w:szCs w:val="24"/>
        </w:rPr>
        <w:t xml:space="preserve"> por medio las tierras de pastoreo se dan estudios sobre la adaptación de plantas forrajeras</w:t>
      </w:r>
      <w:r w:rsidR="008D518C" w:rsidRPr="008D518C">
        <w:rPr>
          <w:rFonts w:ascii="Avenir Next" w:eastAsia="TimesNewRomanPS" w:hAnsi="Avenir Next" w:cs="Arial"/>
          <w:sz w:val="24"/>
          <w:szCs w:val="24"/>
        </w:rPr>
        <w:t xml:space="preserve">. Aquí </w:t>
      </w:r>
      <w:r w:rsidRPr="008D518C">
        <w:rPr>
          <w:rFonts w:ascii="Avenir Next" w:eastAsia="TimesNewRomanPS" w:hAnsi="Avenir Next" w:cs="Arial"/>
          <w:sz w:val="24"/>
          <w:szCs w:val="24"/>
        </w:rPr>
        <w:t>el dato más relevante</w:t>
      </w:r>
      <w:r w:rsidR="008D518C" w:rsidRPr="008D518C">
        <w:rPr>
          <w:rFonts w:ascii="Avenir Next" w:eastAsia="TimesNewRomanPS" w:hAnsi="Avenir Next" w:cs="Arial"/>
          <w:sz w:val="24"/>
          <w:szCs w:val="24"/>
        </w:rPr>
        <w:t xml:space="preserve"> es</w:t>
      </w:r>
      <w:r w:rsidRPr="008D518C">
        <w:rPr>
          <w:rFonts w:ascii="Avenir Next" w:eastAsia="TimesNewRomanPS" w:hAnsi="Avenir Next" w:cs="Arial"/>
          <w:sz w:val="24"/>
          <w:szCs w:val="24"/>
        </w:rPr>
        <w:t xml:space="preserve"> la extensión agrícola de servicios capacitar</w:t>
      </w:r>
      <w:r w:rsidR="008D518C" w:rsidRPr="008D518C">
        <w:rPr>
          <w:rFonts w:ascii="Avenir Next" w:eastAsia="TimesNewRomanPS" w:hAnsi="Avenir Next" w:cs="Arial"/>
          <w:sz w:val="24"/>
          <w:szCs w:val="24"/>
        </w:rPr>
        <w:t>i</w:t>
      </w:r>
      <w:r w:rsidRPr="008D518C">
        <w:rPr>
          <w:rFonts w:ascii="Avenir Next" w:eastAsia="TimesNewRomanPS" w:hAnsi="Avenir Next" w:cs="Arial"/>
          <w:sz w:val="24"/>
          <w:szCs w:val="24"/>
        </w:rPr>
        <w:t>os en el desarrollo de las comunidades  rurales (Ministerio de Agricultura e Industria, 1957).</w:t>
      </w:r>
    </w:p>
    <w:p w14:paraId="11B50729" w14:textId="77777777" w:rsidR="00917D85" w:rsidRPr="008D518C" w:rsidRDefault="00917D85" w:rsidP="00917D85">
      <w:pPr>
        <w:pStyle w:val="Sinespaciado"/>
        <w:jc w:val="both"/>
        <w:rPr>
          <w:rFonts w:ascii="Avenir Next" w:eastAsia="TimesNewRomanPS" w:hAnsi="Avenir Next" w:cs="Arial"/>
          <w:sz w:val="24"/>
          <w:szCs w:val="24"/>
        </w:rPr>
      </w:pPr>
    </w:p>
    <w:p w14:paraId="68E070EE" w14:textId="448B4FDB" w:rsidR="00917D85" w:rsidRPr="008D518C" w:rsidRDefault="008D518C" w:rsidP="00917D85">
      <w:pPr>
        <w:pStyle w:val="Sinespaciado"/>
        <w:jc w:val="both"/>
        <w:rPr>
          <w:rFonts w:ascii="Avenir Next" w:eastAsia="TimesNewRomanPS" w:hAnsi="Avenir Next" w:cs="Arial"/>
          <w:sz w:val="24"/>
          <w:szCs w:val="24"/>
        </w:rPr>
      </w:pPr>
      <w:r w:rsidRPr="008D518C">
        <w:rPr>
          <w:rFonts w:ascii="Avenir Next" w:eastAsia="TimesNewRomanPS" w:hAnsi="Avenir Next" w:cs="Arial"/>
          <w:sz w:val="24"/>
          <w:szCs w:val="24"/>
        </w:rPr>
        <w:t>En</w:t>
      </w:r>
      <w:r w:rsidR="00917D85" w:rsidRPr="008D518C">
        <w:rPr>
          <w:rFonts w:ascii="Avenir Next" w:eastAsia="TimesNewRomanPS" w:hAnsi="Avenir Next" w:cs="Arial"/>
          <w:sz w:val="24"/>
          <w:szCs w:val="24"/>
        </w:rPr>
        <w:t xml:space="preserve"> 1958 se habla de la implementación de herbicidas en el café, el combate contra enfermedades no parasitarias del arroz, el cultivo del aguacate y la profilaxis bovina, sin dejar de lado c</w:t>
      </w:r>
      <w:r w:rsidRPr="008D518C">
        <w:rPr>
          <w:rFonts w:ascii="Avenir Next" w:eastAsia="TimesNewRomanPS" w:hAnsi="Avenir Next" w:cs="Arial"/>
          <w:sz w:val="24"/>
          <w:szCs w:val="24"/>
        </w:rPr>
        <w:t>ó</w:t>
      </w:r>
      <w:r w:rsidR="00917D85" w:rsidRPr="008D518C">
        <w:rPr>
          <w:rFonts w:ascii="Avenir Next" w:eastAsia="TimesNewRomanPS" w:hAnsi="Avenir Next" w:cs="Arial"/>
          <w:sz w:val="24"/>
          <w:szCs w:val="24"/>
        </w:rPr>
        <w:t>mo se rescata el papel de la agricultura costarricense en la modernidad del momento (Ministerio de Agricultura e Industria, 1958).</w:t>
      </w:r>
    </w:p>
    <w:p w14:paraId="05594DC8" w14:textId="77777777" w:rsidR="00917D85" w:rsidRPr="008D518C" w:rsidRDefault="00917D85" w:rsidP="00917D85">
      <w:pPr>
        <w:pStyle w:val="Sinespaciado"/>
        <w:jc w:val="both"/>
        <w:rPr>
          <w:rFonts w:ascii="Avenir Next" w:eastAsia="TimesNewRomanPS" w:hAnsi="Avenir Next" w:cs="Arial"/>
          <w:sz w:val="24"/>
          <w:szCs w:val="24"/>
        </w:rPr>
      </w:pPr>
    </w:p>
    <w:p w14:paraId="4E0993AC" w14:textId="161B234E" w:rsidR="00917D85" w:rsidRPr="008D518C" w:rsidRDefault="00917D85" w:rsidP="00917D85">
      <w:pPr>
        <w:pStyle w:val="Sinespaciado"/>
        <w:jc w:val="both"/>
        <w:rPr>
          <w:rFonts w:ascii="Avenir Next" w:eastAsia="TimesNewRomanPS" w:hAnsi="Avenir Next" w:cs="Arial"/>
          <w:sz w:val="24"/>
          <w:szCs w:val="24"/>
        </w:rPr>
      </w:pPr>
      <w:r w:rsidRPr="008D518C">
        <w:rPr>
          <w:rFonts w:ascii="Avenir Next" w:eastAsia="TimesNewRomanPS" w:hAnsi="Avenir Next" w:cs="Arial"/>
          <w:sz w:val="24"/>
          <w:szCs w:val="24"/>
        </w:rPr>
        <w:t>El tema de seguridad o cuidado en los alimentos vuelve aparecer en la revista en 1959</w:t>
      </w:r>
      <w:r w:rsidR="008D518C" w:rsidRPr="008D518C">
        <w:rPr>
          <w:rFonts w:ascii="Avenir Next" w:eastAsia="TimesNewRomanPS" w:hAnsi="Avenir Next" w:cs="Arial"/>
          <w:sz w:val="24"/>
          <w:szCs w:val="24"/>
        </w:rPr>
        <w:t xml:space="preserve"> </w:t>
      </w:r>
      <w:r w:rsidRPr="008D518C">
        <w:rPr>
          <w:rFonts w:ascii="Avenir Next" w:eastAsia="TimesNewRomanPS" w:hAnsi="Avenir Next" w:cs="Arial"/>
          <w:sz w:val="24"/>
          <w:szCs w:val="24"/>
        </w:rPr>
        <w:t>por medio del efecto de las quemas sobre el suelo</w:t>
      </w:r>
      <w:r w:rsidR="008D518C" w:rsidRPr="008D518C">
        <w:rPr>
          <w:rFonts w:ascii="Avenir Next" w:eastAsia="TimesNewRomanPS" w:hAnsi="Avenir Next" w:cs="Arial"/>
          <w:sz w:val="24"/>
          <w:szCs w:val="24"/>
        </w:rPr>
        <w:t>, el cual</w:t>
      </w:r>
      <w:r w:rsidRPr="008D518C">
        <w:rPr>
          <w:rFonts w:ascii="Avenir Next" w:eastAsia="TimesNewRomanPS" w:hAnsi="Avenir Next" w:cs="Arial"/>
          <w:sz w:val="24"/>
          <w:szCs w:val="24"/>
        </w:rPr>
        <w:t xml:space="preserve"> aparece como un tema de preocupación nacional. También se sugieren los costos de producción, labores y materiales requeridos en el cultivo de una manzana de cultivo de papa, </w:t>
      </w:r>
      <w:r w:rsidR="008D518C" w:rsidRPr="008D518C">
        <w:rPr>
          <w:rFonts w:ascii="Avenir Next" w:eastAsia="TimesNewRomanPS" w:hAnsi="Avenir Next" w:cs="Arial"/>
          <w:sz w:val="24"/>
          <w:szCs w:val="24"/>
        </w:rPr>
        <w:t>de donde</w:t>
      </w:r>
      <w:r w:rsidRPr="008D518C">
        <w:rPr>
          <w:rFonts w:ascii="Avenir Next" w:eastAsia="TimesNewRomanPS" w:hAnsi="Avenir Next" w:cs="Arial"/>
          <w:sz w:val="24"/>
          <w:szCs w:val="24"/>
        </w:rPr>
        <w:t xml:space="preserve"> se rescata</w:t>
      </w:r>
      <w:r w:rsidR="008D518C" w:rsidRPr="008D518C">
        <w:rPr>
          <w:rFonts w:ascii="Avenir Next" w:eastAsia="TimesNewRomanPS" w:hAnsi="Avenir Next" w:cs="Arial"/>
          <w:sz w:val="24"/>
          <w:szCs w:val="24"/>
        </w:rPr>
        <w:t>n</w:t>
      </w:r>
      <w:r w:rsidRPr="008D518C">
        <w:rPr>
          <w:rFonts w:ascii="Avenir Next" w:eastAsia="TimesNewRomanPS" w:hAnsi="Avenir Next" w:cs="Arial"/>
          <w:sz w:val="24"/>
          <w:szCs w:val="24"/>
        </w:rPr>
        <w:t xml:space="preserve"> ciertas sugestiones para enfrentarse al problema de las sequías en Costa Rica. Sin embargo</w:t>
      </w:r>
      <w:r w:rsidR="008D518C" w:rsidRPr="008D518C">
        <w:rPr>
          <w:rFonts w:ascii="Avenir Next" w:eastAsia="TimesNewRomanPS" w:hAnsi="Avenir Next" w:cs="Arial"/>
          <w:sz w:val="24"/>
          <w:szCs w:val="24"/>
        </w:rPr>
        <w:t>,</w:t>
      </w:r>
      <w:r w:rsidRPr="008D518C">
        <w:rPr>
          <w:rFonts w:ascii="Avenir Next" w:eastAsia="TimesNewRomanPS" w:hAnsi="Avenir Next" w:cs="Arial"/>
          <w:sz w:val="24"/>
          <w:szCs w:val="24"/>
        </w:rPr>
        <w:t xml:space="preserve"> en este año el tema más relacionado con la seguridad alimentaria está presente en la conservación de los suelos como una necesidad mundial (Ministerio de Agricultura e Industria, 1959).</w:t>
      </w:r>
    </w:p>
    <w:p w14:paraId="60731928" w14:textId="77777777" w:rsidR="00917D85" w:rsidRPr="008D518C" w:rsidRDefault="00917D85" w:rsidP="00917D85">
      <w:pPr>
        <w:pStyle w:val="Sinespaciado"/>
        <w:jc w:val="both"/>
        <w:rPr>
          <w:rFonts w:ascii="Avenir Next" w:eastAsia="TimesNewRomanPS" w:hAnsi="Avenir Next" w:cs="Arial"/>
          <w:sz w:val="24"/>
          <w:szCs w:val="24"/>
        </w:rPr>
      </w:pPr>
    </w:p>
    <w:p w14:paraId="3A98EE0C" w14:textId="4EC81190" w:rsidR="00917D85" w:rsidRPr="008D518C" w:rsidRDefault="00917D85" w:rsidP="00917D85">
      <w:pPr>
        <w:pStyle w:val="Sinespaciado"/>
        <w:jc w:val="both"/>
        <w:rPr>
          <w:rFonts w:ascii="Avenir Next" w:eastAsia="TimesNewRomanPS" w:hAnsi="Avenir Next" w:cs="Arial"/>
          <w:sz w:val="24"/>
          <w:szCs w:val="24"/>
        </w:rPr>
      </w:pPr>
      <w:r w:rsidRPr="008D518C">
        <w:rPr>
          <w:rFonts w:ascii="Avenir Next" w:eastAsia="TimesNewRomanPS" w:hAnsi="Avenir Next" w:cs="Arial"/>
          <w:sz w:val="24"/>
          <w:szCs w:val="24"/>
        </w:rPr>
        <w:t xml:space="preserve">Ya para 1960 y 1961, se ofrece una exposición nacional ganadera con el fin del mejoramiento del ganado lechero en nuestro país, y otros factores que contribuyeron </w:t>
      </w:r>
      <w:r w:rsidR="008D518C" w:rsidRPr="008D518C">
        <w:rPr>
          <w:rFonts w:ascii="Avenir Next" w:eastAsia="TimesNewRomanPS" w:hAnsi="Avenir Next" w:cs="Arial"/>
          <w:sz w:val="24"/>
          <w:szCs w:val="24"/>
        </w:rPr>
        <w:t>a</w:t>
      </w:r>
      <w:r w:rsidRPr="008D518C">
        <w:rPr>
          <w:rFonts w:ascii="Avenir Next" w:eastAsia="TimesNewRomanPS" w:hAnsi="Avenir Next" w:cs="Arial"/>
          <w:sz w:val="24"/>
          <w:szCs w:val="24"/>
        </w:rPr>
        <w:t xml:space="preserve">l </w:t>
      </w:r>
      <w:r w:rsidRPr="008D518C">
        <w:rPr>
          <w:rFonts w:ascii="Avenir Next" w:eastAsia="TimesNewRomanPS" w:hAnsi="Avenir Next" w:cs="Arial"/>
          <w:sz w:val="24"/>
          <w:szCs w:val="24"/>
        </w:rPr>
        <w:lastRenderedPageBreak/>
        <w:t xml:space="preserve">buen éxito de la ganadería en general. Así, </w:t>
      </w:r>
      <w:r w:rsidR="008D518C" w:rsidRPr="008D518C">
        <w:rPr>
          <w:rFonts w:ascii="Avenir Next" w:eastAsia="TimesNewRomanPS" w:hAnsi="Avenir Next" w:cs="Arial"/>
          <w:sz w:val="24"/>
          <w:szCs w:val="24"/>
        </w:rPr>
        <w:t>se aborda</w:t>
      </w:r>
      <w:r w:rsidRPr="008D518C">
        <w:rPr>
          <w:rFonts w:ascii="Avenir Next" w:eastAsia="TimesNewRomanPS" w:hAnsi="Avenir Next" w:cs="Arial"/>
          <w:sz w:val="24"/>
          <w:szCs w:val="24"/>
        </w:rPr>
        <w:t xml:space="preserve"> la alimentación foliar de las cosechas, el cultivo de la avena y el control químico de las cebollas, sin dejar de lado nuevamente la situación costarricense durante la época y el desarrollo de la ganadería en San Carlos (Ministerio de Agricultura e Industria, 1960-61).</w:t>
      </w:r>
    </w:p>
    <w:p w14:paraId="17F10606" w14:textId="77777777" w:rsidR="00917D85" w:rsidRPr="008D518C" w:rsidRDefault="00917D85" w:rsidP="00917D85">
      <w:pPr>
        <w:pStyle w:val="Sinespaciado"/>
        <w:jc w:val="both"/>
        <w:rPr>
          <w:rFonts w:ascii="Avenir Next" w:eastAsia="TimesNewRomanPS" w:hAnsi="Avenir Next" w:cs="Arial"/>
          <w:sz w:val="24"/>
          <w:szCs w:val="24"/>
        </w:rPr>
      </w:pPr>
    </w:p>
    <w:p w14:paraId="1480C87C" w14:textId="1C4C059F" w:rsidR="00917D85" w:rsidRDefault="00917D85" w:rsidP="00917D85">
      <w:pPr>
        <w:pStyle w:val="Sinespaciado"/>
        <w:jc w:val="both"/>
        <w:rPr>
          <w:rFonts w:ascii="Avenir Next" w:eastAsia="TimesNewRomanPS" w:hAnsi="Avenir Next" w:cs="Arial"/>
          <w:sz w:val="24"/>
          <w:szCs w:val="24"/>
        </w:rPr>
      </w:pPr>
    </w:p>
    <w:p w14:paraId="2B807490" w14:textId="7A047CF2" w:rsidR="008D518C" w:rsidRDefault="008D518C" w:rsidP="00917D85">
      <w:pPr>
        <w:pStyle w:val="Sinespaciado"/>
        <w:jc w:val="both"/>
        <w:rPr>
          <w:rFonts w:ascii="Avenir Next" w:eastAsia="TimesNewRomanPS" w:hAnsi="Avenir Next" w:cs="Arial"/>
          <w:sz w:val="24"/>
          <w:szCs w:val="24"/>
        </w:rPr>
      </w:pPr>
    </w:p>
    <w:p w14:paraId="193A3871" w14:textId="45FB4995" w:rsidR="008D518C" w:rsidRDefault="008D518C" w:rsidP="00917D85">
      <w:pPr>
        <w:pStyle w:val="Sinespaciado"/>
        <w:jc w:val="both"/>
        <w:rPr>
          <w:rFonts w:ascii="Avenir Next" w:eastAsia="TimesNewRomanPS" w:hAnsi="Avenir Next" w:cs="Arial"/>
          <w:sz w:val="24"/>
          <w:szCs w:val="24"/>
        </w:rPr>
      </w:pPr>
    </w:p>
    <w:p w14:paraId="5442B72A" w14:textId="4D78676F" w:rsidR="008D518C" w:rsidRDefault="008D518C" w:rsidP="00917D85">
      <w:pPr>
        <w:pStyle w:val="Sinespaciado"/>
        <w:jc w:val="both"/>
        <w:rPr>
          <w:rFonts w:ascii="Avenir Next" w:eastAsia="TimesNewRomanPS" w:hAnsi="Avenir Next" w:cs="Arial"/>
          <w:sz w:val="24"/>
          <w:szCs w:val="24"/>
        </w:rPr>
      </w:pPr>
    </w:p>
    <w:p w14:paraId="4839C2F7" w14:textId="77777777" w:rsidR="008D518C" w:rsidRPr="008D518C" w:rsidRDefault="008D518C" w:rsidP="00917D85">
      <w:pPr>
        <w:pStyle w:val="Sinespaciado"/>
        <w:jc w:val="both"/>
        <w:rPr>
          <w:rFonts w:ascii="Avenir Next" w:eastAsia="TimesNewRomanPS" w:hAnsi="Avenir Next" w:cs="Arial"/>
          <w:sz w:val="24"/>
          <w:szCs w:val="24"/>
        </w:rPr>
      </w:pPr>
    </w:p>
    <w:p w14:paraId="2B97E848" w14:textId="77777777" w:rsidR="00917D85" w:rsidRDefault="00917D85" w:rsidP="00917D85">
      <w:pPr>
        <w:pStyle w:val="Sinespaciado"/>
        <w:jc w:val="both"/>
        <w:rPr>
          <w:rFonts w:ascii="Avenir Next" w:eastAsia="Calibri" w:hAnsi="Avenir Next" w:cs="Arial"/>
          <w:b/>
          <w:sz w:val="24"/>
          <w:szCs w:val="24"/>
          <w:lang w:val="es-PE" w:eastAsia="es-ES"/>
        </w:rPr>
      </w:pPr>
      <w:bookmarkStart w:id="9" w:name="_Toc466645090"/>
      <w:r w:rsidRPr="00F555DC">
        <w:rPr>
          <w:rFonts w:ascii="Avenir Next" w:eastAsia="Calibri" w:hAnsi="Avenir Next" w:cs="Arial"/>
          <w:b/>
          <w:sz w:val="24"/>
          <w:szCs w:val="24"/>
          <w:lang w:val="es-PE" w:eastAsia="es-ES"/>
        </w:rPr>
        <w:t>I</w:t>
      </w:r>
      <w:r>
        <w:rPr>
          <w:rFonts w:ascii="Avenir Next" w:eastAsia="Calibri" w:hAnsi="Avenir Next" w:cs="Arial"/>
          <w:b/>
          <w:sz w:val="24"/>
          <w:szCs w:val="24"/>
          <w:lang w:val="es-PE" w:eastAsia="es-ES"/>
        </w:rPr>
        <w:t>V</w:t>
      </w:r>
      <w:r w:rsidRPr="00F555DC">
        <w:rPr>
          <w:rFonts w:ascii="Avenir Next" w:eastAsia="Calibri" w:hAnsi="Avenir Next" w:cs="Arial"/>
          <w:b/>
          <w:sz w:val="24"/>
          <w:szCs w:val="24"/>
          <w:lang w:val="es-PE" w:eastAsia="es-ES"/>
        </w:rPr>
        <w:t>. Origen histórico del derecho alimentario en Costa Rica: la Ley General de la Salud</w:t>
      </w:r>
      <w:bookmarkEnd w:id="9"/>
    </w:p>
    <w:p w14:paraId="7DB6E493" w14:textId="77777777" w:rsidR="00917D85" w:rsidRPr="00F555DC" w:rsidRDefault="00917D85" w:rsidP="00917D85">
      <w:pPr>
        <w:pStyle w:val="Sinespaciado"/>
        <w:jc w:val="both"/>
        <w:rPr>
          <w:rFonts w:ascii="Avenir Next" w:eastAsia="Calibri" w:hAnsi="Avenir Next" w:cs="Arial"/>
          <w:b/>
          <w:sz w:val="24"/>
          <w:szCs w:val="24"/>
          <w:lang w:val="es-PE" w:eastAsia="es-ES"/>
        </w:rPr>
      </w:pPr>
    </w:p>
    <w:p w14:paraId="6C6BD41C" w14:textId="539BE10B" w:rsidR="00917D85" w:rsidRDefault="00917D85" w:rsidP="00917D85">
      <w:pPr>
        <w:pStyle w:val="Sinespaciado"/>
        <w:jc w:val="both"/>
        <w:rPr>
          <w:rFonts w:ascii="Avenir Next" w:eastAsia="TimesNewRomanPS" w:hAnsi="Avenir Next" w:cs="Arial"/>
          <w:sz w:val="24"/>
          <w:szCs w:val="24"/>
        </w:rPr>
      </w:pPr>
      <w:r w:rsidRPr="00F555DC">
        <w:rPr>
          <w:rFonts w:ascii="Avenir Next" w:eastAsia="TimesNewRomanPS" w:hAnsi="Avenir Next" w:cs="Arial"/>
          <w:sz w:val="24"/>
          <w:szCs w:val="24"/>
        </w:rPr>
        <w:t>El derecho humano a la seguridad alimentaria que hoy en día posee la población costarricense está materializado legalmente en la Política Nacional de Seguridad Alimentaria y Nutricional 2011-2021</w:t>
      </w:r>
      <w:r>
        <w:rPr>
          <w:rFonts w:ascii="Avenir Next" w:eastAsia="TimesNewRomanPS" w:hAnsi="Avenir Next" w:cs="Arial"/>
          <w:sz w:val="24"/>
          <w:szCs w:val="24"/>
        </w:rPr>
        <w:t xml:space="preserve"> (Ministerio de Salud, 2011), </w:t>
      </w:r>
      <w:r w:rsidRPr="00F555DC">
        <w:rPr>
          <w:rFonts w:ascii="Avenir Next" w:eastAsia="TimesNewRomanPS" w:hAnsi="Avenir Next" w:cs="Arial"/>
          <w:sz w:val="24"/>
          <w:szCs w:val="24"/>
        </w:rPr>
        <w:t>la cual fue creada con el fin de:</w:t>
      </w:r>
    </w:p>
    <w:p w14:paraId="7FB527FC" w14:textId="77777777" w:rsidR="00917D85" w:rsidRPr="008D518C" w:rsidRDefault="00917D85" w:rsidP="00917D85">
      <w:pPr>
        <w:pStyle w:val="Sinespaciado"/>
        <w:jc w:val="both"/>
        <w:rPr>
          <w:rFonts w:ascii="Avenir Next" w:eastAsia="TimesNewRomanPS" w:hAnsi="Avenir Next" w:cs="Arial"/>
          <w:sz w:val="12"/>
          <w:szCs w:val="12"/>
        </w:rPr>
      </w:pPr>
    </w:p>
    <w:p w14:paraId="63CBEB73" w14:textId="6150C4E9" w:rsidR="00917D85" w:rsidRPr="008E36E3" w:rsidRDefault="00917D85" w:rsidP="00917D85">
      <w:pPr>
        <w:pStyle w:val="Sinespaciado"/>
        <w:ind w:left="1843"/>
        <w:jc w:val="both"/>
        <w:rPr>
          <w:rFonts w:ascii="Avenir Next" w:eastAsia="TimesNewRomanPS" w:hAnsi="Avenir Next" w:cs="Arial"/>
          <w:sz w:val="18"/>
          <w:szCs w:val="18"/>
        </w:rPr>
      </w:pPr>
      <w:r w:rsidRPr="00F555DC">
        <w:rPr>
          <w:rFonts w:ascii="Avenir Next" w:eastAsia="TimesNewRomanPS" w:hAnsi="Avenir Next" w:cs="Arial"/>
          <w:sz w:val="18"/>
          <w:szCs w:val="18"/>
        </w:rPr>
        <w:t>…avanzar en la protección social de la población y asegurar el derecho a la alimentación y nutrición adecuada. Es el instrumento para lograr un sistema nacional de seguridad alimentaria y nutricional que permite guiar y orientar el quehacer institucional y la consecuente asignación de recursos, la integración y la cohesión de los diferentes actores sociales. En ella se establecen cinco ámbitos de acción: disponibilidad, acceso, consumo, utilización biológica y fortalecimiento interinstitucional.</w:t>
      </w:r>
      <w:r w:rsidR="008D518C">
        <w:rPr>
          <w:rFonts w:ascii="Avenir Next" w:eastAsia="TimesNewRomanPS" w:hAnsi="Avenir Next" w:cs="Arial"/>
          <w:sz w:val="18"/>
          <w:szCs w:val="18"/>
        </w:rPr>
        <w:t xml:space="preserve"> </w:t>
      </w:r>
      <w:r>
        <w:rPr>
          <w:rFonts w:ascii="Avenir Next" w:eastAsia="TimesNewRomanPS" w:hAnsi="Avenir Next" w:cs="Arial"/>
          <w:sz w:val="18"/>
          <w:szCs w:val="18"/>
        </w:rPr>
        <w:t>(Organización dela Naciones Unidas para la Alimentación y la Agricultura, 2011).</w:t>
      </w:r>
    </w:p>
    <w:p w14:paraId="21149330" w14:textId="77777777" w:rsidR="00917D85" w:rsidRDefault="00917D85" w:rsidP="00917D85">
      <w:pPr>
        <w:pStyle w:val="Sinespaciado"/>
        <w:jc w:val="both"/>
        <w:rPr>
          <w:rFonts w:ascii="Avenir Next" w:eastAsia="TimesNewRomanPS" w:hAnsi="Avenir Next" w:cs="Arial"/>
          <w:sz w:val="24"/>
          <w:szCs w:val="24"/>
        </w:rPr>
      </w:pPr>
    </w:p>
    <w:p w14:paraId="2D5F6E4F" w14:textId="3AE2AA91" w:rsidR="00917D85" w:rsidRDefault="008D518C"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Este plan</w:t>
      </w:r>
      <w:r w:rsidR="00917D85" w:rsidRPr="00194D66">
        <w:rPr>
          <w:rFonts w:ascii="Avenir Next" w:eastAsia="TimesNewRomanPS" w:hAnsi="Avenir Next" w:cs="Arial"/>
          <w:sz w:val="24"/>
          <w:szCs w:val="24"/>
        </w:rPr>
        <w:t xml:space="preserve"> tiene un origen histórico más general</w:t>
      </w:r>
      <w:r>
        <w:rPr>
          <w:rFonts w:ascii="Avenir Next" w:eastAsia="TimesNewRomanPS" w:hAnsi="Avenir Next" w:cs="Arial"/>
          <w:sz w:val="24"/>
          <w:szCs w:val="24"/>
        </w:rPr>
        <w:t>, el cual está</w:t>
      </w:r>
      <w:r w:rsidR="00917D85" w:rsidRPr="00194D66">
        <w:rPr>
          <w:rFonts w:ascii="Avenir Next" w:eastAsia="TimesNewRomanPS" w:hAnsi="Avenir Next" w:cs="Arial"/>
          <w:sz w:val="24"/>
          <w:szCs w:val="24"/>
        </w:rPr>
        <w:t xml:space="preserve"> relacionado con el campo de la salud pública</w:t>
      </w:r>
      <w:r>
        <w:rPr>
          <w:rFonts w:ascii="Avenir Next" w:eastAsia="TimesNewRomanPS" w:hAnsi="Avenir Next" w:cs="Arial"/>
          <w:sz w:val="24"/>
          <w:szCs w:val="24"/>
        </w:rPr>
        <w:t>. N</w:t>
      </w:r>
      <w:r w:rsidR="00917D85" w:rsidRPr="00194D66">
        <w:rPr>
          <w:rFonts w:ascii="Avenir Next" w:eastAsia="TimesNewRomanPS" w:hAnsi="Avenir Next" w:cs="Arial"/>
          <w:sz w:val="24"/>
          <w:szCs w:val="24"/>
        </w:rPr>
        <w:t>os referimos a algo más antiguo</w:t>
      </w:r>
      <w:r>
        <w:rPr>
          <w:rFonts w:ascii="Avenir Next" w:eastAsia="TimesNewRomanPS" w:hAnsi="Avenir Next" w:cs="Arial"/>
          <w:sz w:val="24"/>
          <w:szCs w:val="24"/>
        </w:rPr>
        <w:t>, que deviene de</w:t>
      </w:r>
      <w:r w:rsidR="00917D85" w:rsidRPr="00194D66">
        <w:rPr>
          <w:rFonts w:ascii="Avenir Next" w:eastAsia="TimesNewRomanPS" w:hAnsi="Avenir Next" w:cs="Arial"/>
          <w:sz w:val="24"/>
          <w:szCs w:val="24"/>
        </w:rPr>
        <w:t xml:space="preserve"> cuando el Ministerio de Salud por medio de la Secretaría de la Política Nacional de Alimentación y Nutrición (SEPAN), un ente adscrito al Despacho del Ministro de Salud, </w:t>
      </w:r>
      <w:r>
        <w:rPr>
          <w:rFonts w:ascii="Avenir Next" w:eastAsia="TimesNewRomanPS" w:hAnsi="Avenir Next" w:cs="Arial"/>
          <w:sz w:val="24"/>
          <w:szCs w:val="24"/>
        </w:rPr>
        <w:t xml:space="preserve">que </w:t>
      </w:r>
      <w:r w:rsidR="00917D85" w:rsidRPr="00194D66">
        <w:rPr>
          <w:rFonts w:ascii="Avenir Next" w:eastAsia="TimesNewRomanPS" w:hAnsi="Avenir Next" w:cs="Arial"/>
          <w:sz w:val="24"/>
          <w:szCs w:val="24"/>
        </w:rPr>
        <w:t>promov</w:t>
      </w:r>
      <w:r>
        <w:rPr>
          <w:rFonts w:ascii="Avenir Next" w:eastAsia="TimesNewRomanPS" w:hAnsi="Avenir Next" w:cs="Arial"/>
          <w:sz w:val="24"/>
          <w:szCs w:val="24"/>
        </w:rPr>
        <w:t>ió</w:t>
      </w:r>
      <w:r w:rsidR="00917D85" w:rsidRPr="00194D66">
        <w:rPr>
          <w:rFonts w:ascii="Avenir Next" w:eastAsia="TimesNewRomanPS" w:hAnsi="Avenir Next" w:cs="Arial"/>
          <w:sz w:val="24"/>
          <w:szCs w:val="24"/>
        </w:rPr>
        <w:t xml:space="preserve"> el cumplimiento de la estrategia COSAN, la cual fue la primera etapa de formulación de la Política Nacional de Alimentación y Nutrición para el período 2006-2010</w:t>
      </w:r>
      <w:r w:rsidR="00917D85">
        <w:rPr>
          <w:rFonts w:ascii="Avenir Next" w:eastAsia="TimesNewRomanPS" w:hAnsi="Avenir Next" w:cs="Arial"/>
          <w:sz w:val="24"/>
          <w:szCs w:val="24"/>
        </w:rPr>
        <w:t xml:space="preserve"> (FAO, 2016, 32)</w:t>
      </w:r>
      <w:r w:rsidR="00917D85" w:rsidRPr="00194D66">
        <w:rPr>
          <w:rFonts w:ascii="Avenir Next" w:eastAsia="TimesNewRomanPS" w:hAnsi="Avenir Next" w:cs="Arial"/>
          <w:sz w:val="24"/>
          <w:szCs w:val="24"/>
        </w:rPr>
        <w:t>. Así</w:t>
      </w:r>
      <w:r>
        <w:rPr>
          <w:rFonts w:ascii="Avenir Next" w:eastAsia="TimesNewRomanPS" w:hAnsi="Avenir Next" w:cs="Arial"/>
          <w:sz w:val="24"/>
          <w:szCs w:val="24"/>
        </w:rPr>
        <w:t xml:space="preserve">mismo, </w:t>
      </w:r>
      <w:r w:rsidR="00917D85" w:rsidRPr="00194D66">
        <w:rPr>
          <w:rFonts w:ascii="Avenir Next" w:eastAsia="TimesNewRomanPS" w:hAnsi="Avenir Next" w:cs="Arial"/>
          <w:sz w:val="24"/>
          <w:szCs w:val="24"/>
        </w:rPr>
        <w:t>hay un hito legal más lejano en el tiempo, nos referimos a la Ley General de la Salud de 1973</w:t>
      </w:r>
      <w:r w:rsidR="00917D85">
        <w:rPr>
          <w:rFonts w:ascii="Avenir Next" w:eastAsia="TimesNewRomanPS" w:hAnsi="Avenir Next" w:cs="Arial"/>
          <w:sz w:val="24"/>
          <w:szCs w:val="24"/>
        </w:rPr>
        <w:t xml:space="preserve"> (Asamblea Legislativa de la República de Costa Rica, 1973)</w:t>
      </w:r>
      <w:r w:rsidR="00917D85" w:rsidRPr="00194D66">
        <w:rPr>
          <w:rFonts w:ascii="Avenir Next" w:eastAsia="TimesNewRomanPS" w:hAnsi="Avenir Next" w:cs="Arial"/>
          <w:sz w:val="24"/>
          <w:szCs w:val="24"/>
        </w:rPr>
        <w:t>, o sea</w:t>
      </w:r>
      <w:r w:rsidR="00917D85">
        <w:rPr>
          <w:rFonts w:ascii="Avenir Next" w:eastAsia="TimesNewRomanPS" w:hAnsi="Avenir Next" w:cs="Arial"/>
          <w:sz w:val="24"/>
          <w:szCs w:val="24"/>
        </w:rPr>
        <w:t>,</w:t>
      </w:r>
      <w:r w:rsidR="00917D85" w:rsidRPr="00194D66">
        <w:rPr>
          <w:rFonts w:ascii="Avenir Next" w:eastAsia="TimesNewRomanPS" w:hAnsi="Avenir Next" w:cs="Arial"/>
          <w:sz w:val="24"/>
          <w:szCs w:val="24"/>
        </w:rPr>
        <w:t xml:space="preserve"> </w:t>
      </w:r>
      <w:r w:rsidR="00917D85">
        <w:rPr>
          <w:rFonts w:ascii="Avenir Next" w:eastAsia="TimesNewRomanPS" w:hAnsi="Avenir Next" w:cs="Arial"/>
          <w:sz w:val="24"/>
          <w:szCs w:val="24"/>
        </w:rPr>
        <w:t>l</w:t>
      </w:r>
      <w:r w:rsidR="00917D85" w:rsidRPr="00194D66">
        <w:rPr>
          <w:rFonts w:ascii="Avenir Next" w:eastAsia="TimesNewRomanPS" w:hAnsi="Avenir Next" w:cs="Arial"/>
          <w:sz w:val="24"/>
          <w:szCs w:val="24"/>
        </w:rPr>
        <w:t>a ley 5395, fechada del 30 de noviembre de 1973 y que sigue aún en vigencia con algunas reformas el 15 de junio de 1980, el 7 de octubre del 2004 y el 04 de marzo del 2014</w:t>
      </w:r>
      <w:r>
        <w:rPr>
          <w:rFonts w:ascii="Avenir Next" w:eastAsia="TimesNewRomanPS" w:hAnsi="Avenir Next" w:cs="Arial"/>
          <w:sz w:val="24"/>
          <w:szCs w:val="24"/>
        </w:rPr>
        <w:t>. C</w:t>
      </w:r>
      <w:r w:rsidR="00917D85" w:rsidRPr="00194D66">
        <w:rPr>
          <w:rFonts w:ascii="Avenir Next" w:eastAsia="TimesNewRomanPS" w:hAnsi="Avenir Next" w:cs="Arial"/>
          <w:sz w:val="24"/>
          <w:szCs w:val="24"/>
        </w:rPr>
        <w:t>abe señalar que hubo un veto de varias reformas a ley en 1978.</w:t>
      </w:r>
    </w:p>
    <w:p w14:paraId="41178652" w14:textId="77777777" w:rsidR="00917D85" w:rsidRPr="00194D66" w:rsidRDefault="00917D85" w:rsidP="00917D85">
      <w:pPr>
        <w:pStyle w:val="Sinespaciado"/>
        <w:jc w:val="both"/>
        <w:rPr>
          <w:rFonts w:ascii="Avenir Next" w:eastAsia="TimesNewRomanPS" w:hAnsi="Avenir Next" w:cs="Arial"/>
          <w:sz w:val="24"/>
          <w:szCs w:val="24"/>
        </w:rPr>
      </w:pPr>
    </w:p>
    <w:p w14:paraId="3E88C56A" w14:textId="5EDD09E3"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 xml:space="preserve">Una legislación específica en el tema de seguridad alimentaria y nutricional que acompañe el plan es de suma importancia pero es inexistente en Costa Rica, aunque desde los cimientos del primer intento </w:t>
      </w:r>
      <w:r w:rsidR="008D518C">
        <w:rPr>
          <w:rFonts w:ascii="Avenir Next" w:eastAsia="TimesNewRomanPS" w:hAnsi="Avenir Next" w:cs="Arial"/>
          <w:sz w:val="24"/>
          <w:szCs w:val="24"/>
        </w:rPr>
        <w:t>se</w:t>
      </w:r>
      <w:r w:rsidRPr="00194D66">
        <w:rPr>
          <w:rFonts w:ascii="Avenir Next" w:eastAsia="TimesNewRomanPS" w:hAnsi="Avenir Next" w:cs="Arial"/>
          <w:sz w:val="24"/>
          <w:szCs w:val="24"/>
        </w:rPr>
        <w:t xml:space="preserve"> procura de alguna forma luchar con los problemas alimentarios y nutricionales que aquejaban o aquejan a la sociedad en que vivimos</w:t>
      </w:r>
      <w:r w:rsidR="008D518C">
        <w:rPr>
          <w:rFonts w:ascii="Avenir Next" w:eastAsia="TimesNewRomanPS" w:hAnsi="Avenir Next" w:cs="Arial"/>
          <w:sz w:val="24"/>
          <w:szCs w:val="24"/>
        </w:rPr>
        <w:t>,</w:t>
      </w:r>
      <w:r w:rsidRPr="00194D66">
        <w:rPr>
          <w:rFonts w:ascii="Avenir Next" w:eastAsia="TimesNewRomanPS" w:hAnsi="Avenir Next" w:cs="Arial"/>
          <w:sz w:val="24"/>
          <w:szCs w:val="24"/>
        </w:rPr>
        <w:t xml:space="preserve"> en forma de órdenes y dictámenes </w:t>
      </w:r>
      <w:r w:rsidR="008D518C">
        <w:rPr>
          <w:rFonts w:ascii="Avenir Next" w:eastAsia="TimesNewRomanPS" w:hAnsi="Avenir Next" w:cs="Arial"/>
          <w:sz w:val="24"/>
          <w:szCs w:val="24"/>
        </w:rPr>
        <w:t xml:space="preserve">que </w:t>
      </w:r>
      <w:r w:rsidRPr="00194D66">
        <w:rPr>
          <w:rFonts w:ascii="Avenir Next" w:eastAsia="TimesNewRomanPS" w:hAnsi="Avenir Next" w:cs="Arial"/>
          <w:sz w:val="24"/>
          <w:szCs w:val="24"/>
        </w:rPr>
        <w:t>existe</w:t>
      </w:r>
      <w:r w:rsidR="008D518C">
        <w:rPr>
          <w:rFonts w:ascii="Avenir Next" w:eastAsia="TimesNewRomanPS" w:hAnsi="Avenir Next" w:cs="Arial"/>
          <w:sz w:val="24"/>
          <w:szCs w:val="24"/>
        </w:rPr>
        <w:t>n</w:t>
      </w:r>
      <w:r w:rsidRPr="00194D66">
        <w:rPr>
          <w:rFonts w:ascii="Avenir Next" w:eastAsia="TimesNewRomanPS" w:hAnsi="Avenir Next" w:cs="Arial"/>
          <w:sz w:val="24"/>
          <w:szCs w:val="24"/>
        </w:rPr>
        <w:t xml:space="preserve"> en la Ley General de la Salud de 1973. Así, se trata de mostrar las posibilidades legales por mejorar nuestro derecho alimentario para no partir desde cero</w:t>
      </w:r>
      <w:r w:rsidR="008D518C">
        <w:rPr>
          <w:rFonts w:ascii="Avenir Next" w:eastAsia="TimesNewRomanPS" w:hAnsi="Avenir Next" w:cs="Arial"/>
          <w:sz w:val="24"/>
          <w:szCs w:val="24"/>
        </w:rPr>
        <w:t>, el cual</w:t>
      </w:r>
      <w:r w:rsidRPr="00194D66">
        <w:rPr>
          <w:rFonts w:ascii="Avenir Next" w:eastAsia="TimesNewRomanPS" w:hAnsi="Avenir Next" w:cs="Arial"/>
          <w:sz w:val="24"/>
          <w:szCs w:val="24"/>
        </w:rPr>
        <w:t xml:space="preserve"> tenemos </w:t>
      </w:r>
      <w:r w:rsidR="008D518C">
        <w:rPr>
          <w:rFonts w:ascii="Avenir Next" w:eastAsia="TimesNewRomanPS" w:hAnsi="Avenir Next" w:cs="Arial"/>
          <w:sz w:val="24"/>
          <w:szCs w:val="24"/>
        </w:rPr>
        <w:t xml:space="preserve">vigente </w:t>
      </w:r>
      <w:r w:rsidRPr="00194D66">
        <w:rPr>
          <w:rFonts w:ascii="Avenir Next" w:eastAsia="TimesNewRomanPS" w:hAnsi="Avenir Next" w:cs="Arial"/>
          <w:sz w:val="24"/>
          <w:szCs w:val="24"/>
        </w:rPr>
        <w:t>en Costa Rica desde los años setentas hasta el presente</w:t>
      </w:r>
      <w:r w:rsidR="008D518C">
        <w:rPr>
          <w:rFonts w:ascii="Avenir Next" w:eastAsia="TimesNewRomanPS" w:hAnsi="Avenir Next" w:cs="Arial"/>
          <w:sz w:val="24"/>
          <w:szCs w:val="24"/>
        </w:rPr>
        <w:t>. Al</w:t>
      </w:r>
      <w:r w:rsidRPr="00194D66">
        <w:rPr>
          <w:rFonts w:ascii="Avenir Next" w:eastAsia="TimesNewRomanPS" w:hAnsi="Avenir Next" w:cs="Arial"/>
          <w:sz w:val="24"/>
          <w:szCs w:val="24"/>
        </w:rPr>
        <w:t xml:space="preserve"> respec</w:t>
      </w:r>
      <w:r w:rsidR="008D518C">
        <w:rPr>
          <w:rFonts w:ascii="Avenir Next" w:eastAsia="TimesNewRomanPS" w:hAnsi="Avenir Next" w:cs="Arial"/>
          <w:sz w:val="24"/>
          <w:szCs w:val="24"/>
        </w:rPr>
        <w:t xml:space="preserve"> </w:t>
      </w:r>
      <w:r w:rsidRPr="00194D66">
        <w:rPr>
          <w:rFonts w:ascii="Avenir Next" w:eastAsia="TimesNewRomanPS" w:hAnsi="Avenir Next" w:cs="Arial"/>
          <w:sz w:val="24"/>
          <w:szCs w:val="24"/>
        </w:rPr>
        <w:t>to</w:t>
      </w:r>
      <w:r w:rsidR="008D518C">
        <w:rPr>
          <w:rFonts w:ascii="Avenir Next" w:eastAsia="TimesNewRomanPS" w:hAnsi="Avenir Next" w:cs="Arial"/>
          <w:sz w:val="24"/>
          <w:szCs w:val="24"/>
        </w:rPr>
        <w:t>hay</w:t>
      </w:r>
      <w:r w:rsidRPr="00194D66">
        <w:rPr>
          <w:rFonts w:ascii="Avenir Next" w:eastAsia="TimesNewRomanPS" w:hAnsi="Avenir Next" w:cs="Arial"/>
          <w:sz w:val="24"/>
          <w:szCs w:val="24"/>
        </w:rPr>
        <w:t xml:space="preserve"> artículos relacionados a la seguridad alimentaria y nutricional </w:t>
      </w:r>
      <w:r w:rsidR="008D518C">
        <w:rPr>
          <w:rFonts w:ascii="Avenir Next" w:eastAsia="TimesNewRomanPS" w:hAnsi="Avenir Next" w:cs="Arial"/>
          <w:sz w:val="24"/>
          <w:szCs w:val="24"/>
        </w:rPr>
        <w:t xml:space="preserve">que deben </w:t>
      </w:r>
      <w:r w:rsidRPr="00194D66">
        <w:rPr>
          <w:rFonts w:ascii="Avenir Next" w:eastAsia="TimesNewRomanPS" w:hAnsi="Avenir Next" w:cs="Arial"/>
          <w:sz w:val="24"/>
          <w:szCs w:val="24"/>
        </w:rPr>
        <w:t>ver</w:t>
      </w:r>
      <w:r w:rsidR="008D518C">
        <w:rPr>
          <w:rFonts w:ascii="Avenir Next" w:eastAsia="TimesNewRomanPS" w:hAnsi="Avenir Next" w:cs="Arial"/>
          <w:sz w:val="24"/>
          <w:szCs w:val="24"/>
        </w:rPr>
        <w:t>se</w:t>
      </w:r>
      <w:r w:rsidRPr="00194D66">
        <w:rPr>
          <w:rFonts w:ascii="Avenir Next" w:eastAsia="TimesNewRomanPS" w:hAnsi="Avenir Next" w:cs="Arial"/>
          <w:sz w:val="24"/>
          <w:szCs w:val="24"/>
        </w:rPr>
        <w:t xml:space="preserve"> como un intento de permitir el desarrollo social </w:t>
      </w:r>
      <w:r w:rsidRPr="00194D66">
        <w:rPr>
          <w:rFonts w:ascii="Avenir Next" w:eastAsia="TimesNewRomanPS" w:hAnsi="Avenir Next" w:cs="Arial"/>
          <w:sz w:val="24"/>
          <w:szCs w:val="24"/>
        </w:rPr>
        <w:lastRenderedPageBreak/>
        <w:t>y económico de manera sostenida en términos de salud poblacional y sus cuidados, además de la calidad de vida futura para los habitantes.</w:t>
      </w:r>
    </w:p>
    <w:p w14:paraId="200A543E" w14:textId="77777777" w:rsidR="00917D85" w:rsidRPr="00194D66" w:rsidRDefault="00917D85" w:rsidP="00917D85">
      <w:pPr>
        <w:pStyle w:val="Sinespaciado"/>
        <w:jc w:val="both"/>
        <w:rPr>
          <w:rFonts w:ascii="Avenir Next" w:eastAsia="TimesNewRomanPS" w:hAnsi="Avenir Next" w:cs="Arial"/>
          <w:sz w:val="24"/>
          <w:szCs w:val="24"/>
        </w:rPr>
      </w:pPr>
    </w:p>
    <w:p w14:paraId="0857FE7C" w14:textId="77777777" w:rsidR="00C75452"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Asimismo, se evidencia que la legislación costarricense no tiene una Ley de Seguridad Alimentaria y Nutricional</w:t>
      </w:r>
      <w:r w:rsidRPr="00194D66">
        <w:rPr>
          <w:rFonts w:ascii="Avenir Next" w:eastAsia="TimesNewRomanPS" w:hAnsi="Avenir Next" w:cs="Arial"/>
          <w:sz w:val="24"/>
          <w:szCs w:val="24"/>
          <w:vertAlign w:val="superscript"/>
        </w:rPr>
        <w:footnoteReference w:id="5"/>
      </w:r>
      <w:r w:rsidRPr="00194D66">
        <w:rPr>
          <w:rFonts w:ascii="Avenir Next" w:eastAsia="TimesNewRomanPS" w:hAnsi="Avenir Next" w:cs="Arial"/>
          <w:sz w:val="24"/>
          <w:szCs w:val="24"/>
        </w:rPr>
        <w:t xml:space="preserve"> como tal, pero que desde los años setentas en materia legal se ha logrado proteger de cierta forma alcances del derecho a la seguridad alimentaria y nutricional de la población</w:t>
      </w:r>
      <w:r w:rsidR="00C75452">
        <w:rPr>
          <w:rFonts w:ascii="Avenir Next" w:eastAsia="TimesNewRomanPS" w:hAnsi="Avenir Next" w:cs="Arial"/>
          <w:sz w:val="24"/>
          <w:szCs w:val="24"/>
        </w:rPr>
        <w:t>,</w:t>
      </w:r>
      <w:r w:rsidRPr="00194D66">
        <w:rPr>
          <w:rFonts w:ascii="Avenir Next" w:eastAsia="TimesNewRomanPS" w:hAnsi="Avenir Next" w:cs="Arial"/>
          <w:sz w:val="24"/>
          <w:szCs w:val="24"/>
        </w:rPr>
        <w:t xml:space="preserve"> por medio de otros dictámenes presentes en los artículos de la Ley General de la Salud</w:t>
      </w:r>
      <w:r w:rsidR="00C75452">
        <w:rPr>
          <w:rFonts w:ascii="Avenir Next" w:eastAsia="TimesNewRomanPS" w:hAnsi="Avenir Next" w:cs="Arial"/>
          <w:sz w:val="24"/>
          <w:szCs w:val="24"/>
        </w:rPr>
        <w:t xml:space="preserve">. Esto sucede </w:t>
      </w:r>
      <w:r w:rsidRPr="00194D66">
        <w:rPr>
          <w:rFonts w:ascii="Avenir Next" w:eastAsia="TimesNewRomanPS" w:hAnsi="Avenir Next" w:cs="Arial"/>
          <w:sz w:val="24"/>
          <w:szCs w:val="24"/>
        </w:rPr>
        <w:t>por lo menos en términos de preocupaciones de consumo de alimentos, donde hay una visión de la seguridad alimentaria que se dedica a gestionar la</w:t>
      </w:r>
      <w:r>
        <w:rPr>
          <w:rFonts w:ascii="Avenir Next" w:eastAsia="TimesNewRomanPS" w:hAnsi="Avenir Next" w:cs="Arial"/>
          <w:sz w:val="24"/>
          <w:szCs w:val="24"/>
        </w:rPr>
        <w:t xml:space="preserve"> </w:t>
      </w:r>
      <w:r w:rsidRPr="00194D66">
        <w:rPr>
          <w:rFonts w:ascii="Avenir Next" w:eastAsia="TimesNewRomanPS" w:hAnsi="Avenir Next" w:cs="Arial"/>
          <w:sz w:val="24"/>
          <w:szCs w:val="24"/>
        </w:rPr>
        <w:t>inocuidad alimentaria para que las condiciones y prácticas se dediquen a preservar la calidad de los alimentos según la contaminación o enfermedades transmitidas por el consumo.</w:t>
      </w:r>
    </w:p>
    <w:p w14:paraId="228D9C8A" w14:textId="77777777" w:rsidR="00C75452" w:rsidRDefault="00C75452" w:rsidP="00917D85">
      <w:pPr>
        <w:pStyle w:val="Sinespaciado"/>
        <w:jc w:val="both"/>
        <w:rPr>
          <w:rFonts w:ascii="Avenir Next" w:eastAsia="TimesNewRomanPS" w:hAnsi="Avenir Next" w:cs="Arial"/>
          <w:sz w:val="24"/>
          <w:szCs w:val="24"/>
        </w:rPr>
      </w:pPr>
    </w:p>
    <w:p w14:paraId="474E951B" w14:textId="55C9776D" w:rsidR="00917D85" w:rsidRDefault="00C75452" w:rsidP="00917D85">
      <w:pPr>
        <w:pStyle w:val="Sinespaciado"/>
        <w:jc w:val="both"/>
        <w:rPr>
          <w:rFonts w:ascii="Avenir Next" w:eastAsia="TimesNewRomanPS" w:hAnsi="Avenir Next" w:cs="Arial"/>
          <w:sz w:val="24"/>
          <w:szCs w:val="24"/>
        </w:rPr>
      </w:pPr>
      <w:r>
        <w:rPr>
          <w:rFonts w:ascii="Avenir Next" w:eastAsia="TimesNewRomanPS" w:hAnsi="Avenir Next" w:cs="Arial"/>
          <w:sz w:val="24"/>
          <w:szCs w:val="24"/>
        </w:rPr>
        <w:t>La</w:t>
      </w:r>
      <w:r w:rsidR="00917D85" w:rsidRPr="00194D66">
        <w:rPr>
          <w:rFonts w:ascii="Avenir Next" w:eastAsia="TimesNewRomanPS" w:hAnsi="Avenir Next" w:cs="Arial"/>
          <w:sz w:val="24"/>
          <w:szCs w:val="24"/>
        </w:rPr>
        <w:t xml:space="preserve"> ley vigente analizada</w:t>
      </w:r>
      <w:r>
        <w:rPr>
          <w:rFonts w:ascii="Avenir Next" w:eastAsia="TimesNewRomanPS" w:hAnsi="Avenir Next" w:cs="Arial"/>
          <w:sz w:val="24"/>
          <w:szCs w:val="24"/>
        </w:rPr>
        <w:t xml:space="preserve"> </w:t>
      </w:r>
      <w:r w:rsidR="00917D85" w:rsidRPr="00194D66">
        <w:rPr>
          <w:rFonts w:ascii="Avenir Next" w:eastAsia="TimesNewRomanPS" w:hAnsi="Avenir Next" w:cs="Arial"/>
          <w:sz w:val="24"/>
          <w:szCs w:val="24"/>
        </w:rPr>
        <w:t>tiene origen en los años setentas, pero para crear un cambio estructural de las futuras políticas que el Estado de Costa Rica</w:t>
      </w:r>
      <w:r>
        <w:rPr>
          <w:rFonts w:ascii="Avenir Next" w:eastAsia="TimesNewRomanPS" w:hAnsi="Avenir Next" w:cs="Arial"/>
          <w:sz w:val="24"/>
          <w:szCs w:val="24"/>
        </w:rPr>
        <w:t>,</w:t>
      </w:r>
      <w:r w:rsidR="00917D85" w:rsidRPr="00194D66">
        <w:rPr>
          <w:rFonts w:ascii="Avenir Next" w:eastAsia="TimesNewRomanPS" w:hAnsi="Avenir Next" w:cs="Arial"/>
          <w:sz w:val="24"/>
          <w:szCs w:val="24"/>
        </w:rPr>
        <w:t xml:space="preserve"> </w:t>
      </w:r>
      <w:r>
        <w:rPr>
          <w:rFonts w:ascii="Avenir Next" w:eastAsia="TimesNewRomanPS" w:hAnsi="Avenir Next" w:cs="Arial"/>
          <w:sz w:val="24"/>
          <w:szCs w:val="24"/>
        </w:rPr>
        <w:t xml:space="preserve">se </w:t>
      </w:r>
      <w:r w:rsidR="00917D85" w:rsidRPr="00194D66">
        <w:rPr>
          <w:rFonts w:ascii="Avenir Next" w:eastAsia="TimesNewRomanPS" w:hAnsi="Avenir Next" w:cs="Arial"/>
          <w:sz w:val="24"/>
          <w:szCs w:val="24"/>
        </w:rPr>
        <w:t xml:space="preserve">debería de implementar con el objeto de solucionar los problemas alimentarios que afectan a la sociedad costarricense, más allá del control en los alimentos consumidos, </w:t>
      </w:r>
      <w:r>
        <w:rPr>
          <w:rFonts w:ascii="Avenir Next" w:eastAsia="TimesNewRomanPS" w:hAnsi="Avenir Next" w:cs="Arial"/>
          <w:sz w:val="24"/>
          <w:szCs w:val="24"/>
        </w:rPr>
        <w:t>con el fin de</w:t>
      </w:r>
      <w:r w:rsidR="00917D85" w:rsidRPr="00194D66">
        <w:rPr>
          <w:rFonts w:ascii="Avenir Next" w:eastAsia="TimesNewRomanPS" w:hAnsi="Avenir Next" w:cs="Arial"/>
          <w:sz w:val="24"/>
          <w:szCs w:val="24"/>
        </w:rPr>
        <w:t xml:space="preserve"> mirar hacia otros factores, como por ejemplo, el agrario y la necesidad de una reforma en ese campo que puedan disminuir la pobreza y el desempleo</w:t>
      </w:r>
      <w:r>
        <w:rPr>
          <w:rFonts w:ascii="Avenir Next" w:eastAsia="TimesNewRomanPS" w:hAnsi="Avenir Next" w:cs="Arial"/>
          <w:sz w:val="24"/>
          <w:szCs w:val="24"/>
        </w:rPr>
        <w:t>;</w:t>
      </w:r>
      <w:r w:rsidR="00917D85" w:rsidRPr="00194D66">
        <w:rPr>
          <w:rFonts w:ascii="Avenir Next" w:eastAsia="TimesNewRomanPS" w:hAnsi="Avenir Next" w:cs="Arial"/>
          <w:sz w:val="24"/>
          <w:szCs w:val="24"/>
        </w:rPr>
        <w:t xml:space="preserve"> y de </w:t>
      </w:r>
      <w:r>
        <w:rPr>
          <w:rFonts w:ascii="Avenir Next" w:eastAsia="TimesNewRomanPS" w:hAnsi="Avenir Next" w:cs="Arial"/>
          <w:sz w:val="24"/>
          <w:szCs w:val="24"/>
        </w:rPr>
        <w:t>manera</w:t>
      </w:r>
      <w:r w:rsidR="00917D85" w:rsidRPr="00194D66">
        <w:rPr>
          <w:rFonts w:ascii="Avenir Next" w:eastAsia="TimesNewRomanPS" w:hAnsi="Avenir Next" w:cs="Arial"/>
          <w:sz w:val="24"/>
          <w:szCs w:val="24"/>
        </w:rPr>
        <w:t xml:space="preserve"> informativa esto lleve a disminuir </w:t>
      </w:r>
      <w:r>
        <w:rPr>
          <w:rFonts w:ascii="Avenir Next" w:eastAsia="TimesNewRomanPS" w:hAnsi="Avenir Next" w:cs="Arial"/>
          <w:sz w:val="24"/>
          <w:szCs w:val="24"/>
        </w:rPr>
        <w:t xml:space="preserve">y </w:t>
      </w:r>
      <w:r w:rsidR="00917D85" w:rsidRPr="00194D66">
        <w:rPr>
          <w:rFonts w:ascii="Avenir Next" w:eastAsia="TimesNewRomanPS" w:hAnsi="Avenir Next" w:cs="Arial"/>
          <w:sz w:val="24"/>
          <w:szCs w:val="24"/>
        </w:rPr>
        <w:t>erradicar la mala alimentación de los pobladores</w:t>
      </w:r>
      <w:r>
        <w:rPr>
          <w:rFonts w:ascii="Avenir Next" w:eastAsia="TimesNewRomanPS" w:hAnsi="Avenir Next" w:cs="Arial"/>
          <w:sz w:val="24"/>
          <w:szCs w:val="24"/>
        </w:rPr>
        <w:t>,</w:t>
      </w:r>
      <w:r w:rsidR="00917D85" w:rsidRPr="00194D66">
        <w:rPr>
          <w:rFonts w:ascii="Avenir Next" w:eastAsia="TimesNewRomanPS" w:hAnsi="Avenir Next" w:cs="Arial"/>
          <w:sz w:val="24"/>
          <w:szCs w:val="24"/>
        </w:rPr>
        <w:t xml:space="preserve"> y hasta ofrezca seguridad alimentaria al país.</w:t>
      </w:r>
    </w:p>
    <w:p w14:paraId="2CBB0AB2" w14:textId="77777777" w:rsidR="00917D85" w:rsidRPr="00194D66" w:rsidRDefault="00917D85" w:rsidP="00917D85">
      <w:pPr>
        <w:pStyle w:val="Sinespaciado"/>
        <w:jc w:val="both"/>
        <w:rPr>
          <w:rFonts w:ascii="Avenir Next" w:eastAsia="TimesNewRomanPS" w:hAnsi="Avenir Next" w:cs="Arial"/>
          <w:sz w:val="24"/>
          <w:szCs w:val="24"/>
        </w:rPr>
      </w:pPr>
    </w:p>
    <w:p w14:paraId="03CD1DAD" w14:textId="77777777" w:rsidR="00C75452"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 xml:space="preserve">Esta Ley General de la Salud tenía como disposiciones generales del derecho a la salud en su primer artículo que </w:t>
      </w:r>
      <w:r w:rsidR="00C75452">
        <w:rPr>
          <w:rFonts w:ascii="Avenir Next" w:eastAsia="TimesNewRomanPS" w:hAnsi="Avenir Next" w:cs="Arial"/>
          <w:sz w:val="24"/>
          <w:szCs w:val="24"/>
        </w:rPr>
        <w:t>“</w:t>
      </w:r>
      <w:r w:rsidRPr="00194D66">
        <w:rPr>
          <w:rFonts w:ascii="Avenir Next" w:eastAsia="TimesNewRomanPS" w:hAnsi="Avenir Next" w:cs="Arial"/>
          <w:sz w:val="24"/>
          <w:szCs w:val="24"/>
        </w:rPr>
        <w:t>la salud de la población es un bien de interés público tutelado por el Estado</w:t>
      </w:r>
      <w:r w:rsidR="00C75452">
        <w:rPr>
          <w:rFonts w:ascii="Avenir Next" w:eastAsia="TimesNewRomanPS" w:hAnsi="Avenir Next" w:cs="Arial"/>
          <w:sz w:val="24"/>
          <w:szCs w:val="24"/>
        </w:rPr>
        <w:t>”</w:t>
      </w:r>
      <w:r w:rsidRPr="00194D66">
        <w:rPr>
          <w:rFonts w:ascii="Avenir Next" w:eastAsia="TimesNewRomanPS" w:hAnsi="Avenir Next" w:cs="Arial"/>
          <w:sz w:val="24"/>
          <w:szCs w:val="24"/>
        </w:rPr>
        <w:t>; y luego en el segundo artículo estipulaba que “es función esencial del Estado velar por la salud de la población”</w:t>
      </w:r>
      <w:r>
        <w:rPr>
          <w:rFonts w:ascii="Avenir Next" w:eastAsia="TimesNewRomanPS" w:hAnsi="Avenir Next" w:cs="Arial"/>
          <w:sz w:val="24"/>
          <w:szCs w:val="24"/>
        </w:rPr>
        <w:t xml:space="preserve"> (Asamblea Legislativa de la República de Costa Rica, 1973)</w:t>
      </w:r>
      <w:r w:rsidRPr="00194D66">
        <w:rPr>
          <w:rFonts w:ascii="Avenir Next" w:eastAsia="TimesNewRomanPS" w:hAnsi="Avenir Next" w:cs="Arial"/>
          <w:sz w:val="24"/>
          <w:szCs w:val="24"/>
        </w:rPr>
        <w:t>, correspondiendo esto al Poder Ejecutivo por medio del Ministerio de Salubridad Pública. La importancia de los dos primero</w:t>
      </w:r>
      <w:r w:rsidR="00C75452">
        <w:rPr>
          <w:rFonts w:ascii="Avenir Next" w:eastAsia="TimesNewRomanPS" w:hAnsi="Avenir Next" w:cs="Arial"/>
          <w:sz w:val="24"/>
          <w:szCs w:val="24"/>
        </w:rPr>
        <w:t>s</w:t>
      </w:r>
      <w:r w:rsidRPr="00194D66">
        <w:rPr>
          <w:rFonts w:ascii="Avenir Next" w:eastAsia="TimesNewRomanPS" w:hAnsi="Avenir Next" w:cs="Arial"/>
          <w:sz w:val="24"/>
          <w:szCs w:val="24"/>
        </w:rPr>
        <w:t xml:space="preserve"> artículos que son generalidades, corresponde no sólo porque uno complementa al otro, sino que</w:t>
      </w:r>
      <w:r>
        <w:rPr>
          <w:rFonts w:ascii="Avenir Next" w:eastAsia="TimesNewRomanPS" w:hAnsi="Avenir Next" w:cs="Arial"/>
          <w:sz w:val="24"/>
          <w:szCs w:val="24"/>
        </w:rPr>
        <w:t xml:space="preserve"> </w:t>
      </w:r>
      <w:r w:rsidRPr="00194D66">
        <w:rPr>
          <w:rFonts w:ascii="Avenir Next" w:eastAsia="TimesNewRomanPS" w:hAnsi="Avenir Next" w:cs="Arial"/>
          <w:sz w:val="24"/>
          <w:szCs w:val="24"/>
        </w:rPr>
        <w:t xml:space="preserve">por primera vez en la historia de Costa Rica se empieza a definir legalmente cómo la política nacional debe estar involucrada en el tema del cuidado poblacional en la salud, formación, planificación y coordinación de todas las actividades tanto públicas como privadas. También, podemos rescatar como fundamento legal </w:t>
      </w:r>
      <w:r w:rsidR="00C75452">
        <w:rPr>
          <w:rFonts w:ascii="Avenir Next" w:eastAsia="TimesNewRomanPS" w:hAnsi="Avenir Next" w:cs="Arial"/>
          <w:sz w:val="24"/>
          <w:szCs w:val="24"/>
        </w:rPr>
        <w:t>d</w:t>
      </w:r>
      <w:r w:rsidRPr="00194D66">
        <w:rPr>
          <w:rFonts w:ascii="Avenir Next" w:eastAsia="TimesNewRomanPS" w:hAnsi="Avenir Next" w:cs="Arial"/>
          <w:sz w:val="24"/>
          <w:szCs w:val="24"/>
        </w:rPr>
        <w:t xml:space="preserve">e las acciones estratégicas del Ministerio de Salud para el fortalecimiento de la seguridad alimentaria y </w:t>
      </w:r>
      <w:r w:rsidR="00C75452">
        <w:rPr>
          <w:rFonts w:ascii="Avenir Next" w:eastAsia="TimesNewRomanPS" w:hAnsi="Avenir Next" w:cs="Arial"/>
          <w:sz w:val="24"/>
          <w:szCs w:val="24"/>
        </w:rPr>
        <w:br/>
      </w:r>
    </w:p>
    <w:p w14:paraId="435B8F8C" w14:textId="77777777" w:rsidR="00C75452" w:rsidRDefault="00C75452" w:rsidP="00917D85">
      <w:pPr>
        <w:pStyle w:val="Sinespaciado"/>
        <w:jc w:val="both"/>
        <w:rPr>
          <w:rFonts w:ascii="Avenir Next" w:eastAsia="TimesNewRomanPS" w:hAnsi="Avenir Next" w:cs="Arial"/>
          <w:sz w:val="24"/>
          <w:szCs w:val="24"/>
        </w:rPr>
      </w:pPr>
    </w:p>
    <w:p w14:paraId="1E9618FF" w14:textId="6EF836CF"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 xml:space="preserve">nutricional </w:t>
      </w:r>
      <w:r w:rsidR="00C75452">
        <w:rPr>
          <w:rFonts w:ascii="Avenir Next" w:eastAsia="TimesNewRomanPS" w:hAnsi="Avenir Next" w:cs="Arial"/>
          <w:sz w:val="24"/>
          <w:szCs w:val="24"/>
        </w:rPr>
        <w:t xml:space="preserve">las que </w:t>
      </w:r>
      <w:r w:rsidRPr="00194D66">
        <w:rPr>
          <w:rFonts w:ascii="Avenir Next" w:eastAsia="TimesNewRomanPS" w:hAnsi="Avenir Next" w:cs="Arial"/>
          <w:sz w:val="24"/>
          <w:szCs w:val="24"/>
        </w:rPr>
        <w:t xml:space="preserve">se presentan en la Ley General de Salud en su artículo 196, </w:t>
      </w:r>
      <w:r w:rsidR="00C75452">
        <w:rPr>
          <w:rFonts w:ascii="Avenir Next" w:eastAsia="TimesNewRomanPS" w:hAnsi="Avenir Next" w:cs="Arial"/>
          <w:sz w:val="24"/>
          <w:szCs w:val="24"/>
        </w:rPr>
        <w:t xml:space="preserve">donde </w:t>
      </w:r>
      <w:r w:rsidRPr="00194D66">
        <w:rPr>
          <w:rFonts w:ascii="Avenir Next" w:eastAsia="TimesNewRomanPS" w:hAnsi="Avenir Next" w:cs="Arial"/>
          <w:sz w:val="24"/>
          <w:szCs w:val="24"/>
        </w:rPr>
        <w:t>se nos habla de un derecho a una nutrición adecuada y la ingestión de alimentos de buena calidad y en condiciones sanitarias, las cuales son esenciales para la salud</w:t>
      </w:r>
      <w:r>
        <w:rPr>
          <w:rFonts w:ascii="Avenir Next" w:eastAsia="TimesNewRomanPS" w:hAnsi="Avenir Next" w:cs="Arial"/>
          <w:sz w:val="24"/>
          <w:szCs w:val="24"/>
        </w:rPr>
        <w:t xml:space="preserve"> (Castillo, 2011)</w:t>
      </w:r>
      <w:r w:rsidRPr="00194D66">
        <w:rPr>
          <w:rFonts w:ascii="Avenir Next" w:eastAsia="TimesNewRomanPS" w:hAnsi="Avenir Next" w:cs="Arial"/>
          <w:sz w:val="24"/>
          <w:szCs w:val="24"/>
        </w:rPr>
        <w:t>.</w:t>
      </w:r>
    </w:p>
    <w:p w14:paraId="7F49A94D" w14:textId="77777777" w:rsidR="00917D85" w:rsidRPr="00194D66" w:rsidRDefault="00917D85" w:rsidP="00917D85">
      <w:pPr>
        <w:pStyle w:val="Sinespaciado"/>
        <w:jc w:val="both"/>
        <w:rPr>
          <w:rFonts w:ascii="Avenir Next" w:eastAsia="TimesNewRomanPS" w:hAnsi="Avenir Next" w:cs="Arial"/>
          <w:sz w:val="24"/>
          <w:szCs w:val="24"/>
        </w:rPr>
      </w:pPr>
    </w:p>
    <w:p w14:paraId="47F0F7CB" w14:textId="79A2427E"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 xml:space="preserve">Ahora bien, los siguientes artículos de la ley desde el número 3 hasta el 394, son más específicos entorno a los derechos y deberes ciudadanos en la salud, además de </w:t>
      </w:r>
      <w:r w:rsidRPr="00194D66">
        <w:rPr>
          <w:rFonts w:ascii="Avenir Next" w:eastAsia="TimesNewRomanPS" w:hAnsi="Avenir Next" w:cs="Arial"/>
          <w:sz w:val="24"/>
          <w:szCs w:val="24"/>
        </w:rPr>
        <w:lastRenderedPageBreak/>
        <w:t>complementarios, vigencias, procedimientos e infracciones, cuestión que sólo vamos a rescatar cuando hayan artículos que tengan relación con alguna noción de salud alimentaria o nutricional.</w:t>
      </w:r>
    </w:p>
    <w:p w14:paraId="025EF44D" w14:textId="77777777" w:rsidR="00917D85" w:rsidRPr="00194D66" w:rsidRDefault="00917D85" w:rsidP="00917D85">
      <w:pPr>
        <w:pStyle w:val="Sinespaciado"/>
        <w:jc w:val="both"/>
        <w:rPr>
          <w:rFonts w:ascii="Avenir Next" w:eastAsia="TimesNewRomanPS" w:hAnsi="Avenir Next" w:cs="Arial"/>
          <w:sz w:val="24"/>
          <w:szCs w:val="24"/>
        </w:rPr>
      </w:pPr>
    </w:p>
    <w:p w14:paraId="0FCEE160" w14:textId="7CE9FD95"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Por ejemplo, en el artículo 12 se estipula que "toda madre gestante tiene derecho a los servicios de información materno-infantil, al control médico durante su embarazo; a la atención médica del parto y a recibir alimentos para completar su dieta, o la del niño, durante el período de lactancia"</w:t>
      </w:r>
      <w:r>
        <w:rPr>
          <w:rFonts w:ascii="Avenir Next" w:eastAsia="TimesNewRomanPS" w:hAnsi="Avenir Next" w:cs="Arial"/>
          <w:sz w:val="24"/>
          <w:szCs w:val="24"/>
        </w:rPr>
        <w:t xml:space="preserve"> (Castillo, 2011, s.p.)</w:t>
      </w:r>
      <w:r w:rsidRPr="00194D66">
        <w:rPr>
          <w:rFonts w:ascii="Avenir Next" w:eastAsia="TimesNewRomanPS" w:hAnsi="Avenir Next" w:cs="Arial"/>
          <w:sz w:val="24"/>
          <w:szCs w:val="24"/>
        </w:rPr>
        <w:t>. Este derecho como hemos visto ha sido raíz de toda una lucha tanto poblacional como institucional pública por el que se ha buscado regir su cumplimiento en defensa de un marco legal. Asimismo, en el artículo 14 se hace responsables a los padres o tutor del menor que este en controles médicos según el uso adecuado de los alimentos que reciban como suplementos nutritivos de su dieta. Además</w:t>
      </w:r>
      <w:r w:rsidR="00C75452">
        <w:rPr>
          <w:rFonts w:ascii="Avenir Next" w:eastAsia="TimesNewRomanPS" w:hAnsi="Avenir Next" w:cs="Arial"/>
          <w:sz w:val="24"/>
          <w:szCs w:val="24"/>
        </w:rPr>
        <w:t>,</w:t>
      </w:r>
      <w:r w:rsidRPr="00194D66">
        <w:rPr>
          <w:rFonts w:ascii="Avenir Next" w:eastAsia="TimesNewRomanPS" w:hAnsi="Avenir Next" w:cs="Arial"/>
          <w:sz w:val="24"/>
          <w:szCs w:val="24"/>
        </w:rPr>
        <w:t xml:space="preserve"> hay toda una reglamentación sobre el uso, modificaciones o venta ilegal de alimentos con uso medicamente adulterado, terapéutico o en complemento de dietas según los artículos 15, 21, 104. Por ejemplo, en la parte b. del artículo 203 se nos habla de que una extracción parcial o total de los componentes de un alimento está haciéndole perder o disminuir su valor nutritivo, viéndose como un alimento adulterado.</w:t>
      </w:r>
    </w:p>
    <w:p w14:paraId="0EA8EA96" w14:textId="77777777" w:rsidR="00917D85" w:rsidRPr="00194D66" w:rsidRDefault="00917D85" w:rsidP="00917D85">
      <w:pPr>
        <w:pStyle w:val="Sinespaciado"/>
        <w:jc w:val="both"/>
        <w:rPr>
          <w:rFonts w:ascii="Avenir Next" w:eastAsia="TimesNewRomanPS" w:hAnsi="Avenir Next" w:cs="Arial"/>
          <w:sz w:val="24"/>
          <w:szCs w:val="24"/>
        </w:rPr>
      </w:pPr>
    </w:p>
    <w:p w14:paraId="013C2449" w14:textId="77777777"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Empero, algo similar sucede con otros artículos, pues se nos habla de los alimentos, desde los deberes de las personas o empresa que operan en materia de alimentos y de las restricciones de tales actividades, ya sea de servicios, trasportación o productivas, además de definiciones sobre que se va a considerar como un alimento enriquecido, artificial, alterado o aditivo. Por ejemplo, en el artículo 196, se habla de la nutrición adecuada y la ingestión de alimentos de buena calidad en condiciones sanitarias, así las personas naturales y jurídicas que se ocupen en estas actividades en el consumo de la población están reguladas por órdenes especiales que la respectiva autoridad de salud del caso autorice. También sobre quienes deben ejercer las profesiones de la salud.</w:t>
      </w:r>
    </w:p>
    <w:p w14:paraId="7B48A2F0" w14:textId="77777777" w:rsidR="00917D85" w:rsidRPr="00194D66" w:rsidRDefault="00917D85" w:rsidP="00917D85">
      <w:pPr>
        <w:pStyle w:val="Sinespaciado"/>
        <w:jc w:val="both"/>
        <w:rPr>
          <w:rFonts w:ascii="Avenir Next" w:eastAsia="TimesNewRomanPS" w:hAnsi="Avenir Next" w:cs="Arial"/>
          <w:sz w:val="24"/>
          <w:szCs w:val="24"/>
        </w:rPr>
      </w:pPr>
    </w:p>
    <w:p w14:paraId="6F589590" w14:textId="77777777" w:rsidR="00412E16" w:rsidRDefault="00412E16" w:rsidP="00917D85">
      <w:pPr>
        <w:pStyle w:val="Sinespaciado"/>
        <w:jc w:val="both"/>
        <w:rPr>
          <w:rFonts w:ascii="Avenir Next" w:eastAsia="TimesNewRomanPS" w:hAnsi="Avenir Next" w:cs="Arial"/>
          <w:sz w:val="24"/>
          <w:szCs w:val="24"/>
        </w:rPr>
      </w:pPr>
    </w:p>
    <w:p w14:paraId="167B5799" w14:textId="77777777" w:rsidR="00412E16" w:rsidRDefault="00412E16" w:rsidP="00917D85">
      <w:pPr>
        <w:pStyle w:val="Sinespaciado"/>
        <w:jc w:val="both"/>
        <w:rPr>
          <w:rFonts w:ascii="Avenir Next" w:eastAsia="TimesNewRomanPS" w:hAnsi="Avenir Next" w:cs="Arial"/>
          <w:sz w:val="24"/>
          <w:szCs w:val="24"/>
        </w:rPr>
      </w:pPr>
    </w:p>
    <w:p w14:paraId="635FD5EF" w14:textId="77777777" w:rsidR="00412E16" w:rsidRDefault="00412E16" w:rsidP="00917D85">
      <w:pPr>
        <w:pStyle w:val="Sinespaciado"/>
        <w:jc w:val="both"/>
        <w:rPr>
          <w:rFonts w:ascii="Avenir Next" w:eastAsia="TimesNewRomanPS" w:hAnsi="Avenir Next" w:cs="Arial"/>
          <w:sz w:val="24"/>
          <w:szCs w:val="24"/>
        </w:rPr>
      </w:pPr>
    </w:p>
    <w:p w14:paraId="2C9FC7A7" w14:textId="14DC52C4"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Pareciera que la ley está hecha para tratar asuntos más relacionado</w:t>
      </w:r>
      <w:r w:rsidR="00C75452">
        <w:rPr>
          <w:rFonts w:ascii="Avenir Next" w:eastAsia="TimesNewRomanPS" w:hAnsi="Avenir Next" w:cs="Arial"/>
          <w:sz w:val="24"/>
          <w:szCs w:val="24"/>
        </w:rPr>
        <w:t>s</w:t>
      </w:r>
      <w:r w:rsidRPr="00194D66">
        <w:rPr>
          <w:rFonts w:ascii="Avenir Next" w:eastAsia="TimesNewRomanPS" w:hAnsi="Avenir Next" w:cs="Arial"/>
          <w:sz w:val="24"/>
          <w:szCs w:val="24"/>
        </w:rPr>
        <w:t xml:space="preserve"> con lo empresarial</w:t>
      </w:r>
      <w:r w:rsidR="00C75452">
        <w:rPr>
          <w:rFonts w:ascii="Avenir Next" w:eastAsia="TimesNewRomanPS" w:hAnsi="Avenir Next" w:cs="Arial"/>
          <w:sz w:val="24"/>
          <w:szCs w:val="24"/>
        </w:rPr>
        <w:t>,</w:t>
      </w:r>
      <w:r w:rsidRPr="00194D66">
        <w:rPr>
          <w:rFonts w:ascii="Avenir Next" w:eastAsia="TimesNewRomanPS" w:hAnsi="Avenir Next" w:cs="Arial"/>
          <w:sz w:val="24"/>
          <w:szCs w:val="24"/>
        </w:rPr>
        <w:t xml:space="preserve"> sobre el manejo adecuado de alimentos de consumo nacional o importaciones y exportaciones</w:t>
      </w:r>
      <w:r w:rsidR="00C75452">
        <w:rPr>
          <w:rFonts w:ascii="Avenir Next" w:eastAsia="TimesNewRomanPS" w:hAnsi="Avenir Next" w:cs="Arial"/>
          <w:sz w:val="24"/>
          <w:szCs w:val="24"/>
        </w:rPr>
        <w:t>,</w:t>
      </w:r>
      <w:r w:rsidRPr="00194D66">
        <w:rPr>
          <w:rFonts w:ascii="Avenir Next" w:eastAsia="TimesNewRomanPS" w:hAnsi="Avenir Next" w:cs="Arial"/>
          <w:sz w:val="24"/>
          <w:szCs w:val="24"/>
        </w:rPr>
        <w:t xml:space="preserve"> que con respecto a las funciones de instituciones públicas en la salud poblacional. </w:t>
      </w:r>
      <w:r w:rsidR="00C75452">
        <w:rPr>
          <w:rFonts w:ascii="Avenir Next" w:eastAsia="TimesNewRomanPS" w:hAnsi="Avenir Next" w:cs="Arial"/>
          <w:sz w:val="24"/>
          <w:szCs w:val="24"/>
        </w:rPr>
        <w:t>No obstante</w:t>
      </w:r>
      <w:r w:rsidRPr="00194D66">
        <w:rPr>
          <w:rFonts w:ascii="Avenir Next" w:eastAsia="TimesNewRomanPS" w:hAnsi="Avenir Next" w:cs="Arial"/>
          <w:sz w:val="24"/>
          <w:szCs w:val="24"/>
        </w:rPr>
        <w:t>, entorno a la noción de nutrición sí puede ser considerada partidaria de un derecho sobre la seguridad alimentaria nacional. Pues, en el artículo 16 se expresa que “todo escolar deberá someterse a los exámenes médicos y dentales preventivos y participar en los programas de educación sobre salud y en nutrición complementaria que deberán ofrecer los establecimientos educacionales públicos y privados. Así, en el número 69 se consideran que “son establecimientos de atención médica, para los efectos legales y reglamentarios, aquellos que realicen actividades de promoción de la salud…”</w:t>
      </w:r>
      <w:r>
        <w:rPr>
          <w:rFonts w:ascii="Avenir Next" w:eastAsia="TimesNewRomanPS" w:hAnsi="Avenir Next" w:cs="Arial"/>
          <w:sz w:val="24"/>
          <w:szCs w:val="24"/>
          <w:vertAlign w:val="superscript"/>
        </w:rPr>
        <w:t xml:space="preserve"> </w:t>
      </w:r>
      <w:r>
        <w:rPr>
          <w:rFonts w:ascii="Avenir Next" w:eastAsia="TimesNewRomanPS" w:hAnsi="Avenir Next" w:cs="Arial"/>
          <w:sz w:val="24"/>
          <w:szCs w:val="24"/>
        </w:rPr>
        <w:t>(Castillo, 2011, s.p.)</w:t>
      </w:r>
      <w:r w:rsidRPr="00194D66">
        <w:rPr>
          <w:rFonts w:ascii="Avenir Next" w:eastAsia="TimesNewRomanPS" w:hAnsi="Avenir Next" w:cs="Arial"/>
          <w:sz w:val="24"/>
          <w:szCs w:val="24"/>
        </w:rPr>
        <w:t>, tomándose en cuenta los aportes a la sociedad dados por las clínicas o particulares profesionales que traten el tema de la recuperación nutricional.</w:t>
      </w:r>
    </w:p>
    <w:p w14:paraId="08BB176E" w14:textId="77777777" w:rsidR="00917D85" w:rsidRPr="00194D66" w:rsidRDefault="00917D85" w:rsidP="00917D85">
      <w:pPr>
        <w:pStyle w:val="Sinespaciado"/>
        <w:jc w:val="both"/>
        <w:rPr>
          <w:rFonts w:ascii="Avenir Next" w:eastAsia="TimesNewRomanPS" w:hAnsi="Avenir Next" w:cs="Arial"/>
          <w:sz w:val="24"/>
          <w:szCs w:val="24"/>
        </w:rPr>
      </w:pPr>
    </w:p>
    <w:p w14:paraId="0C7E8E90" w14:textId="17E79F9C"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La preocupación del art</w:t>
      </w:r>
      <w:r w:rsidR="00C75452">
        <w:rPr>
          <w:rFonts w:ascii="Avenir Next" w:eastAsia="TimesNewRomanPS" w:hAnsi="Avenir Next" w:cs="Arial"/>
          <w:sz w:val="24"/>
          <w:szCs w:val="24"/>
        </w:rPr>
        <w:t>í</w:t>
      </w:r>
      <w:r w:rsidRPr="00194D66">
        <w:rPr>
          <w:rFonts w:ascii="Avenir Next" w:eastAsia="TimesNewRomanPS" w:hAnsi="Avenir Next" w:cs="Arial"/>
          <w:sz w:val="24"/>
          <w:szCs w:val="24"/>
        </w:rPr>
        <w:t>culo 198 por entender la función de un alimento enriquecido todo como todo aquel que “…se le han adicionado sustancias en las cantidades recomendadas por los reglamentos a las normas nutricionales con el objeto de reforzar su valor nutritivo”</w:t>
      </w:r>
      <w:r>
        <w:rPr>
          <w:rFonts w:ascii="Avenir Next" w:eastAsia="TimesNewRomanPS" w:hAnsi="Avenir Next" w:cs="Arial"/>
          <w:sz w:val="24"/>
          <w:szCs w:val="24"/>
          <w:vertAlign w:val="superscript"/>
        </w:rPr>
        <w:t xml:space="preserve"> </w:t>
      </w:r>
      <w:r>
        <w:rPr>
          <w:rFonts w:ascii="Avenir Next" w:eastAsia="TimesNewRomanPS" w:hAnsi="Avenir Next" w:cs="Arial"/>
          <w:sz w:val="24"/>
          <w:szCs w:val="24"/>
        </w:rPr>
        <w:t>(Castillo, 2011, s.p.)</w:t>
      </w:r>
      <w:r w:rsidRPr="00194D66">
        <w:rPr>
          <w:rFonts w:ascii="Avenir Next" w:eastAsia="TimesNewRomanPS" w:hAnsi="Avenir Next" w:cs="Arial"/>
          <w:sz w:val="24"/>
          <w:szCs w:val="24"/>
        </w:rPr>
        <w:t xml:space="preserve"> es muy interesante, pues revela una sociedad más entendida o especializada en la materia tecnológica ya para los años setentas, posiblemente debido a una historia de proyectos pioneros de enriquecimiento alimentario desde inicios del siglo XX.</w:t>
      </w:r>
    </w:p>
    <w:p w14:paraId="6E2FD53E" w14:textId="77777777" w:rsidR="00917D85" w:rsidRPr="00194D66" w:rsidRDefault="00917D85" w:rsidP="00917D85">
      <w:pPr>
        <w:pStyle w:val="Sinespaciado"/>
        <w:jc w:val="both"/>
        <w:rPr>
          <w:rFonts w:ascii="Avenir Next" w:eastAsia="TimesNewRomanPS" w:hAnsi="Avenir Next" w:cs="Arial"/>
          <w:sz w:val="24"/>
          <w:szCs w:val="24"/>
        </w:rPr>
      </w:pPr>
    </w:p>
    <w:p w14:paraId="6D3D60E7" w14:textId="77777777" w:rsidR="00412E16"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Podríamos afirmar que en la materia de dictámenes dados por el Ministerio de Salud está presente en el artículo 226, donde no sólo se sugiere sino que se obliga a que “todo productor o fabricante de alimentos deberá cumplir con las disposiciones que el Ministerio decrete ordenando el enriquecimiento o equiparación de determinados alimentos a fin de suplir la ausencia o insuficiencia de alimentos nutrientes en la alimentación habitual de la población”</w:t>
      </w:r>
      <w:r>
        <w:rPr>
          <w:rFonts w:ascii="Avenir Next" w:eastAsia="TimesNewRomanPS" w:hAnsi="Avenir Next" w:cs="Arial"/>
          <w:sz w:val="24"/>
          <w:szCs w:val="24"/>
          <w:vertAlign w:val="superscript"/>
        </w:rPr>
        <w:t xml:space="preserve"> </w:t>
      </w:r>
      <w:r>
        <w:rPr>
          <w:rFonts w:ascii="Avenir Next" w:eastAsia="TimesNewRomanPS" w:hAnsi="Avenir Next" w:cs="Arial"/>
          <w:sz w:val="24"/>
          <w:szCs w:val="24"/>
        </w:rPr>
        <w:t>(Castillo, 2011, s.p.)</w:t>
      </w:r>
      <w:r w:rsidR="0001595D">
        <w:rPr>
          <w:rFonts w:ascii="Avenir Next" w:eastAsia="TimesNewRomanPS" w:hAnsi="Avenir Next" w:cs="Arial"/>
          <w:sz w:val="24"/>
          <w:szCs w:val="24"/>
        </w:rPr>
        <w:t>. A</w:t>
      </w:r>
      <w:r w:rsidRPr="00194D66">
        <w:rPr>
          <w:rFonts w:ascii="Avenir Next" w:eastAsia="TimesNewRomanPS" w:hAnsi="Avenir Next" w:cs="Arial"/>
          <w:sz w:val="24"/>
          <w:szCs w:val="24"/>
        </w:rPr>
        <w:t xml:space="preserve">partado que está muy en consonancia con una política de seguridad alimentaria para contrarrestar cualquier deficiencia en la población costarricense por medio de controlar legalmente los insumos nutritivos de lo que se consume en el país, obligada y directamente. Otra sección tan relevante </w:t>
      </w:r>
      <w:r w:rsidR="00412E16">
        <w:rPr>
          <w:rFonts w:ascii="Avenir Next" w:eastAsia="TimesNewRomanPS" w:hAnsi="Avenir Next" w:cs="Arial"/>
          <w:sz w:val="24"/>
          <w:szCs w:val="24"/>
        </w:rPr>
        <w:br/>
      </w:r>
    </w:p>
    <w:p w14:paraId="359DA3DF" w14:textId="6E9F1C85" w:rsidR="00412E16" w:rsidRDefault="00412E16" w:rsidP="00917D85">
      <w:pPr>
        <w:pStyle w:val="Sinespaciado"/>
        <w:jc w:val="both"/>
        <w:rPr>
          <w:rFonts w:ascii="Avenir Next" w:eastAsia="TimesNewRomanPS" w:hAnsi="Avenir Next" w:cs="Arial"/>
          <w:sz w:val="24"/>
          <w:szCs w:val="24"/>
        </w:rPr>
      </w:pPr>
    </w:p>
    <w:p w14:paraId="69160D54" w14:textId="77777777" w:rsidR="00412E16" w:rsidRDefault="00412E16" w:rsidP="00917D85">
      <w:pPr>
        <w:pStyle w:val="Sinespaciado"/>
        <w:jc w:val="both"/>
        <w:rPr>
          <w:rFonts w:ascii="Avenir Next" w:eastAsia="TimesNewRomanPS" w:hAnsi="Avenir Next" w:cs="Arial"/>
          <w:sz w:val="24"/>
          <w:szCs w:val="24"/>
        </w:rPr>
      </w:pPr>
    </w:p>
    <w:p w14:paraId="3C14AECC" w14:textId="3F944165"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y complementaria con lo pasado es el artículo 345, donde se comparte que “sin perjuicio de las demás atribuciones inherentes a su cargo, corresponde especialmente al Ministro en representación del Poder Ejecutivo” para llegar a “determinar de común acuerdo con los organismos correspondientes la política de nutrición de la población y las medidas necesarias para suplementar la dieta cuando sea procedente”</w:t>
      </w:r>
      <w:r w:rsidRPr="008E36E3">
        <w:rPr>
          <w:rFonts w:ascii="Avenir Next" w:eastAsia="TimesNewRomanPS" w:hAnsi="Avenir Next" w:cs="Arial"/>
          <w:sz w:val="24"/>
          <w:szCs w:val="24"/>
        </w:rPr>
        <w:t xml:space="preserve"> </w:t>
      </w:r>
      <w:r>
        <w:rPr>
          <w:rFonts w:ascii="Avenir Next" w:eastAsia="TimesNewRomanPS" w:hAnsi="Avenir Next" w:cs="Arial"/>
          <w:sz w:val="24"/>
          <w:szCs w:val="24"/>
        </w:rPr>
        <w:t>(Castillo, 2011, s.p.)</w:t>
      </w:r>
      <w:r w:rsidRPr="00194D66">
        <w:rPr>
          <w:rFonts w:ascii="Avenir Next" w:eastAsia="TimesNewRomanPS" w:hAnsi="Avenir Next" w:cs="Arial"/>
          <w:sz w:val="24"/>
          <w:szCs w:val="24"/>
        </w:rPr>
        <w:t>. Esto no deja duda sobre el poder que se le otorga desde los años setentas hasta el presenta a las instancias gobernativas para organizar y dirigir políticas de nutrición en cualquier ámbito que implique la salud alimentaria y nutricional de los ciudadanos en forma de política nacional, donde todos los agentes de la sociedad tendrían que colaborar sí están involucrados en el ámbito de la salud que toca la ley.</w:t>
      </w:r>
    </w:p>
    <w:p w14:paraId="0082AAF2" w14:textId="77777777" w:rsidR="00917D85" w:rsidRPr="00194D66" w:rsidRDefault="00917D85" w:rsidP="00917D85">
      <w:pPr>
        <w:pStyle w:val="Sinespaciado"/>
        <w:jc w:val="both"/>
        <w:rPr>
          <w:rFonts w:ascii="Avenir Next" w:eastAsia="TimesNewRomanPS" w:hAnsi="Avenir Next" w:cs="Arial"/>
          <w:sz w:val="24"/>
          <w:szCs w:val="24"/>
        </w:rPr>
      </w:pPr>
    </w:p>
    <w:p w14:paraId="2FE4A96E" w14:textId="48016310"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Finalmente, es importante rescatar que el artículo número 393 nos revela como “se mantienen en vigencia los reglamentos y decretos dictados al amparo del Código Sanitario y la legislación anterior (Ley Orgánica del Ministerio de Salubridad Pública), en tanto no se opongan a la presente ley”</w:t>
      </w:r>
      <w:r>
        <w:rPr>
          <w:rFonts w:ascii="Avenir Next" w:eastAsia="TimesNewRomanPS" w:hAnsi="Avenir Next" w:cs="Arial"/>
          <w:sz w:val="24"/>
          <w:szCs w:val="24"/>
          <w:vertAlign w:val="superscript"/>
        </w:rPr>
        <w:t xml:space="preserve"> </w:t>
      </w:r>
      <w:r>
        <w:rPr>
          <w:rFonts w:ascii="Avenir Next" w:eastAsia="TimesNewRomanPS" w:hAnsi="Avenir Next" w:cs="Arial"/>
          <w:sz w:val="24"/>
          <w:szCs w:val="24"/>
        </w:rPr>
        <w:t>(Castillo, 2011, s.p.)</w:t>
      </w:r>
      <w:r w:rsidRPr="00194D66">
        <w:rPr>
          <w:rFonts w:ascii="Avenir Next" w:eastAsia="TimesNewRomanPS" w:hAnsi="Avenir Next" w:cs="Arial"/>
          <w:sz w:val="24"/>
          <w:szCs w:val="24"/>
        </w:rPr>
        <w:t xml:space="preserve">. Así bien, es observable que varios fragmentos de esta ley desde los años setentas en materia del aseguramiento de los alimentos fue y sigue siendo, un asunto de importancia estratégica para el desarrollo sostenible del país en razón de sus efectos e implicaciones sobre la salud pública, donde la seguridad alimentaria, la sanidad pública y el acceso a mercados alimentarios se conjugan entre sí para ofrecer a la población costarricense una noción de seguridad alimentaria y nutricional. Esta aseveración es evidenciable como dato curioso cuando para el año 2010 en el país se implementa una Política Nacional de Inocuidad de los </w:t>
      </w:r>
      <w:r w:rsidR="0001595D">
        <w:rPr>
          <w:rFonts w:ascii="Avenir Next" w:eastAsia="TimesNewRomanPS" w:hAnsi="Avenir Next" w:cs="Arial"/>
          <w:sz w:val="24"/>
          <w:szCs w:val="24"/>
        </w:rPr>
        <w:lastRenderedPageBreak/>
        <w:t>A</w:t>
      </w:r>
      <w:r w:rsidRPr="00194D66">
        <w:rPr>
          <w:rFonts w:ascii="Avenir Next" w:eastAsia="TimesNewRomanPS" w:hAnsi="Avenir Next" w:cs="Arial"/>
          <w:sz w:val="24"/>
          <w:szCs w:val="24"/>
        </w:rPr>
        <w:t>limentos, rescatándose el uso de las facultades que se confieren en el campo de la inocuidad alimentaria en la Ley General de Salud en los artículos 1, 2, 213, 238, 342, 346 y 349; además de su complemento con los artículos 1, 2, 4, 49, 196, 199, 200, 201, 202, 203, 204, 213, 214, 216, 217, 218, 223, 225 y 236 de la Ley Orgánica del Ministerio de Salud (</w:t>
      </w:r>
      <w:r w:rsidR="0001595D">
        <w:rPr>
          <w:rFonts w:ascii="Avenir Next" w:eastAsia="TimesNewRomanPS" w:hAnsi="Avenir Next" w:cs="Arial"/>
          <w:sz w:val="24"/>
          <w:szCs w:val="24"/>
        </w:rPr>
        <w:t>N</w:t>
      </w:r>
      <w:r w:rsidRPr="00194D66">
        <w:rPr>
          <w:rFonts w:ascii="Avenir Next" w:eastAsia="TimesNewRomanPS" w:hAnsi="Avenir Next" w:cs="Arial"/>
          <w:sz w:val="24"/>
          <w:szCs w:val="24"/>
        </w:rPr>
        <w:t>º 5412) del 08 de noviembre de 1973.</w:t>
      </w:r>
      <w:r w:rsidRPr="00194D66">
        <w:rPr>
          <w:rFonts w:ascii="Avenir Next" w:eastAsia="TimesNewRomanPS" w:hAnsi="Avenir Next" w:cs="Arial"/>
          <w:sz w:val="24"/>
          <w:szCs w:val="24"/>
          <w:vertAlign w:val="superscript"/>
        </w:rPr>
        <w:footnoteReference w:id="6"/>
      </w:r>
      <w:r w:rsidRPr="00194D66">
        <w:rPr>
          <w:rFonts w:ascii="Avenir Next" w:eastAsia="TimesNewRomanPS" w:hAnsi="Avenir Next" w:cs="Arial"/>
          <w:sz w:val="24"/>
          <w:szCs w:val="24"/>
        </w:rPr>
        <w:t xml:space="preserve"> Por ende, sí hay una noción bastante constituida en el derecho alimentario como una rama del derecho sanitario que regula la industria alimentaria es apreciable, pues se surgiera desde los años setentas una defensa contra las adulteraciones y fraudes alimentarios, pues el área de acción legal va desde la producción hasta el consumo de los alimentos.</w:t>
      </w:r>
    </w:p>
    <w:p w14:paraId="7244BE8B" w14:textId="77777777" w:rsidR="00917D85" w:rsidRDefault="00917D85" w:rsidP="00917D85">
      <w:pPr>
        <w:pStyle w:val="Sinespaciado"/>
        <w:jc w:val="both"/>
        <w:rPr>
          <w:rFonts w:ascii="Avenir Next" w:eastAsia="TimesNewRomanPS" w:hAnsi="Avenir Next" w:cs="Arial"/>
          <w:sz w:val="24"/>
          <w:szCs w:val="24"/>
        </w:rPr>
      </w:pPr>
    </w:p>
    <w:p w14:paraId="524EE12E" w14:textId="77777777" w:rsidR="00917D85" w:rsidRPr="00194D66" w:rsidRDefault="00917D85" w:rsidP="00917D85">
      <w:pPr>
        <w:pStyle w:val="Sinespaciado"/>
        <w:jc w:val="both"/>
        <w:rPr>
          <w:rFonts w:ascii="Avenir Next" w:eastAsia="TimesNewRomanPS" w:hAnsi="Avenir Next" w:cs="Arial"/>
          <w:sz w:val="24"/>
          <w:szCs w:val="24"/>
        </w:rPr>
      </w:pPr>
    </w:p>
    <w:p w14:paraId="37217B8D" w14:textId="77777777" w:rsidR="00917D85" w:rsidRPr="00194D66" w:rsidRDefault="00917D85" w:rsidP="00917D85">
      <w:pPr>
        <w:pStyle w:val="Sinespaciado"/>
        <w:jc w:val="both"/>
        <w:rPr>
          <w:rFonts w:ascii="Avenir Next" w:eastAsia="Calibri" w:hAnsi="Avenir Next" w:cs="Arial"/>
          <w:b/>
          <w:sz w:val="24"/>
          <w:szCs w:val="24"/>
          <w:lang w:val="es-PE" w:eastAsia="es-ES"/>
        </w:rPr>
      </w:pPr>
      <w:bookmarkStart w:id="10" w:name="_Toc466645091"/>
      <w:r w:rsidRPr="00194D66">
        <w:rPr>
          <w:rFonts w:ascii="Avenir Next" w:eastAsia="Calibri" w:hAnsi="Avenir Next" w:cs="Arial"/>
          <w:b/>
          <w:sz w:val="24"/>
          <w:szCs w:val="24"/>
          <w:lang w:val="es-PE" w:eastAsia="es-ES"/>
        </w:rPr>
        <w:t>V. Conclusión</w:t>
      </w:r>
      <w:bookmarkEnd w:id="10"/>
    </w:p>
    <w:p w14:paraId="1A8DA1E6" w14:textId="77777777" w:rsidR="00917D85" w:rsidRDefault="00917D85" w:rsidP="00917D85">
      <w:pPr>
        <w:pStyle w:val="Sinespaciado"/>
        <w:jc w:val="both"/>
        <w:rPr>
          <w:rFonts w:ascii="Avenir Next" w:eastAsia="TimesNewRomanPS" w:hAnsi="Avenir Next" w:cs="Arial"/>
          <w:sz w:val="24"/>
          <w:szCs w:val="24"/>
        </w:rPr>
      </w:pPr>
    </w:p>
    <w:p w14:paraId="4688A795" w14:textId="069F5A0F"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 xml:space="preserve">El propósito de este trabajo fue plantearse una aproximación del pasado de la Seguridad Alimentaria y Nutricional cuando aún el concepto no existía. Sin embargo, se comprobó por diferentes ámbitos que los intentos para mejorar el estado nutricional de la población fue un hecho, y que el Estado y sus </w:t>
      </w:r>
      <w:r w:rsidR="00412E16">
        <w:rPr>
          <w:rFonts w:ascii="Avenir Next" w:eastAsia="TimesNewRomanPS" w:hAnsi="Avenir Next" w:cs="Arial"/>
          <w:sz w:val="24"/>
          <w:szCs w:val="24"/>
        </w:rPr>
        <w:t>e</w:t>
      </w:r>
      <w:r w:rsidRPr="00194D66">
        <w:rPr>
          <w:rFonts w:ascii="Avenir Next" w:eastAsia="TimesNewRomanPS" w:hAnsi="Avenir Next" w:cs="Arial"/>
          <w:sz w:val="24"/>
          <w:szCs w:val="24"/>
        </w:rPr>
        <w:t>ntidades, Sociedades Privadas y Organismos Internacionales plantearon acciones que de alguna manera intervinieron directamente, como los programas de Nutrición Aplicada a menores de edad, con las raciones de alimentos provistos</w:t>
      </w:r>
      <w:r w:rsidR="00412E16">
        <w:rPr>
          <w:rFonts w:ascii="Avenir Next" w:eastAsia="TimesNewRomanPS" w:hAnsi="Avenir Next" w:cs="Arial"/>
          <w:sz w:val="24"/>
          <w:szCs w:val="24"/>
        </w:rPr>
        <w:t xml:space="preserve"> por el</w:t>
      </w:r>
      <w:r w:rsidRPr="00194D66">
        <w:rPr>
          <w:rFonts w:ascii="Avenir Next" w:eastAsia="TimesNewRomanPS" w:hAnsi="Avenir Next" w:cs="Arial"/>
          <w:sz w:val="24"/>
          <w:szCs w:val="24"/>
        </w:rPr>
        <w:t xml:space="preserve"> PMA y el SNAA. También la reactivación de la </w:t>
      </w:r>
      <w:r w:rsidR="00412E16">
        <w:rPr>
          <w:rFonts w:ascii="Avenir Next" w:eastAsia="TimesNewRomanPS" w:hAnsi="Avenir Next" w:cs="Arial"/>
          <w:sz w:val="24"/>
          <w:szCs w:val="24"/>
        </w:rPr>
        <w:t>p</w:t>
      </w:r>
      <w:r w:rsidRPr="00194D66">
        <w:rPr>
          <w:rFonts w:ascii="Avenir Next" w:eastAsia="TimesNewRomanPS" w:hAnsi="Avenir Next" w:cs="Arial"/>
          <w:sz w:val="24"/>
          <w:szCs w:val="24"/>
        </w:rPr>
        <w:t>roducción de bienes de primera necesidad como el STICA o el INCAP. Respondiendo a la pregunta si la Seguridad Alimentaria tuvo realmente un desarrollo significativo</w:t>
      </w:r>
      <w:r w:rsidR="00412E16">
        <w:rPr>
          <w:rFonts w:ascii="Avenir Next" w:eastAsia="TimesNewRomanPS" w:hAnsi="Avenir Next" w:cs="Arial"/>
          <w:sz w:val="24"/>
          <w:szCs w:val="24"/>
        </w:rPr>
        <w:t>, l</w:t>
      </w:r>
      <w:r w:rsidRPr="00194D66">
        <w:rPr>
          <w:rFonts w:ascii="Avenir Next" w:eastAsia="TimesNewRomanPS" w:hAnsi="Avenir Next" w:cs="Arial"/>
          <w:sz w:val="24"/>
          <w:szCs w:val="24"/>
        </w:rPr>
        <w:t>a respuesta es s</w:t>
      </w:r>
      <w:r w:rsidR="00412E16">
        <w:rPr>
          <w:rFonts w:ascii="Avenir Next" w:eastAsia="TimesNewRomanPS" w:hAnsi="Avenir Next" w:cs="Arial"/>
          <w:sz w:val="24"/>
          <w:szCs w:val="24"/>
        </w:rPr>
        <w:t>í</w:t>
      </w:r>
      <w:r w:rsidRPr="00194D66">
        <w:rPr>
          <w:rFonts w:ascii="Avenir Next" w:eastAsia="TimesNewRomanPS" w:hAnsi="Avenir Next" w:cs="Arial"/>
          <w:sz w:val="24"/>
          <w:szCs w:val="24"/>
        </w:rPr>
        <w:t xml:space="preserve">, de manera cualitativa y cuantitativa. De manera cualitativa con las aplicaciones de nutrientes y minerales sobre diferentes alimentos, una yodización de la sal, leche enriquecida con minerales o la flourización de las fuentes de agua. También se puede ver la con la aplicación de la tecnología tal como la revista </w:t>
      </w:r>
      <w:r w:rsidRPr="00412E16">
        <w:rPr>
          <w:rFonts w:ascii="Avenir Next" w:eastAsia="TimesNewRomanPS" w:hAnsi="Avenir Next" w:cs="Arial"/>
          <w:i/>
          <w:sz w:val="24"/>
          <w:szCs w:val="24"/>
        </w:rPr>
        <w:t>Suelo Tico</w:t>
      </w:r>
      <w:r w:rsidRPr="00194D66">
        <w:rPr>
          <w:rFonts w:ascii="Avenir Next" w:eastAsia="TimesNewRomanPS" w:hAnsi="Avenir Next" w:cs="Arial"/>
          <w:sz w:val="24"/>
          <w:szCs w:val="24"/>
        </w:rPr>
        <w:t xml:space="preserve"> proponía. Record</w:t>
      </w:r>
      <w:r w:rsidR="00412E16">
        <w:rPr>
          <w:rFonts w:ascii="Avenir Next" w:eastAsia="TimesNewRomanPS" w:hAnsi="Avenir Next" w:cs="Arial"/>
          <w:sz w:val="24"/>
          <w:szCs w:val="24"/>
        </w:rPr>
        <w:t>emos</w:t>
      </w:r>
      <w:r w:rsidRPr="00194D66">
        <w:rPr>
          <w:rFonts w:ascii="Avenir Next" w:eastAsia="TimesNewRomanPS" w:hAnsi="Avenir Next" w:cs="Arial"/>
          <w:sz w:val="24"/>
          <w:szCs w:val="24"/>
        </w:rPr>
        <w:t xml:space="preserve"> que en estos dos decenios (los cincuentas y sesentas) no contemplaban un legislación vigente, </w:t>
      </w:r>
      <w:r w:rsidR="00412E16">
        <w:rPr>
          <w:rFonts w:ascii="Avenir Next" w:eastAsia="TimesNewRomanPS" w:hAnsi="Avenir Next" w:cs="Arial"/>
          <w:sz w:val="24"/>
          <w:szCs w:val="24"/>
        </w:rPr>
        <w:t>lo que sucederá</w:t>
      </w:r>
      <w:r w:rsidRPr="00194D66">
        <w:rPr>
          <w:rFonts w:ascii="Avenir Next" w:eastAsia="TimesNewRomanPS" w:hAnsi="Avenir Next" w:cs="Arial"/>
          <w:sz w:val="24"/>
          <w:szCs w:val="24"/>
        </w:rPr>
        <w:t xml:space="preserve"> después de los años setenta.</w:t>
      </w:r>
    </w:p>
    <w:p w14:paraId="0391CD5C" w14:textId="77777777" w:rsidR="00917D85" w:rsidRPr="00194D66" w:rsidRDefault="00917D85" w:rsidP="00917D85">
      <w:pPr>
        <w:pStyle w:val="Sinespaciado"/>
        <w:jc w:val="both"/>
        <w:rPr>
          <w:rFonts w:ascii="Avenir Next" w:eastAsia="TimesNewRomanPS" w:hAnsi="Avenir Next" w:cs="Arial"/>
          <w:sz w:val="24"/>
          <w:szCs w:val="24"/>
        </w:rPr>
      </w:pPr>
    </w:p>
    <w:p w14:paraId="0B7FE7D1" w14:textId="2A4EA3F4"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De manera cuantitativa se puede contrastar con lo estático que fueron los números de niños por meses intervenidos con leche por mes en las memorias de la Sociedad de la Gota de Leche. Los números de centros que fueron creándose en el periodo de estudio, que comenzaron en 1951, y ya para 1968 se contaban con 48 en diferentes partes del territorio nacional, contando el ambiente rural y urbano. Igualmente es importante mencionar la cantidad de colegios y por ende población estudiantil intervenida por los Programas Educación Nutricional y Huertos que sobrepasaron las diez mil personas en cada uno de las dos etapas.</w:t>
      </w:r>
    </w:p>
    <w:p w14:paraId="44ECE28A" w14:textId="77777777" w:rsidR="00917D85" w:rsidRPr="00194D66" w:rsidRDefault="00917D85" w:rsidP="00917D85">
      <w:pPr>
        <w:pStyle w:val="Sinespaciado"/>
        <w:jc w:val="both"/>
        <w:rPr>
          <w:rFonts w:ascii="Avenir Next" w:eastAsia="TimesNewRomanPS" w:hAnsi="Avenir Next" w:cs="Arial"/>
          <w:sz w:val="24"/>
          <w:szCs w:val="24"/>
        </w:rPr>
      </w:pPr>
    </w:p>
    <w:p w14:paraId="4EBBA904" w14:textId="622D4AC7" w:rsidR="00917D85" w:rsidRDefault="00917D85" w:rsidP="00917D85">
      <w:pPr>
        <w:pStyle w:val="Sinespaciado"/>
        <w:jc w:val="both"/>
        <w:rPr>
          <w:rFonts w:ascii="Avenir Next" w:eastAsia="TimesNewRomanPS" w:hAnsi="Avenir Next" w:cs="Arial"/>
          <w:sz w:val="24"/>
          <w:szCs w:val="24"/>
        </w:rPr>
      </w:pPr>
      <w:r w:rsidRPr="00194D66">
        <w:rPr>
          <w:rFonts w:ascii="Avenir Next" w:eastAsia="TimesNewRomanPS" w:hAnsi="Avenir Next" w:cs="Arial"/>
          <w:sz w:val="24"/>
          <w:szCs w:val="24"/>
        </w:rPr>
        <w:t xml:space="preserve">Ahora bien, a pesar de que hubo numerosas iniciativas, cabe recordar </w:t>
      </w:r>
      <w:r w:rsidR="00412E16">
        <w:rPr>
          <w:rFonts w:ascii="Avenir Next" w:eastAsia="TimesNewRomanPS" w:hAnsi="Avenir Next" w:cs="Arial"/>
          <w:sz w:val="24"/>
          <w:szCs w:val="24"/>
        </w:rPr>
        <w:t>que</w:t>
      </w:r>
      <w:r w:rsidRPr="00194D66">
        <w:rPr>
          <w:rFonts w:ascii="Avenir Next" w:eastAsia="TimesNewRomanPS" w:hAnsi="Avenir Next" w:cs="Arial"/>
          <w:sz w:val="24"/>
          <w:szCs w:val="24"/>
        </w:rPr>
        <w:t xml:space="preserve"> para el año 1966 aún estaban sin atenderse una significativa parte de la población aun padecía de </w:t>
      </w:r>
      <w:r w:rsidRPr="00194D66">
        <w:rPr>
          <w:rFonts w:ascii="Avenir Next" w:eastAsia="TimesNewRomanPS" w:hAnsi="Avenir Next" w:cs="Arial"/>
          <w:sz w:val="24"/>
          <w:szCs w:val="24"/>
        </w:rPr>
        <w:lastRenderedPageBreak/>
        <w:t>déficit (57% de los niños padecían casos de desnutrición crónica). Eso quizás revela una gran limitación en el alcance del trabajo, pues no se pudo corroborar que a raíz del numero de iniciativas, cuanto se pudo reducir años anteriores, pues los datos poblacionales aun no se han encontrado.</w:t>
      </w:r>
    </w:p>
    <w:p w14:paraId="7E9AB11F" w14:textId="77777777" w:rsidR="00412E16" w:rsidRDefault="00412E16" w:rsidP="00917D85">
      <w:pPr>
        <w:pStyle w:val="Sinespaciado"/>
        <w:jc w:val="both"/>
        <w:rPr>
          <w:rFonts w:ascii="Avenir Next" w:eastAsia="TimesNewRomanPS" w:hAnsi="Avenir Next" w:cs="Arial"/>
          <w:sz w:val="24"/>
          <w:szCs w:val="24"/>
        </w:rPr>
      </w:pPr>
    </w:p>
    <w:p w14:paraId="60F59747" w14:textId="4C0550E5" w:rsidR="00917D85" w:rsidRDefault="00917D85" w:rsidP="00917D85">
      <w:pPr>
        <w:pStyle w:val="Sinespaciado"/>
        <w:jc w:val="both"/>
        <w:rPr>
          <w:rFonts w:ascii="Avenir Next" w:eastAsia="TimesNewRomanPS" w:hAnsi="Avenir Next" w:cs="Arial"/>
          <w:sz w:val="24"/>
          <w:szCs w:val="24"/>
          <w:lang w:val="es-ES"/>
        </w:rPr>
      </w:pPr>
      <w:r>
        <w:rPr>
          <w:rFonts w:ascii="Avenir Next" w:eastAsia="TimesNewRomanPS" w:hAnsi="Avenir Next" w:cs="Arial"/>
          <w:sz w:val="24"/>
          <w:szCs w:val="24"/>
          <w:lang w:val="es-ES"/>
        </w:rPr>
        <w:br w:type="page"/>
      </w:r>
    </w:p>
    <w:p w14:paraId="02FD31E5" w14:textId="77777777" w:rsidR="00917D85" w:rsidRDefault="00917D85" w:rsidP="00917D85">
      <w:pPr>
        <w:pStyle w:val="Sinespaciado"/>
        <w:jc w:val="both"/>
        <w:rPr>
          <w:rFonts w:ascii="Avenir Next" w:eastAsia="TimesNewRomanPS" w:hAnsi="Avenir Next" w:cs="Arial"/>
          <w:sz w:val="24"/>
          <w:szCs w:val="24"/>
          <w:lang w:val="es-ES"/>
        </w:rPr>
      </w:pPr>
    </w:p>
    <w:p w14:paraId="6E78241C" w14:textId="77777777" w:rsidR="008B5782" w:rsidRPr="00917D85" w:rsidRDefault="008B5782" w:rsidP="008B5782">
      <w:pPr>
        <w:pStyle w:val="Sinespaciado"/>
        <w:jc w:val="both"/>
        <w:rPr>
          <w:rFonts w:ascii="Avenir Next" w:eastAsia="TimesNewRomanPS" w:hAnsi="Avenir Next" w:cs="Arial"/>
          <w:sz w:val="24"/>
          <w:szCs w:val="24"/>
          <w:lang w:val="es-ES"/>
        </w:rPr>
      </w:pPr>
    </w:p>
    <w:p w14:paraId="71A78BF3" w14:textId="67FDED2E" w:rsidR="00A83820" w:rsidRDefault="008B5782" w:rsidP="008B5782">
      <w:pPr>
        <w:pStyle w:val="Sinespaciado"/>
        <w:jc w:val="both"/>
        <w:rPr>
          <w:rFonts w:ascii="Avenir Next" w:hAnsi="Avenir Next" w:cs="Arial"/>
          <w:b/>
          <w:sz w:val="24"/>
          <w:szCs w:val="24"/>
        </w:rPr>
      </w:pPr>
      <w:r>
        <w:rPr>
          <w:rFonts w:ascii="Avenir Next" w:hAnsi="Avenir Next" w:cs="Arial"/>
          <w:b/>
          <w:sz w:val="24"/>
          <w:szCs w:val="24"/>
        </w:rPr>
        <w:t>BIBLIOGRAFÍA</w:t>
      </w:r>
    </w:p>
    <w:p w14:paraId="1380FC7E" w14:textId="77777777" w:rsidR="008B5782" w:rsidRPr="008B5782" w:rsidRDefault="008B5782" w:rsidP="008B5782">
      <w:pPr>
        <w:pStyle w:val="Sinespaciado"/>
        <w:jc w:val="both"/>
        <w:rPr>
          <w:rFonts w:ascii="Avenir Next" w:hAnsi="Avenir Next" w:cs="Arial"/>
          <w:b/>
          <w:sz w:val="24"/>
          <w:szCs w:val="24"/>
        </w:rPr>
      </w:pPr>
    </w:p>
    <w:p w14:paraId="3DD6A46A" w14:textId="77777777" w:rsidR="00917D85" w:rsidRDefault="00917D85" w:rsidP="00917D85">
      <w:pPr>
        <w:pStyle w:val="Sinespaciado"/>
        <w:jc w:val="both"/>
        <w:rPr>
          <w:rFonts w:ascii="Avenir Next" w:hAnsi="Avenir Next" w:cs="Arial"/>
          <w:b/>
          <w:sz w:val="24"/>
          <w:szCs w:val="24"/>
        </w:rPr>
      </w:pPr>
    </w:p>
    <w:p w14:paraId="6E6E4A5A" w14:textId="77777777" w:rsidR="00917D85" w:rsidRDefault="00917D85" w:rsidP="00917D85">
      <w:pPr>
        <w:pStyle w:val="Sinespaciado"/>
        <w:jc w:val="both"/>
        <w:rPr>
          <w:rFonts w:ascii="Avenir Next" w:hAnsi="Avenir Next" w:cs="Arial"/>
          <w:b/>
          <w:sz w:val="24"/>
          <w:szCs w:val="24"/>
        </w:rPr>
      </w:pPr>
      <w:r>
        <w:rPr>
          <w:rFonts w:ascii="Avenir Next" w:hAnsi="Avenir Next" w:cs="Arial"/>
          <w:b/>
          <w:sz w:val="24"/>
          <w:szCs w:val="24"/>
        </w:rPr>
        <w:t>F</w:t>
      </w:r>
      <w:r w:rsidRPr="00356E6F">
        <w:rPr>
          <w:rFonts w:ascii="Avenir Next" w:hAnsi="Avenir Next" w:cs="Arial"/>
          <w:b/>
          <w:sz w:val="24"/>
          <w:szCs w:val="24"/>
        </w:rPr>
        <w:t>uentes primarias</w:t>
      </w:r>
    </w:p>
    <w:p w14:paraId="1827425A" w14:textId="77777777" w:rsidR="00917D85" w:rsidRDefault="00917D85" w:rsidP="00917D85">
      <w:pPr>
        <w:pStyle w:val="Sinespaciado"/>
        <w:jc w:val="both"/>
        <w:rPr>
          <w:rFonts w:ascii="Avenir Next" w:hAnsi="Avenir Next" w:cs="Arial"/>
          <w:sz w:val="24"/>
          <w:szCs w:val="24"/>
        </w:rPr>
      </w:pPr>
    </w:p>
    <w:p w14:paraId="352940A7"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 xml:space="preserve">Asamblea Legislativa de la República de Costa Rica. </w:t>
      </w:r>
      <w:r>
        <w:rPr>
          <w:rFonts w:ascii="Avenir Next" w:hAnsi="Avenir Next" w:cs="Arial"/>
          <w:sz w:val="24"/>
          <w:szCs w:val="24"/>
        </w:rPr>
        <w:t xml:space="preserve">(1973). </w:t>
      </w:r>
      <w:r w:rsidRPr="00662E67">
        <w:rPr>
          <w:rFonts w:ascii="Avenir Next" w:hAnsi="Avenir Next" w:cs="Arial"/>
          <w:i/>
          <w:sz w:val="24"/>
          <w:szCs w:val="24"/>
        </w:rPr>
        <w:t>Ley General de Salud.</w:t>
      </w:r>
      <w:r w:rsidRPr="00356E6F">
        <w:rPr>
          <w:rFonts w:ascii="Avenir Next" w:hAnsi="Avenir Next" w:cs="Arial"/>
          <w:sz w:val="24"/>
          <w:szCs w:val="24"/>
        </w:rPr>
        <w:t xml:space="preserve"> Sistema Costarricense de Información Jurídica (SCIJ) núm. 5395 del 30 de octubre de 1973.</w:t>
      </w:r>
    </w:p>
    <w:p w14:paraId="0AA204DD" w14:textId="77777777" w:rsidR="00917D85" w:rsidRPr="00356E6F" w:rsidRDefault="00917D85" w:rsidP="00917D85">
      <w:pPr>
        <w:pStyle w:val="Sinespaciado"/>
        <w:jc w:val="both"/>
        <w:rPr>
          <w:rFonts w:ascii="Avenir Next" w:hAnsi="Avenir Next" w:cs="Arial"/>
          <w:sz w:val="24"/>
          <w:szCs w:val="24"/>
        </w:rPr>
      </w:pPr>
    </w:p>
    <w:p w14:paraId="04A13CA0" w14:textId="77777777" w:rsidR="00917D85" w:rsidRPr="00356E6F" w:rsidRDefault="00917D85" w:rsidP="00917D85">
      <w:pPr>
        <w:pStyle w:val="Sinespaciado"/>
        <w:jc w:val="both"/>
        <w:rPr>
          <w:rFonts w:ascii="Avenir Next" w:hAnsi="Avenir Next" w:cs="Arial"/>
          <w:sz w:val="24"/>
          <w:szCs w:val="24"/>
        </w:rPr>
      </w:pPr>
      <w:r w:rsidRPr="00662E67">
        <w:rPr>
          <w:rFonts w:ascii="Avenir Next" w:hAnsi="Avenir Next" w:cs="Arial"/>
          <w:sz w:val="24"/>
          <w:szCs w:val="24"/>
          <w:lang w:val="en-US"/>
        </w:rPr>
        <w:t xml:space="preserve">CR-AN-AH. Fondo MRREE. </w:t>
      </w:r>
      <w:r w:rsidRPr="00356E6F">
        <w:rPr>
          <w:rFonts w:ascii="Avenir Next" w:hAnsi="Avenir Next" w:cs="Arial"/>
          <w:sz w:val="24"/>
          <w:szCs w:val="24"/>
        </w:rPr>
        <w:t>Signatura 8822.</w:t>
      </w:r>
    </w:p>
    <w:p w14:paraId="389F6B4A" w14:textId="77777777" w:rsidR="00917D85" w:rsidRDefault="00917D85" w:rsidP="00917D85">
      <w:pPr>
        <w:pStyle w:val="Sinespaciado"/>
        <w:jc w:val="both"/>
        <w:rPr>
          <w:rFonts w:ascii="Avenir Next" w:hAnsi="Avenir Next" w:cs="Arial"/>
          <w:sz w:val="24"/>
          <w:szCs w:val="24"/>
        </w:rPr>
      </w:pPr>
    </w:p>
    <w:p w14:paraId="56E3D351" w14:textId="77777777" w:rsidR="00917D85" w:rsidRPr="00356E6F" w:rsidRDefault="00917D85" w:rsidP="00917D85">
      <w:pPr>
        <w:pStyle w:val="Sinespaciado"/>
        <w:jc w:val="both"/>
        <w:rPr>
          <w:rFonts w:ascii="Avenir Next" w:hAnsi="Avenir Next" w:cs="Arial"/>
          <w:sz w:val="24"/>
          <w:szCs w:val="24"/>
        </w:rPr>
      </w:pPr>
      <w:r w:rsidRPr="00917D85">
        <w:rPr>
          <w:rFonts w:ascii="Avenir Next" w:hAnsi="Avenir Next" w:cs="Arial"/>
          <w:sz w:val="24"/>
          <w:szCs w:val="24"/>
          <w:lang w:val="es-CR"/>
        </w:rPr>
        <w:t xml:space="preserve">CR-AN-AH. Fondo MREE. </w:t>
      </w:r>
      <w:r w:rsidRPr="00356E6F">
        <w:rPr>
          <w:rFonts w:ascii="Avenir Next" w:hAnsi="Avenir Next" w:cs="Arial"/>
          <w:sz w:val="24"/>
          <w:szCs w:val="24"/>
        </w:rPr>
        <w:t>Signatura 8527.</w:t>
      </w:r>
    </w:p>
    <w:p w14:paraId="7D2EB7AB" w14:textId="77777777" w:rsidR="00917D85" w:rsidRDefault="00917D85" w:rsidP="00917D85">
      <w:pPr>
        <w:pStyle w:val="Sinespaciado"/>
        <w:jc w:val="both"/>
        <w:rPr>
          <w:rFonts w:ascii="Avenir Next" w:hAnsi="Avenir Next" w:cs="Arial"/>
          <w:sz w:val="24"/>
          <w:szCs w:val="24"/>
        </w:rPr>
      </w:pPr>
    </w:p>
    <w:p w14:paraId="044914E2" w14:textId="77777777" w:rsidR="00917D85" w:rsidRPr="00356E6F" w:rsidRDefault="00917D85" w:rsidP="00917D85">
      <w:pPr>
        <w:pStyle w:val="Sinespaciado"/>
        <w:jc w:val="both"/>
        <w:rPr>
          <w:rFonts w:ascii="Avenir Next" w:hAnsi="Avenir Next" w:cs="Arial"/>
          <w:sz w:val="24"/>
          <w:szCs w:val="24"/>
        </w:rPr>
      </w:pPr>
      <w:r w:rsidRPr="00917D85">
        <w:rPr>
          <w:rFonts w:ascii="Avenir Next" w:hAnsi="Avenir Next" w:cs="Arial"/>
          <w:sz w:val="24"/>
          <w:szCs w:val="24"/>
          <w:lang w:val="es-CR"/>
        </w:rPr>
        <w:t xml:space="preserve">CR-AN-AH. Fondo MRREE. </w:t>
      </w:r>
      <w:r w:rsidRPr="00356E6F">
        <w:rPr>
          <w:rFonts w:ascii="Avenir Next" w:hAnsi="Avenir Next" w:cs="Arial"/>
          <w:sz w:val="24"/>
          <w:szCs w:val="24"/>
        </w:rPr>
        <w:t>Signatura</w:t>
      </w:r>
      <w:r>
        <w:rPr>
          <w:rFonts w:ascii="Avenir Next" w:hAnsi="Avenir Next" w:cs="Arial"/>
          <w:sz w:val="24"/>
          <w:szCs w:val="24"/>
        </w:rPr>
        <w:t xml:space="preserve"> </w:t>
      </w:r>
      <w:r w:rsidRPr="00356E6F">
        <w:rPr>
          <w:rFonts w:ascii="Avenir Next" w:hAnsi="Avenir Next" w:cs="Arial"/>
          <w:sz w:val="24"/>
          <w:szCs w:val="24"/>
        </w:rPr>
        <w:t>16397.</w:t>
      </w:r>
    </w:p>
    <w:p w14:paraId="02B2DC06" w14:textId="77777777" w:rsidR="00917D85" w:rsidRDefault="00917D85" w:rsidP="00917D85">
      <w:pPr>
        <w:pStyle w:val="Sinespaciado"/>
        <w:jc w:val="both"/>
        <w:rPr>
          <w:rFonts w:ascii="Avenir Next" w:hAnsi="Avenir Next" w:cs="Arial"/>
          <w:sz w:val="24"/>
          <w:szCs w:val="24"/>
        </w:rPr>
      </w:pPr>
    </w:p>
    <w:p w14:paraId="22AF9551"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CR-AN-AH. Fondo Salud. Signatura 212.</w:t>
      </w:r>
    </w:p>
    <w:p w14:paraId="450014AD" w14:textId="77777777" w:rsidR="00917D85" w:rsidRDefault="00917D85" w:rsidP="00917D85">
      <w:pPr>
        <w:pStyle w:val="Sinespaciado"/>
        <w:jc w:val="both"/>
        <w:rPr>
          <w:rFonts w:ascii="Avenir Next" w:hAnsi="Avenir Next" w:cs="Arial"/>
          <w:sz w:val="24"/>
          <w:szCs w:val="24"/>
        </w:rPr>
      </w:pPr>
    </w:p>
    <w:p w14:paraId="2F260FEF"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CR-AN-AH. Fondo SGLECHE. Signatura</w:t>
      </w:r>
      <w:r>
        <w:rPr>
          <w:rFonts w:ascii="Avenir Next" w:hAnsi="Avenir Next" w:cs="Arial"/>
          <w:sz w:val="24"/>
          <w:szCs w:val="24"/>
        </w:rPr>
        <w:t xml:space="preserve"> </w:t>
      </w:r>
      <w:r w:rsidRPr="00356E6F">
        <w:rPr>
          <w:rFonts w:ascii="Avenir Next" w:hAnsi="Avenir Next" w:cs="Arial"/>
          <w:sz w:val="24"/>
          <w:szCs w:val="24"/>
        </w:rPr>
        <w:t>000091.</w:t>
      </w:r>
    </w:p>
    <w:p w14:paraId="623E0A8E" w14:textId="77777777" w:rsidR="00917D85" w:rsidRDefault="00917D85" w:rsidP="00917D85">
      <w:pPr>
        <w:pStyle w:val="Sinespaciado"/>
        <w:jc w:val="both"/>
        <w:rPr>
          <w:rFonts w:ascii="Avenir Next" w:hAnsi="Avenir Next" w:cs="Arial"/>
          <w:sz w:val="24"/>
          <w:szCs w:val="24"/>
        </w:rPr>
      </w:pPr>
    </w:p>
    <w:p w14:paraId="0127D569"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CR-AN-AH. Fondo Ministerio de Educación Pública. Signatura 5056.</w:t>
      </w:r>
    </w:p>
    <w:p w14:paraId="7032DF3B" w14:textId="77777777" w:rsidR="00917D85" w:rsidRDefault="00917D85" w:rsidP="00917D85">
      <w:pPr>
        <w:pStyle w:val="Sinespaciado"/>
        <w:jc w:val="both"/>
        <w:rPr>
          <w:rFonts w:ascii="Avenir Next" w:hAnsi="Avenir Next" w:cs="Arial"/>
          <w:sz w:val="24"/>
          <w:szCs w:val="24"/>
        </w:rPr>
      </w:pPr>
    </w:p>
    <w:p w14:paraId="6AAABC37"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CR-AN-CR. Fondo</w:t>
      </w:r>
      <w:r>
        <w:rPr>
          <w:rFonts w:ascii="Avenir Next" w:hAnsi="Avenir Next" w:cs="Arial"/>
          <w:sz w:val="24"/>
          <w:szCs w:val="24"/>
        </w:rPr>
        <w:t xml:space="preserve"> </w:t>
      </w:r>
      <w:r w:rsidRPr="00356E6F">
        <w:rPr>
          <w:rFonts w:ascii="Avenir Next" w:hAnsi="Avenir Next" w:cs="Arial"/>
          <w:sz w:val="24"/>
          <w:szCs w:val="24"/>
        </w:rPr>
        <w:t xml:space="preserve">SGLECHE. Signatura 000008. </w:t>
      </w:r>
    </w:p>
    <w:p w14:paraId="33037102" w14:textId="77777777" w:rsidR="00917D85" w:rsidRDefault="00917D85" w:rsidP="00917D85">
      <w:pPr>
        <w:pStyle w:val="Sinespaciado"/>
        <w:jc w:val="both"/>
        <w:rPr>
          <w:rFonts w:ascii="Avenir Next" w:hAnsi="Avenir Next" w:cs="Arial"/>
          <w:sz w:val="24"/>
          <w:szCs w:val="24"/>
        </w:rPr>
      </w:pPr>
    </w:p>
    <w:p w14:paraId="26132A34"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 xml:space="preserve">Ministerio de Agricultura e Industria. </w:t>
      </w:r>
      <w:r>
        <w:rPr>
          <w:rFonts w:ascii="Avenir Next" w:hAnsi="Avenir Next" w:cs="Arial"/>
          <w:sz w:val="24"/>
          <w:szCs w:val="24"/>
        </w:rPr>
        <w:t xml:space="preserve">(1943). </w:t>
      </w:r>
      <w:r w:rsidRPr="00662E67">
        <w:rPr>
          <w:rFonts w:ascii="Avenir Next" w:hAnsi="Avenir Next" w:cs="Arial"/>
          <w:i/>
          <w:sz w:val="24"/>
          <w:szCs w:val="24"/>
        </w:rPr>
        <w:t xml:space="preserve">Memoria del Ministerio de Agricultura e Industrias. </w:t>
      </w:r>
      <w:r w:rsidRPr="00356E6F">
        <w:rPr>
          <w:rFonts w:ascii="Avenir Next" w:hAnsi="Avenir Next" w:cs="Arial"/>
          <w:sz w:val="24"/>
          <w:szCs w:val="24"/>
        </w:rPr>
        <w:t>San José</w:t>
      </w:r>
      <w:r>
        <w:rPr>
          <w:rFonts w:ascii="Avenir Next" w:hAnsi="Avenir Next" w:cs="Arial"/>
          <w:sz w:val="24"/>
          <w:szCs w:val="24"/>
        </w:rPr>
        <w:t>:</w:t>
      </w:r>
      <w:r w:rsidRPr="00356E6F">
        <w:rPr>
          <w:rFonts w:ascii="Avenir Next" w:hAnsi="Avenir Next" w:cs="Arial"/>
          <w:sz w:val="24"/>
          <w:szCs w:val="24"/>
        </w:rPr>
        <w:t xml:space="preserve"> Imprenta Nacional</w:t>
      </w:r>
      <w:r>
        <w:rPr>
          <w:rFonts w:ascii="Avenir Next" w:hAnsi="Avenir Next" w:cs="Arial"/>
          <w:sz w:val="24"/>
          <w:szCs w:val="24"/>
        </w:rPr>
        <w:t>.</w:t>
      </w:r>
    </w:p>
    <w:p w14:paraId="4846C383" w14:textId="77777777" w:rsidR="00917D85" w:rsidRDefault="00917D85" w:rsidP="00917D85">
      <w:pPr>
        <w:pStyle w:val="Sinespaciado"/>
        <w:jc w:val="both"/>
        <w:rPr>
          <w:rFonts w:ascii="Avenir Next" w:hAnsi="Avenir Next" w:cs="Arial"/>
          <w:sz w:val="24"/>
          <w:szCs w:val="24"/>
        </w:rPr>
      </w:pPr>
    </w:p>
    <w:p w14:paraId="5DC76263"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Ministerio de Agricultura e Industria</w:t>
      </w:r>
      <w:r>
        <w:rPr>
          <w:rFonts w:ascii="Avenir Next" w:hAnsi="Avenir Next" w:cs="Arial"/>
          <w:sz w:val="24"/>
          <w:szCs w:val="24"/>
        </w:rPr>
        <w:t xml:space="preserve">. (1948). </w:t>
      </w:r>
      <w:r w:rsidRPr="00190B56">
        <w:rPr>
          <w:rFonts w:ascii="Avenir Next" w:hAnsi="Avenir Next" w:cs="Arial"/>
          <w:i/>
          <w:sz w:val="24"/>
          <w:szCs w:val="24"/>
        </w:rPr>
        <w:t>Suelo Tico</w:t>
      </w:r>
      <w:r w:rsidRPr="00356E6F">
        <w:rPr>
          <w:rFonts w:ascii="Avenir Next" w:hAnsi="Avenir Next" w:cs="Arial"/>
          <w:sz w:val="24"/>
          <w:szCs w:val="24"/>
        </w:rPr>
        <w:t xml:space="preserve"> (</w:t>
      </w:r>
      <w:r>
        <w:rPr>
          <w:rFonts w:ascii="Avenir Next" w:hAnsi="Avenir Next" w:cs="Arial"/>
          <w:sz w:val="24"/>
          <w:szCs w:val="24"/>
        </w:rPr>
        <w:t>R</w:t>
      </w:r>
      <w:r w:rsidRPr="00356E6F">
        <w:rPr>
          <w:rFonts w:ascii="Avenir Next" w:hAnsi="Avenir Next" w:cs="Arial"/>
          <w:sz w:val="24"/>
          <w:szCs w:val="24"/>
        </w:rPr>
        <w:t>evista de divulgación),</w:t>
      </w:r>
    </w:p>
    <w:p w14:paraId="45165C16"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Vol</w:t>
      </w:r>
      <w:r>
        <w:rPr>
          <w:rFonts w:ascii="Avenir Next" w:hAnsi="Avenir Next" w:cs="Arial"/>
          <w:sz w:val="24"/>
          <w:szCs w:val="24"/>
        </w:rPr>
        <w:t xml:space="preserve">. </w:t>
      </w:r>
      <w:r w:rsidRPr="00356E6F">
        <w:rPr>
          <w:rFonts w:ascii="Avenir Next" w:hAnsi="Avenir Next" w:cs="Arial"/>
          <w:sz w:val="24"/>
          <w:szCs w:val="24"/>
        </w:rPr>
        <w:t>1, Nº</w:t>
      </w:r>
      <w:r>
        <w:rPr>
          <w:rFonts w:ascii="Avenir Next" w:hAnsi="Avenir Next" w:cs="Arial"/>
          <w:sz w:val="24"/>
          <w:szCs w:val="24"/>
        </w:rPr>
        <w:t>.</w:t>
      </w:r>
      <w:r w:rsidRPr="00356E6F">
        <w:rPr>
          <w:rFonts w:ascii="Avenir Next" w:hAnsi="Avenir Next" w:cs="Arial"/>
          <w:sz w:val="24"/>
          <w:szCs w:val="24"/>
        </w:rPr>
        <w:t xml:space="preserve"> 5</w:t>
      </w:r>
      <w:r>
        <w:rPr>
          <w:rFonts w:ascii="Avenir Next" w:hAnsi="Avenir Next" w:cs="Arial"/>
          <w:sz w:val="24"/>
          <w:szCs w:val="24"/>
        </w:rPr>
        <w:t>.</w:t>
      </w:r>
    </w:p>
    <w:p w14:paraId="05D795F5" w14:textId="77777777" w:rsidR="00917D85" w:rsidRDefault="00917D85" w:rsidP="00917D85">
      <w:pPr>
        <w:pStyle w:val="Sinespaciado"/>
        <w:jc w:val="both"/>
        <w:rPr>
          <w:rFonts w:ascii="Avenir Next" w:hAnsi="Avenir Next" w:cs="Arial"/>
          <w:sz w:val="24"/>
          <w:szCs w:val="24"/>
        </w:rPr>
      </w:pPr>
    </w:p>
    <w:p w14:paraId="3AA082F0"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 xml:space="preserve">Ministerio de Agricultura e Industria. </w:t>
      </w:r>
      <w:r>
        <w:rPr>
          <w:rFonts w:ascii="Avenir Next" w:hAnsi="Avenir Next" w:cs="Arial"/>
          <w:sz w:val="24"/>
          <w:szCs w:val="24"/>
        </w:rPr>
        <w:t xml:space="preserve">(1951). </w:t>
      </w:r>
      <w:r w:rsidRPr="00662E67">
        <w:rPr>
          <w:rFonts w:ascii="Avenir Next" w:hAnsi="Avenir Next" w:cs="Arial"/>
          <w:i/>
          <w:sz w:val="24"/>
          <w:szCs w:val="24"/>
        </w:rPr>
        <w:t>Memoria del Ministerio de Agricultura e Industrias.</w:t>
      </w:r>
      <w:r w:rsidRPr="00356E6F">
        <w:rPr>
          <w:rFonts w:ascii="Avenir Next" w:hAnsi="Avenir Next" w:cs="Arial"/>
          <w:sz w:val="24"/>
          <w:szCs w:val="24"/>
        </w:rPr>
        <w:t xml:space="preserve"> San José</w:t>
      </w:r>
      <w:r>
        <w:rPr>
          <w:rFonts w:ascii="Avenir Next" w:hAnsi="Avenir Next" w:cs="Arial"/>
          <w:sz w:val="24"/>
          <w:szCs w:val="24"/>
        </w:rPr>
        <w:t xml:space="preserve">: </w:t>
      </w:r>
      <w:r w:rsidRPr="00356E6F">
        <w:rPr>
          <w:rFonts w:ascii="Avenir Next" w:hAnsi="Avenir Next" w:cs="Arial"/>
          <w:sz w:val="24"/>
          <w:szCs w:val="24"/>
        </w:rPr>
        <w:t>Imprenta Nacional</w:t>
      </w:r>
      <w:r>
        <w:rPr>
          <w:rFonts w:ascii="Avenir Next" w:hAnsi="Avenir Next" w:cs="Arial"/>
          <w:sz w:val="24"/>
          <w:szCs w:val="24"/>
        </w:rPr>
        <w:t>.</w:t>
      </w:r>
    </w:p>
    <w:p w14:paraId="3ACC0E19" w14:textId="77777777" w:rsidR="00917D85" w:rsidRDefault="00917D85" w:rsidP="00917D85">
      <w:pPr>
        <w:pStyle w:val="Sinespaciado"/>
        <w:jc w:val="both"/>
        <w:rPr>
          <w:rFonts w:ascii="Avenir Next" w:hAnsi="Avenir Next" w:cs="Arial"/>
          <w:sz w:val="24"/>
          <w:szCs w:val="24"/>
        </w:rPr>
      </w:pPr>
    </w:p>
    <w:p w14:paraId="4145B7EA"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Ministerio de Agricultura e Industria</w:t>
      </w:r>
      <w:r>
        <w:rPr>
          <w:rFonts w:ascii="Avenir Next" w:hAnsi="Avenir Next" w:cs="Arial"/>
          <w:sz w:val="24"/>
          <w:szCs w:val="24"/>
        </w:rPr>
        <w:t xml:space="preserve">. </w:t>
      </w:r>
      <w:r w:rsidRPr="00190B56">
        <w:rPr>
          <w:rFonts w:ascii="Avenir Next" w:hAnsi="Avenir Next" w:cs="Arial"/>
          <w:i/>
          <w:sz w:val="24"/>
          <w:szCs w:val="24"/>
        </w:rPr>
        <w:t>Suelo Tico</w:t>
      </w:r>
      <w:r w:rsidRPr="00356E6F">
        <w:rPr>
          <w:rFonts w:ascii="Avenir Next" w:hAnsi="Avenir Next" w:cs="Arial"/>
          <w:sz w:val="24"/>
          <w:szCs w:val="24"/>
        </w:rPr>
        <w:t xml:space="preserve"> (</w:t>
      </w:r>
      <w:r>
        <w:rPr>
          <w:rFonts w:ascii="Avenir Next" w:hAnsi="Avenir Next" w:cs="Arial"/>
          <w:sz w:val="24"/>
          <w:szCs w:val="24"/>
        </w:rPr>
        <w:t>R</w:t>
      </w:r>
      <w:r w:rsidRPr="00356E6F">
        <w:rPr>
          <w:rFonts w:ascii="Avenir Next" w:hAnsi="Avenir Next" w:cs="Arial"/>
          <w:sz w:val="24"/>
          <w:szCs w:val="24"/>
        </w:rPr>
        <w:t>evista de divulgación),</w:t>
      </w:r>
      <w:r>
        <w:rPr>
          <w:rFonts w:ascii="Avenir Next" w:hAnsi="Avenir Next" w:cs="Arial"/>
          <w:sz w:val="24"/>
          <w:szCs w:val="24"/>
        </w:rPr>
        <w:t xml:space="preserve"> 1955-1961. Números del 32 al 47.</w:t>
      </w:r>
    </w:p>
    <w:p w14:paraId="2AAD55E4" w14:textId="77777777" w:rsidR="00917D85" w:rsidRDefault="00917D85" w:rsidP="00917D85">
      <w:pPr>
        <w:pStyle w:val="Sinespaciado"/>
        <w:jc w:val="both"/>
        <w:rPr>
          <w:rFonts w:ascii="Avenir Next" w:hAnsi="Avenir Next" w:cs="Arial"/>
          <w:sz w:val="24"/>
          <w:szCs w:val="24"/>
        </w:rPr>
      </w:pPr>
    </w:p>
    <w:p w14:paraId="56C4C30D" w14:textId="77777777" w:rsidR="00917D85" w:rsidRDefault="00917D85" w:rsidP="00917D85">
      <w:pPr>
        <w:pStyle w:val="Sinespaciado"/>
        <w:jc w:val="both"/>
        <w:rPr>
          <w:rFonts w:ascii="Avenir Next" w:hAnsi="Avenir Next" w:cs="Arial"/>
          <w:sz w:val="24"/>
          <w:szCs w:val="24"/>
        </w:rPr>
      </w:pPr>
    </w:p>
    <w:p w14:paraId="557B9E8A" w14:textId="77777777" w:rsidR="00917D85" w:rsidRPr="00356E6F" w:rsidRDefault="00917D85" w:rsidP="00917D85">
      <w:pPr>
        <w:pStyle w:val="Sinespaciado"/>
        <w:jc w:val="both"/>
        <w:rPr>
          <w:rFonts w:ascii="Avenir Next" w:hAnsi="Avenir Next" w:cs="Arial"/>
          <w:sz w:val="24"/>
          <w:szCs w:val="24"/>
        </w:rPr>
      </w:pPr>
    </w:p>
    <w:p w14:paraId="027E05A7" w14:textId="77777777" w:rsidR="00917D85" w:rsidRPr="00356E6F" w:rsidRDefault="00917D85" w:rsidP="00917D85">
      <w:pPr>
        <w:pStyle w:val="Sinespaciado"/>
        <w:jc w:val="both"/>
        <w:rPr>
          <w:rFonts w:ascii="Avenir Next" w:hAnsi="Avenir Next" w:cs="Arial"/>
          <w:b/>
          <w:sz w:val="24"/>
          <w:szCs w:val="24"/>
        </w:rPr>
      </w:pPr>
      <w:r w:rsidRPr="00356E6F">
        <w:rPr>
          <w:rFonts w:ascii="Avenir Next" w:hAnsi="Avenir Next" w:cs="Arial"/>
          <w:b/>
          <w:sz w:val="24"/>
          <w:szCs w:val="24"/>
        </w:rPr>
        <w:t>Fuentes Secundarias</w:t>
      </w:r>
    </w:p>
    <w:p w14:paraId="37AB9243" w14:textId="77777777" w:rsidR="00917D85" w:rsidRDefault="00917D85" w:rsidP="00917D85">
      <w:pPr>
        <w:pStyle w:val="Sinespaciado"/>
        <w:jc w:val="both"/>
        <w:rPr>
          <w:rFonts w:ascii="Avenir Next" w:hAnsi="Avenir Next" w:cs="Arial"/>
          <w:sz w:val="24"/>
          <w:szCs w:val="24"/>
        </w:rPr>
      </w:pPr>
    </w:p>
    <w:p w14:paraId="4C16EFD4"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Asamblea Legislativa</w:t>
      </w:r>
      <w:r>
        <w:rPr>
          <w:rFonts w:ascii="Avenir Next" w:hAnsi="Avenir Next" w:cs="Arial"/>
          <w:sz w:val="24"/>
          <w:szCs w:val="24"/>
        </w:rPr>
        <w:t>. (2010).</w:t>
      </w:r>
      <w:r w:rsidRPr="00356E6F">
        <w:rPr>
          <w:rFonts w:ascii="Avenir Next" w:hAnsi="Avenir Next" w:cs="Arial"/>
          <w:sz w:val="24"/>
          <w:szCs w:val="24"/>
        </w:rPr>
        <w:t xml:space="preserve"> </w:t>
      </w:r>
      <w:r w:rsidRPr="00185751">
        <w:rPr>
          <w:rFonts w:ascii="Avenir Next" w:hAnsi="Avenir Next" w:cs="Arial"/>
          <w:i/>
          <w:sz w:val="24"/>
          <w:szCs w:val="24"/>
        </w:rPr>
        <w:t xml:space="preserve">La Gaceta </w:t>
      </w:r>
      <w:r>
        <w:rPr>
          <w:rFonts w:ascii="Avenir Next" w:hAnsi="Avenir Next" w:cs="Arial"/>
          <w:sz w:val="24"/>
          <w:szCs w:val="24"/>
        </w:rPr>
        <w:t>N</w:t>
      </w:r>
      <w:r w:rsidRPr="00356E6F">
        <w:rPr>
          <w:rFonts w:ascii="Avenir Next" w:hAnsi="Avenir Next" w:cs="Arial"/>
          <w:sz w:val="24"/>
          <w:szCs w:val="24"/>
        </w:rPr>
        <w:t>.° 84, del 03 de mayo de 2010. Costa Rica</w:t>
      </w:r>
      <w:r>
        <w:rPr>
          <w:rFonts w:ascii="Avenir Next" w:hAnsi="Avenir Next" w:cs="Arial"/>
          <w:sz w:val="24"/>
          <w:szCs w:val="24"/>
        </w:rPr>
        <w:t xml:space="preserve">: Imprenta Nacional. Disponible en: </w:t>
      </w:r>
      <w:hyperlink r:id="rId17" w:history="1">
        <w:r w:rsidRPr="00356E6F">
          <w:rPr>
            <w:rFonts w:ascii="Avenir Next" w:hAnsi="Avenir Next" w:cs="Arial"/>
            <w:sz w:val="24"/>
            <w:szCs w:val="24"/>
          </w:rPr>
          <w:t>http://www.imprentanacional.go.cr/pub/2010/05/03/COMP_03_05_2010.html</w:t>
        </w:r>
      </w:hyperlink>
      <w:r w:rsidRPr="00356E6F">
        <w:rPr>
          <w:rFonts w:ascii="Avenir Next" w:hAnsi="Avenir Next" w:cs="Arial"/>
          <w:sz w:val="24"/>
          <w:szCs w:val="24"/>
        </w:rPr>
        <w:t xml:space="preserve"> </w:t>
      </w:r>
    </w:p>
    <w:p w14:paraId="26FB808B" w14:textId="77777777" w:rsidR="00917D85" w:rsidRDefault="00917D85" w:rsidP="00917D85">
      <w:pPr>
        <w:rPr>
          <w:rFonts w:ascii="Avenir Next" w:hAnsi="Avenir Next" w:cs="Arial"/>
        </w:rPr>
      </w:pPr>
    </w:p>
    <w:p w14:paraId="197F16E3" w14:textId="77777777" w:rsidR="00917D85" w:rsidRPr="00185751" w:rsidRDefault="00917D85" w:rsidP="00917D85">
      <w:pPr>
        <w:rPr>
          <w:rFonts w:ascii="Times New Roman" w:hAnsi="Times New Roman"/>
          <w:lang w:val="es-CR" w:eastAsia="es-ES_tradnl"/>
        </w:rPr>
      </w:pPr>
      <w:r>
        <w:rPr>
          <w:rFonts w:ascii="Avenir Next" w:hAnsi="Avenir Next" w:cs="Arial"/>
        </w:rPr>
        <w:lastRenderedPageBreak/>
        <w:t>Bonilla, H.;</w:t>
      </w:r>
      <w:r w:rsidRPr="00356E6F">
        <w:rPr>
          <w:rFonts w:ascii="Avenir Next" w:hAnsi="Avenir Next" w:cs="Arial"/>
          <w:lang w:val="es-EC"/>
        </w:rPr>
        <w:t xml:space="preserve"> </w:t>
      </w:r>
      <w:r w:rsidRPr="00185751">
        <w:rPr>
          <w:rFonts w:ascii="Avenir Next" w:hAnsi="Avenir Next" w:cs="Arial"/>
          <w:lang w:val="es-EC"/>
        </w:rPr>
        <w:t>Ramírez, O</w:t>
      </w:r>
      <w:r w:rsidRPr="00185751">
        <w:rPr>
          <w:rFonts w:ascii="Avenir Next" w:hAnsi="Avenir Next" w:cs="Arial"/>
        </w:rPr>
        <w:t xml:space="preserve">. </w:t>
      </w:r>
      <w:r w:rsidRPr="00185751">
        <w:rPr>
          <w:rFonts w:ascii="Avenir Next" w:hAnsi="Avenir Next" w:cs="Arial"/>
          <w:color w:val="222222"/>
          <w:shd w:val="clear" w:color="auto" w:fill="FFFFFF"/>
          <w:lang w:val="es-CR" w:eastAsia="es-ES_tradnl"/>
        </w:rPr>
        <w:t>&amp;</w:t>
      </w:r>
      <w:r w:rsidRPr="00185751">
        <w:rPr>
          <w:rFonts w:ascii="Avenir Next" w:hAnsi="Avenir Next" w:cs="Arial"/>
          <w:lang w:val="es-EC"/>
        </w:rPr>
        <w:t xml:space="preserve"> Barrantes</w:t>
      </w:r>
      <w:r w:rsidRPr="00356E6F">
        <w:rPr>
          <w:rFonts w:ascii="Avenir Next" w:hAnsi="Avenir Next" w:cs="Arial"/>
          <w:lang w:val="es-EC"/>
        </w:rPr>
        <w:t xml:space="preserve">, </w:t>
      </w:r>
      <w:r>
        <w:rPr>
          <w:rFonts w:ascii="Avenir Next" w:hAnsi="Avenir Next" w:cs="Arial"/>
        </w:rPr>
        <w:t>E.</w:t>
      </w:r>
      <w:r w:rsidRPr="00356E6F">
        <w:rPr>
          <w:rFonts w:ascii="Avenir Next" w:hAnsi="Avenir Next" w:cs="Arial"/>
          <w:lang w:val="es-EC"/>
        </w:rPr>
        <w:t xml:space="preserve"> </w:t>
      </w:r>
      <w:r>
        <w:rPr>
          <w:rFonts w:ascii="Avenir Next" w:hAnsi="Avenir Next" w:cs="Arial"/>
        </w:rPr>
        <w:t xml:space="preserve">(2001). </w:t>
      </w:r>
      <w:r w:rsidRPr="00356E6F">
        <w:rPr>
          <w:rFonts w:ascii="Avenir Next" w:hAnsi="Avenir Next" w:cs="Arial"/>
        </w:rPr>
        <w:t xml:space="preserve">Costa Rica: La disyuntiva agrícola en el período 1905-1925: cultivos de exportación y cultivos de subsistencia. </w:t>
      </w:r>
      <w:r w:rsidRPr="00185751">
        <w:rPr>
          <w:rFonts w:ascii="Avenir Next" w:hAnsi="Avenir Next" w:cs="Arial"/>
          <w:i/>
        </w:rPr>
        <w:t>Anuario de Estudios Centroamericanos</w:t>
      </w:r>
      <w:r>
        <w:rPr>
          <w:rFonts w:ascii="Avenir Next" w:hAnsi="Avenir Next" w:cs="Arial"/>
        </w:rPr>
        <w:t xml:space="preserve"> </w:t>
      </w:r>
      <w:r w:rsidRPr="00356E6F">
        <w:rPr>
          <w:rFonts w:ascii="Avenir Next" w:hAnsi="Avenir Next" w:cs="Arial"/>
        </w:rPr>
        <w:t>27</w:t>
      </w:r>
      <w:r>
        <w:rPr>
          <w:rFonts w:ascii="Avenir Next" w:hAnsi="Avenir Next" w:cs="Arial"/>
        </w:rPr>
        <w:t xml:space="preserve"> (</w:t>
      </w:r>
      <w:r w:rsidRPr="00356E6F">
        <w:rPr>
          <w:rFonts w:ascii="Avenir Next" w:hAnsi="Avenir Next" w:cs="Arial"/>
        </w:rPr>
        <w:t>2</w:t>
      </w:r>
      <w:r>
        <w:rPr>
          <w:rFonts w:ascii="Avenir Next" w:hAnsi="Avenir Next" w:cs="Arial"/>
        </w:rPr>
        <w:t>).</w:t>
      </w:r>
    </w:p>
    <w:p w14:paraId="3B9DB365" w14:textId="77777777" w:rsidR="00917D85" w:rsidRDefault="00917D85" w:rsidP="00917D85">
      <w:pPr>
        <w:pStyle w:val="Sinespaciado"/>
        <w:jc w:val="both"/>
        <w:rPr>
          <w:rFonts w:ascii="Avenir Next" w:hAnsi="Avenir Next" w:cs="Arial"/>
          <w:sz w:val="24"/>
          <w:szCs w:val="24"/>
        </w:rPr>
      </w:pPr>
    </w:p>
    <w:p w14:paraId="2BF7F49F" w14:textId="77777777" w:rsidR="00917D85" w:rsidRPr="00917D85" w:rsidRDefault="00917D85" w:rsidP="00917D85">
      <w:pPr>
        <w:pStyle w:val="Sinespaciado"/>
        <w:jc w:val="both"/>
        <w:rPr>
          <w:rFonts w:ascii="Avenir Next" w:hAnsi="Avenir Next" w:cs="Arial"/>
          <w:sz w:val="24"/>
          <w:szCs w:val="24"/>
          <w:lang w:val="es-CR"/>
        </w:rPr>
      </w:pPr>
      <w:r w:rsidRPr="00356E6F">
        <w:rPr>
          <w:rFonts w:ascii="Avenir Next" w:hAnsi="Avenir Next" w:cs="Arial"/>
          <w:sz w:val="24"/>
          <w:szCs w:val="24"/>
        </w:rPr>
        <w:t>Castillo, S</w:t>
      </w:r>
      <w:r>
        <w:rPr>
          <w:rFonts w:ascii="Avenir Next" w:hAnsi="Avenir Next" w:cs="Arial"/>
          <w:sz w:val="24"/>
          <w:szCs w:val="24"/>
        </w:rPr>
        <w:t>.</w:t>
      </w:r>
      <w:r w:rsidRPr="00356E6F">
        <w:rPr>
          <w:rFonts w:ascii="Avenir Next" w:hAnsi="Avenir Next" w:cs="Arial"/>
          <w:sz w:val="24"/>
          <w:szCs w:val="24"/>
        </w:rPr>
        <w:t xml:space="preserve"> </w:t>
      </w:r>
      <w:r>
        <w:rPr>
          <w:rFonts w:ascii="Avenir Next" w:hAnsi="Avenir Next" w:cs="Arial"/>
          <w:sz w:val="24"/>
          <w:szCs w:val="24"/>
        </w:rPr>
        <w:t xml:space="preserve">(2011). </w:t>
      </w:r>
      <w:r w:rsidRPr="00EE1595">
        <w:rPr>
          <w:rFonts w:ascii="Avenir Next" w:hAnsi="Avenir Next" w:cs="Arial"/>
          <w:i/>
          <w:sz w:val="24"/>
          <w:szCs w:val="24"/>
        </w:rPr>
        <w:t>Acciones estratégicas del Ministerio de Salud para el fortalecimiento de la Seguridad Alimentaria y nutricional.</w:t>
      </w:r>
      <w:r>
        <w:rPr>
          <w:rFonts w:ascii="Avenir Next" w:hAnsi="Avenir Next" w:cs="Arial"/>
          <w:sz w:val="24"/>
          <w:szCs w:val="24"/>
        </w:rPr>
        <w:t xml:space="preserve"> </w:t>
      </w:r>
      <w:r w:rsidRPr="00917D85">
        <w:rPr>
          <w:rFonts w:ascii="Avenir Next" w:hAnsi="Avenir Next" w:cs="Arial"/>
          <w:sz w:val="24"/>
          <w:szCs w:val="24"/>
          <w:lang w:val="es-CR"/>
        </w:rPr>
        <w:t>Viceministerio de Salud. Presentación del Ministerio de Salud de Costa Rica.</w:t>
      </w:r>
    </w:p>
    <w:p w14:paraId="627043D0" w14:textId="77777777" w:rsidR="00917D85" w:rsidRPr="00917D85" w:rsidRDefault="00917D85" w:rsidP="00917D85">
      <w:pPr>
        <w:pStyle w:val="Sinespaciado"/>
        <w:jc w:val="both"/>
        <w:rPr>
          <w:rFonts w:ascii="Avenir Next" w:hAnsi="Avenir Next" w:cs="Arial"/>
          <w:sz w:val="24"/>
          <w:szCs w:val="24"/>
          <w:lang w:val="es-CR"/>
        </w:rPr>
      </w:pPr>
    </w:p>
    <w:p w14:paraId="07E66A6B" w14:textId="77777777" w:rsidR="00917D85" w:rsidRPr="00185751" w:rsidRDefault="00917D85" w:rsidP="00917D85">
      <w:pPr>
        <w:pStyle w:val="Sinespaciado"/>
        <w:jc w:val="both"/>
        <w:rPr>
          <w:rFonts w:ascii="Avenir Next" w:hAnsi="Avenir Next" w:cs="Arial"/>
          <w:sz w:val="24"/>
          <w:szCs w:val="24"/>
          <w:lang w:val="es-CR"/>
        </w:rPr>
      </w:pPr>
      <w:r w:rsidRPr="00356E6F">
        <w:rPr>
          <w:rFonts w:ascii="Avenir Next" w:hAnsi="Avenir Next" w:cs="Arial"/>
          <w:sz w:val="24"/>
          <w:szCs w:val="24"/>
          <w:lang w:val="en-US"/>
        </w:rPr>
        <w:t>Clay, E.</w:t>
      </w:r>
      <w:r>
        <w:rPr>
          <w:rFonts w:ascii="Avenir Next" w:hAnsi="Avenir Next" w:cs="Arial"/>
          <w:sz w:val="24"/>
          <w:szCs w:val="24"/>
          <w:lang w:val="en-US"/>
        </w:rPr>
        <w:t xml:space="preserve"> (2002).</w:t>
      </w:r>
      <w:r w:rsidRPr="00356E6F">
        <w:rPr>
          <w:rFonts w:ascii="Avenir Next" w:hAnsi="Avenir Next" w:cs="Arial"/>
          <w:sz w:val="24"/>
          <w:szCs w:val="24"/>
          <w:lang w:val="en-US"/>
        </w:rPr>
        <w:t xml:space="preserve"> Food Security: Concepts and Measurement</w:t>
      </w:r>
      <w:r>
        <w:rPr>
          <w:rFonts w:ascii="Avenir Next" w:hAnsi="Avenir Next" w:cs="Arial"/>
          <w:sz w:val="24"/>
          <w:szCs w:val="24"/>
          <w:lang w:val="en-US"/>
        </w:rPr>
        <w:t>.</w:t>
      </w:r>
      <w:r w:rsidRPr="00356E6F">
        <w:rPr>
          <w:rFonts w:ascii="Avenir Next" w:hAnsi="Avenir Next" w:cs="Arial"/>
          <w:sz w:val="24"/>
          <w:szCs w:val="24"/>
          <w:lang w:val="en-US"/>
        </w:rPr>
        <w:t xml:space="preserve"> </w:t>
      </w:r>
      <w:r w:rsidRPr="00EE1595">
        <w:rPr>
          <w:rFonts w:ascii="Avenir Next" w:hAnsi="Avenir Next" w:cs="Arial"/>
          <w:i/>
          <w:sz w:val="24"/>
          <w:szCs w:val="24"/>
          <w:lang w:val="en-US"/>
        </w:rPr>
        <w:t>Paper for FAO Expert consultation on Trade and Food Security: Conceptualising the Linkage</w:t>
      </w:r>
      <w:r>
        <w:rPr>
          <w:rFonts w:ascii="Avenir Next" w:hAnsi="Avenir Next" w:cs="Arial"/>
          <w:i/>
          <w:sz w:val="24"/>
          <w:szCs w:val="24"/>
          <w:lang w:val="en-US"/>
        </w:rPr>
        <w:t>.</w:t>
      </w:r>
      <w:r w:rsidRPr="00EE1595">
        <w:rPr>
          <w:rFonts w:ascii="Avenir Next" w:hAnsi="Avenir Next" w:cs="Arial"/>
          <w:i/>
          <w:sz w:val="24"/>
          <w:szCs w:val="24"/>
          <w:lang w:val="en-US"/>
        </w:rPr>
        <w:t xml:space="preserve"> </w:t>
      </w:r>
      <w:r w:rsidRPr="00185751">
        <w:rPr>
          <w:rFonts w:ascii="Avenir Next" w:hAnsi="Avenir Next" w:cs="Arial"/>
          <w:sz w:val="24"/>
          <w:szCs w:val="24"/>
          <w:lang w:val="es-CR"/>
        </w:rPr>
        <w:t>Roma: FAO.</w:t>
      </w:r>
    </w:p>
    <w:p w14:paraId="2D8D34E8" w14:textId="77777777" w:rsidR="00917D85" w:rsidRDefault="00917D85" w:rsidP="00917D85">
      <w:pPr>
        <w:pStyle w:val="Sinespaciado"/>
        <w:jc w:val="both"/>
        <w:rPr>
          <w:rFonts w:ascii="Avenir Next" w:hAnsi="Avenir Next" w:cs="Arial"/>
          <w:sz w:val="24"/>
          <w:szCs w:val="24"/>
        </w:rPr>
      </w:pPr>
    </w:p>
    <w:p w14:paraId="1D337E4D" w14:textId="77777777" w:rsidR="00917D85" w:rsidRDefault="00917D85" w:rsidP="00917D85">
      <w:pPr>
        <w:pStyle w:val="Sinespaciado"/>
        <w:jc w:val="both"/>
        <w:rPr>
          <w:rFonts w:ascii="Avenir Next" w:hAnsi="Avenir Next" w:cs="Arial"/>
          <w:sz w:val="24"/>
          <w:szCs w:val="24"/>
        </w:rPr>
      </w:pPr>
      <w:r>
        <w:rPr>
          <w:rFonts w:ascii="Avenir Next" w:hAnsi="Avenir Next" w:cs="Arial"/>
          <w:sz w:val="24"/>
          <w:szCs w:val="24"/>
        </w:rPr>
        <w:t xml:space="preserve">FAO (2016). </w:t>
      </w:r>
      <w:r w:rsidRPr="00356E6F">
        <w:rPr>
          <w:rFonts w:ascii="Avenir Next" w:hAnsi="Avenir Next" w:cs="Arial"/>
          <w:sz w:val="24"/>
          <w:szCs w:val="24"/>
        </w:rPr>
        <w:t>Estado de la Segudidad Alimentaria y Nutricional en Costa Rica, Hacia la elaboración de una estrategia de asistencia técnica de la FAO en apoyo a la implementación de la iniciativa América Latina y el Caribe sin hambre. Ciudad de Guatemala: FAO</w:t>
      </w:r>
      <w:r>
        <w:rPr>
          <w:rFonts w:ascii="Avenir Next" w:hAnsi="Avenir Next" w:cs="Arial"/>
          <w:sz w:val="24"/>
          <w:szCs w:val="24"/>
        </w:rPr>
        <w:t>.</w:t>
      </w:r>
    </w:p>
    <w:p w14:paraId="5B811787" w14:textId="77777777" w:rsidR="00917D85" w:rsidRDefault="00917D85" w:rsidP="00917D85">
      <w:pPr>
        <w:pStyle w:val="Sinespaciado"/>
        <w:jc w:val="both"/>
        <w:rPr>
          <w:rFonts w:ascii="Avenir Next" w:hAnsi="Avenir Next" w:cs="Arial"/>
          <w:sz w:val="24"/>
          <w:szCs w:val="24"/>
        </w:rPr>
      </w:pPr>
    </w:p>
    <w:p w14:paraId="027081CB"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FAO</w:t>
      </w:r>
      <w:r>
        <w:rPr>
          <w:rFonts w:ascii="Avenir Next" w:hAnsi="Avenir Next" w:cs="Arial"/>
          <w:sz w:val="24"/>
          <w:szCs w:val="24"/>
        </w:rPr>
        <w:t>-</w:t>
      </w:r>
      <w:r w:rsidRPr="00356E6F">
        <w:rPr>
          <w:rFonts w:ascii="Avenir Next" w:hAnsi="Avenir Next" w:cs="Arial"/>
          <w:sz w:val="24"/>
          <w:szCs w:val="24"/>
        </w:rPr>
        <w:t>FIDA</w:t>
      </w:r>
      <w:r>
        <w:rPr>
          <w:rFonts w:ascii="Avenir Next" w:hAnsi="Avenir Next" w:cs="Arial"/>
          <w:sz w:val="24"/>
          <w:szCs w:val="24"/>
        </w:rPr>
        <w:t>-</w:t>
      </w:r>
      <w:r w:rsidRPr="00356E6F">
        <w:rPr>
          <w:rFonts w:ascii="Avenir Next" w:hAnsi="Avenir Next" w:cs="Arial"/>
          <w:sz w:val="24"/>
          <w:szCs w:val="24"/>
        </w:rPr>
        <w:t>PMA</w:t>
      </w:r>
      <w:r>
        <w:rPr>
          <w:rFonts w:ascii="Avenir Next" w:hAnsi="Avenir Next" w:cs="Arial"/>
          <w:sz w:val="24"/>
          <w:szCs w:val="24"/>
        </w:rPr>
        <w:t>. (2014).</w:t>
      </w:r>
      <w:r w:rsidRPr="00356E6F">
        <w:rPr>
          <w:rFonts w:ascii="Avenir Next" w:hAnsi="Avenir Next" w:cs="Arial"/>
          <w:sz w:val="24"/>
          <w:szCs w:val="24"/>
        </w:rPr>
        <w:t xml:space="preserve"> </w:t>
      </w:r>
      <w:r w:rsidRPr="00185751">
        <w:rPr>
          <w:rFonts w:ascii="Avenir Next" w:hAnsi="Avenir Next" w:cs="Arial"/>
          <w:i/>
          <w:sz w:val="24"/>
          <w:szCs w:val="24"/>
        </w:rPr>
        <w:t>El estado de la inseguridad alimentaria en el mundo.</w:t>
      </w:r>
      <w:r w:rsidRPr="00356E6F">
        <w:rPr>
          <w:rFonts w:ascii="Avenir Next" w:hAnsi="Avenir Next" w:cs="Arial"/>
          <w:sz w:val="24"/>
          <w:szCs w:val="24"/>
        </w:rPr>
        <w:t xml:space="preserve"> Roma</w:t>
      </w:r>
      <w:r>
        <w:rPr>
          <w:rFonts w:ascii="Avenir Next" w:hAnsi="Avenir Next" w:cs="Arial"/>
          <w:sz w:val="24"/>
          <w:szCs w:val="24"/>
        </w:rPr>
        <w:t>: FAO.</w:t>
      </w:r>
    </w:p>
    <w:p w14:paraId="313003DE" w14:textId="77777777" w:rsidR="00917D85" w:rsidRDefault="00917D85" w:rsidP="00917D85">
      <w:pPr>
        <w:pStyle w:val="Sinespaciado"/>
        <w:jc w:val="both"/>
        <w:rPr>
          <w:rFonts w:ascii="Avenir Next" w:hAnsi="Avenir Next" w:cs="Arial"/>
          <w:sz w:val="24"/>
          <w:szCs w:val="24"/>
        </w:rPr>
      </w:pPr>
    </w:p>
    <w:p w14:paraId="1A111B31"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Herrera, E</w:t>
      </w:r>
      <w:r>
        <w:rPr>
          <w:rFonts w:ascii="Avenir Next" w:hAnsi="Avenir Next" w:cs="Arial"/>
          <w:sz w:val="24"/>
          <w:szCs w:val="24"/>
        </w:rPr>
        <w:t xml:space="preserve">. (2011). </w:t>
      </w:r>
      <w:r w:rsidRPr="00185751">
        <w:rPr>
          <w:rFonts w:ascii="Avenir Next" w:hAnsi="Avenir Next" w:cs="Arial"/>
          <w:i/>
          <w:sz w:val="24"/>
          <w:szCs w:val="24"/>
        </w:rPr>
        <w:t xml:space="preserve">Falta de cumplimiento de la Ley del Sistema de Seguridad Alimentaria </w:t>
      </w:r>
      <w:r w:rsidRPr="00185751">
        <w:rPr>
          <w:rFonts w:ascii="Avenir Next" w:hAnsi="Avenir Next" w:cs="Arial"/>
          <w:i/>
          <w:sz w:val="24"/>
          <w:szCs w:val="24"/>
        </w:rPr>
        <w:tab/>
        <w:t>y Nutricional por el Estado de Guatemala.</w:t>
      </w:r>
      <w:r>
        <w:rPr>
          <w:rFonts w:ascii="Avenir Next" w:hAnsi="Avenir Next" w:cs="Arial"/>
          <w:sz w:val="24"/>
          <w:szCs w:val="24"/>
        </w:rPr>
        <w:t xml:space="preserve"> </w:t>
      </w:r>
      <w:r w:rsidRPr="00356E6F">
        <w:rPr>
          <w:rFonts w:ascii="Avenir Next" w:hAnsi="Avenir Next" w:cs="Arial"/>
          <w:sz w:val="24"/>
          <w:szCs w:val="24"/>
        </w:rPr>
        <w:t>Tesis licenciatura, Universidad de San Carlos de Guatemala</w:t>
      </w:r>
      <w:r>
        <w:rPr>
          <w:rFonts w:ascii="Avenir Next" w:hAnsi="Avenir Next" w:cs="Arial"/>
          <w:sz w:val="24"/>
          <w:szCs w:val="24"/>
        </w:rPr>
        <w:t>. Disponible en:</w:t>
      </w:r>
      <w:r w:rsidRPr="00356E6F">
        <w:rPr>
          <w:rFonts w:ascii="Avenir Next" w:hAnsi="Avenir Next" w:cs="Arial"/>
          <w:sz w:val="24"/>
          <w:szCs w:val="24"/>
        </w:rPr>
        <w:t xml:space="preserve"> </w:t>
      </w:r>
      <w:hyperlink r:id="rId18" w:history="1">
        <w:r w:rsidRPr="00356E6F">
          <w:rPr>
            <w:rFonts w:ascii="Avenir Next" w:hAnsi="Avenir Next" w:cs="Arial"/>
            <w:sz w:val="24"/>
            <w:szCs w:val="24"/>
          </w:rPr>
          <w:t>http://biblioteca.usac.edu.gt/tesis/04/04_9271.pdf</w:t>
        </w:r>
      </w:hyperlink>
      <w:r w:rsidRPr="00356E6F">
        <w:rPr>
          <w:rFonts w:ascii="Avenir Next" w:hAnsi="Avenir Next" w:cs="Arial"/>
          <w:sz w:val="24"/>
          <w:szCs w:val="24"/>
        </w:rPr>
        <w:t xml:space="preserve"> </w:t>
      </w:r>
    </w:p>
    <w:p w14:paraId="1D4CF27B" w14:textId="77777777" w:rsidR="00917D85" w:rsidRDefault="00917D85" w:rsidP="00917D85">
      <w:pPr>
        <w:pStyle w:val="Sinespaciado"/>
        <w:jc w:val="both"/>
        <w:rPr>
          <w:rFonts w:ascii="Avenir Next" w:hAnsi="Avenir Next" w:cs="Arial"/>
          <w:sz w:val="24"/>
          <w:szCs w:val="24"/>
        </w:rPr>
      </w:pPr>
    </w:p>
    <w:p w14:paraId="2BFF1DB2"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Le</w:t>
      </w:r>
      <w:r>
        <w:rPr>
          <w:rFonts w:ascii="Avenir Next" w:hAnsi="Avenir Next" w:cs="Arial"/>
          <w:sz w:val="24"/>
          <w:szCs w:val="24"/>
        </w:rPr>
        <w:t>ó</w:t>
      </w:r>
      <w:r w:rsidRPr="00356E6F">
        <w:rPr>
          <w:rFonts w:ascii="Avenir Next" w:hAnsi="Avenir Next" w:cs="Arial"/>
          <w:sz w:val="24"/>
          <w:szCs w:val="24"/>
        </w:rPr>
        <w:t>n, J.</w:t>
      </w:r>
      <w:r>
        <w:rPr>
          <w:rFonts w:ascii="Avenir Next" w:hAnsi="Avenir Next" w:cs="Arial"/>
          <w:sz w:val="24"/>
          <w:szCs w:val="24"/>
        </w:rPr>
        <w:t xml:space="preserve"> (s.a.).</w:t>
      </w:r>
      <w:r w:rsidRPr="00356E6F">
        <w:rPr>
          <w:rFonts w:ascii="Avenir Next" w:hAnsi="Avenir Next" w:cs="Arial"/>
          <w:sz w:val="24"/>
          <w:szCs w:val="24"/>
        </w:rPr>
        <w:t xml:space="preserve"> </w:t>
      </w:r>
      <w:r w:rsidRPr="00185751">
        <w:rPr>
          <w:rFonts w:ascii="Avenir Next" w:hAnsi="Avenir Next" w:cs="Arial"/>
          <w:i/>
          <w:sz w:val="24"/>
          <w:szCs w:val="24"/>
        </w:rPr>
        <w:t>Las políticas económicas en Costa Rica 1890-1950: La primera mitad del siglo XX.</w:t>
      </w:r>
      <w:r>
        <w:rPr>
          <w:rFonts w:ascii="Avenir Next" w:hAnsi="Avenir Next" w:cs="Arial"/>
          <w:sz w:val="24"/>
          <w:szCs w:val="24"/>
        </w:rPr>
        <w:t xml:space="preserve"> Disponible en: </w:t>
      </w:r>
      <w:r w:rsidRPr="00185751">
        <w:rPr>
          <w:rFonts w:ascii="Avenir Next" w:hAnsi="Avenir Next" w:cs="Arial"/>
          <w:sz w:val="24"/>
          <w:szCs w:val="24"/>
        </w:rPr>
        <w:t>http://www.iice.ucr.ac.cr/PoliticaEconomica1890-1950.pdf</w:t>
      </w:r>
    </w:p>
    <w:p w14:paraId="7522F44D" w14:textId="77777777" w:rsidR="00917D85" w:rsidRDefault="00917D85" w:rsidP="00917D85">
      <w:pPr>
        <w:pStyle w:val="Sinespaciado"/>
        <w:jc w:val="both"/>
        <w:rPr>
          <w:rFonts w:ascii="Avenir Next" w:hAnsi="Avenir Next" w:cs="Arial"/>
          <w:sz w:val="24"/>
          <w:szCs w:val="24"/>
        </w:rPr>
      </w:pPr>
    </w:p>
    <w:p w14:paraId="5903287B"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Ministerio de Salud de Costa Rica</w:t>
      </w:r>
      <w:r>
        <w:rPr>
          <w:rFonts w:ascii="Avenir Next" w:hAnsi="Avenir Next" w:cs="Arial"/>
          <w:sz w:val="24"/>
          <w:szCs w:val="24"/>
        </w:rPr>
        <w:t xml:space="preserve">. (2001). </w:t>
      </w:r>
      <w:r w:rsidRPr="00F83CF5">
        <w:rPr>
          <w:rFonts w:ascii="Avenir Next" w:hAnsi="Avenir Next" w:cs="Arial"/>
          <w:i/>
          <w:sz w:val="24"/>
          <w:szCs w:val="24"/>
        </w:rPr>
        <w:t xml:space="preserve">Política Nacional de Seguridad Alimentaria y Nutricional, 2011-2021. </w:t>
      </w:r>
      <w:r w:rsidRPr="00356E6F">
        <w:rPr>
          <w:rFonts w:ascii="Avenir Next" w:hAnsi="Avenir Next" w:cs="Arial"/>
          <w:sz w:val="24"/>
          <w:szCs w:val="24"/>
        </w:rPr>
        <w:t>San José</w:t>
      </w:r>
      <w:r>
        <w:rPr>
          <w:rFonts w:ascii="Avenir Next" w:hAnsi="Avenir Next" w:cs="Arial"/>
          <w:sz w:val="24"/>
          <w:szCs w:val="24"/>
        </w:rPr>
        <w:t>: Ministerio de Salud.</w:t>
      </w:r>
    </w:p>
    <w:p w14:paraId="6934CFEC" w14:textId="77777777" w:rsidR="00917D85" w:rsidRDefault="00917D85" w:rsidP="00917D85">
      <w:pPr>
        <w:pStyle w:val="Sinespaciado"/>
        <w:jc w:val="both"/>
        <w:rPr>
          <w:rFonts w:ascii="Avenir Next" w:hAnsi="Avenir Next" w:cs="Arial"/>
          <w:sz w:val="24"/>
          <w:szCs w:val="24"/>
        </w:rPr>
      </w:pPr>
    </w:p>
    <w:p w14:paraId="2A197763"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Ministerio de Salud.</w:t>
      </w:r>
      <w:r>
        <w:rPr>
          <w:rFonts w:ascii="Avenir Next" w:hAnsi="Avenir Next" w:cs="Arial"/>
          <w:sz w:val="24"/>
          <w:szCs w:val="24"/>
        </w:rPr>
        <w:t xml:space="preserve"> (2011).</w:t>
      </w:r>
      <w:r w:rsidRPr="00356E6F">
        <w:rPr>
          <w:rFonts w:ascii="Avenir Next" w:hAnsi="Avenir Next" w:cs="Arial"/>
          <w:sz w:val="24"/>
          <w:szCs w:val="24"/>
        </w:rPr>
        <w:t xml:space="preserve"> </w:t>
      </w:r>
      <w:r w:rsidRPr="00F83CF5">
        <w:rPr>
          <w:rFonts w:ascii="Avenir Next" w:hAnsi="Avenir Next" w:cs="Arial"/>
          <w:i/>
          <w:sz w:val="24"/>
          <w:szCs w:val="24"/>
        </w:rPr>
        <w:t>Política Nacional de Seguridad Alimentaria y Nutricional 2011-2021</w:t>
      </w:r>
      <w:r w:rsidRPr="00356E6F">
        <w:rPr>
          <w:rFonts w:ascii="Avenir Next" w:hAnsi="Avenir Next" w:cs="Arial"/>
          <w:sz w:val="24"/>
          <w:szCs w:val="24"/>
        </w:rPr>
        <w:t>, 1ª edición</w:t>
      </w:r>
      <w:r>
        <w:rPr>
          <w:rFonts w:ascii="Avenir Next" w:hAnsi="Avenir Next" w:cs="Arial"/>
          <w:sz w:val="24"/>
          <w:szCs w:val="24"/>
        </w:rPr>
        <w:t xml:space="preserve">. </w:t>
      </w:r>
      <w:r w:rsidRPr="00356E6F">
        <w:rPr>
          <w:rFonts w:ascii="Avenir Next" w:hAnsi="Avenir Next" w:cs="Arial"/>
          <w:sz w:val="24"/>
          <w:szCs w:val="24"/>
        </w:rPr>
        <w:t>San José</w:t>
      </w:r>
      <w:r>
        <w:rPr>
          <w:rFonts w:ascii="Avenir Next" w:hAnsi="Avenir Next" w:cs="Arial"/>
          <w:sz w:val="24"/>
          <w:szCs w:val="24"/>
        </w:rPr>
        <w:t>: Ministerio de Salud.</w:t>
      </w:r>
    </w:p>
    <w:p w14:paraId="2E05E4F6" w14:textId="77777777" w:rsidR="00917D85" w:rsidRPr="00917D85" w:rsidRDefault="00917D85" w:rsidP="00917D85">
      <w:pPr>
        <w:pStyle w:val="Sinespaciado"/>
        <w:jc w:val="both"/>
        <w:rPr>
          <w:rFonts w:ascii="Avenir Next" w:hAnsi="Avenir Next" w:cs="Arial"/>
          <w:sz w:val="24"/>
          <w:szCs w:val="24"/>
          <w:lang w:val="es-CR"/>
        </w:rPr>
      </w:pPr>
    </w:p>
    <w:p w14:paraId="332D7C99" w14:textId="77777777" w:rsidR="00917D85" w:rsidRDefault="00917D85" w:rsidP="00917D85">
      <w:pPr>
        <w:pStyle w:val="Sinespaciado"/>
        <w:jc w:val="both"/>
        <w:rPr>
          <w:rFonts w:ascii="Avenir Next" w:hAnsi="Avenir Next" w:cs="Arial"/>
          <w:sz w:val="24"/>
          <w:szCs w:val="24"/>
        </w:rPr>
      </w:pPr>
      <w:r w:rsidRPr="00917D85">
        <w:rPr>
          <w:rFonts w:ascii="Avenir Next" w:hAnsi="Avenir Next" w:cs="Arial"/>
          <w:sz w:val="24"/>
          <w:szCs w:val="24"/>
          <w:lang w:val="es-CR"/>
        </w:rPr>
        <w:t xml:space="preserve">Muñoz, C. </w:t>
      </w:r>
      <w:r w:rsidRPr="00917D85">
        <w:rPr>
          <w:rFonts w:ascii="Avenir Next" w:hAnsi="Avenir Next" w:cs="Arial"/>
          <w:color w:val="222222"/>
          <w:sz w:val="24"/>
          <w:szCs w:val="24"/>
          <w:shd w:val="clear" w:color="auto" w:fill="FFFFFF"/>
          <w:lang w:val="es-CR" w:eastAsia="es-ES_tradnl"/>
        </w:rPr>
        <w:t>&amp;</w:t>
      </w:r>
      <w:r w:rsidRPr="00917D85">
        <w:rPr>
          <w:rFonts w:ascii="Avenir Next" w:hAnsi="Avenir Next" w:cs="Arial"/>
          <w:sz w:val="24"/>
          <w:szCs w:val="24"/>
          <w:lang w:val="es-CR"/>
        </w:rPr>
        <w:t xml:space="preserve"> Scrimshaw, N. (eds). </w:t>
      </w:r>
      <w:r w:rsidRPr="00F83CF5">
        <w:rPr>
          <w:rFonts w:ascii="Avenir Next" w:hAnsi="Avenir Next" w:cs="Arial"/>
          <w:sz w:val="24"/>
          <w:szCs w:val="24"/>
          <w:lang w:val="es-CR"/>
        </w:rPr>
        <w:t>(1996).</w:t>
      </w:r>
      <w:r>
        <w:rPr>
          <w:rFonts w:ascii="Avenir Next" w:hAnsi="Avenir Next" w:cs="Arial"/>
          <w:sz w:val="24"/>
          <w:szCs w:val="24"/>
          <w:lang w:val="es-CR"/>
        </w:rPr>
        <w:t xml:space="preserve"> </w:t>
      </w:r>
      <w:r w:rsidRPr="00356E6F">
        <w:rPr>
          <w:rFonts w:ascii="Avenir Next" w:hAnsi="Avenir Next" w:cs="Arial"/>
          <w:sz w:val="24"/>
          <w:szCs w:val="24"/>
        </w:rPr>
        <w:t>La transición de la Nutrición y la salud de Costa Rica Democrática. Vargas</w:t>
      </w:r>
      <w:r>
        <w:rPr>
          <w:rFonts w:ascii="Avenir Next" w:hAnsi="Avenir Next" w:cs="Arial"/>
          <w:sz w:val="24"/>
          <w:szCs w:val="24"/>
        </w:rPr>
        <w:t xml:space="preserve">, W. </w:t>
      </w:r>
      <w:r w:rsidRPr="00F83CF5">
        <w:rPr>
          <w:rFonts w:ascii="Avenir Next" w:hAnsi="Avenir Next" w:cs="Arial"/>
          <w:i/>
          <w:sz w:val="24"/>
          <w:szCs w:val="24"/>
        </w:rPr>
        <w:t xml:space="preserve">Desarrollo y Características de los Servicios de Salud y Nutrición para las Comunidades Urbanas y Rurales de Costa Rica. </w:t>
      </w:r>
      <w:r w:rsidRPr="00356E6F">
        <w:rPr>
          <w:rFonts w:ascii="Avenir Next" w:hAnsi="Avenir Next" w:cs="Arial"/>
          <w:sz w:val="24"/>
          <w:szCs w:val="24"/>
        </w:rPr>
        <w:t>Guatemala</w:t>
      </w:r>
      <w:r>
        <w:rPr>
          <w:rFonts w:ascii="Avenir Next" w:hAnsi="Avenir Next" w:cs="Arial"/>
          <w:sz w:val="24"/>
          <w:szCs w:val="24"/>
        </w:rPr>
        <w:t>: I</w:t>
      </w:r>
      <w:r w:rsidRPr="00356E6F">
        <w:rPr>
          <w:rFonts w:ascii="Avenir Next" w:hAnsi="Avenir Next" w:cs="Arial"/>
          <w:sz w:val="24"/>
          <w:szCs w:val="24"/>
        </w:rPr>
        <w:t>NCAP</w:t>
      </w:r>
      <w:r>
        <w:rPr>
          <w:rFonts w:ascii="Avenir Next" w:hAnsi="Avenir Next" w:cs="Arial"/>
          <w:sz w:val="24"/>
          <w:szCs w:val="24"/>
        </w:rPr>
        <w:t>.</w:t>
      </w:r>
    </w:p>
    <w:p w14:paraId="7311BB24" w14:textId="77777777" w:rsidR="00917D85" w:rsidRDefault="00917D85" w:rsidP="00917D85">
      <w:pPr>
        <w:pStyle w:val="Sinespaciado"/>
        <w:jc w:val="both"/>
        <w:rPr>
          <w:rFonts w:ascii="Avenir Next" w:hAnsi="Avenir Next" w:cs="Arial"/>
          <w:sz w:val="24"/>
          <w:szCs w:val="24"/>
        </w:rPr>
      </w:pPr>
    </w:p>
    <w:p w14:paraId="0A4551D0"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Organización de las Naciones Unidas para la Alimentación y la Agricultura</w:t>
      </w:r>
      <w:r>
        <w:rPr>
          <w:rFonts w:ascii="Avenir Next" w:hAnsi="Avenir Next" w:cs="Arial"/>
          <w:sz w:val="24"/>
          <w:szCs w:val="24"/>
        </w:rPr>
        <w:t>. (2016)</w:t>
      </w:r>
      <w:r w:rsidRPr="00356E6F">
        <w:rPr>
          <w:rFonts w:ascii="Avenir Next" w:hAnsi="Avenir Next" w:cs="Arial"/>
          <w:sz w:val="24"/>
          <w:szCs w:val="24"/>
        </w:rPr>
        <w:t xml:space="preserve">. </w:t>
      </w:r>
      <w:r w:rsidRPr="00F83CF5">
        <w:rPr>
          <w:rFonts w:ascii="Avenir Next" w:hAnsi="Avenir Next" w:cs="Arial"/>
          <w:i/>
          <w:sz w:val="24"/>
          <w:szCs w:val="24"/>
        </w:rPr>
        <w:t>Información General: Política Nacional de Seguridad Alimentaria y Nutricional, 2011-2021</w:t>
      </w:r>
      <w:r>
        <w:rPr>
          <w:rFonts w:ascii="Avenir Next" w:hAnsi="Avenir Next" w:cs="Arial"/>
          <w:sz w:val="24"/>
          <w:szCs w:val="24"/>
        </w:rPr>
        <w:t>.</w:t>
      </w:r>
      <w:r w:rsidRPr="00356E6F">
        <w:rPr>
          <w:rFonts w:ascii="Avenir Next" w:hAnsi="Avenir Next" w:cs="Arial"/>
          <w:sz w:val="24"/>
          <w:szCs w:val="24"/>
        </w:rPr>
        <w:t xml:space="preserve"> </w:t>
      </w:r>
      <w:r>
        <w:rPr>
          <w:rFonts w:ascii="Avenir Next" w:hAnsi="Avenir Next" w:cs="Arial"/>
          <w:sz w:val="24"/>
          <w:szCs w:val="24"/>
        </w:rPr>
        <w:t>Disponible en:</w:t>
      </w:r>
      <w:r w:rsidRPr="00F83CF5">
        <w:t xml:space="preserve"> </w:t>
      </w:r>
      <w:r w:rsidRPr="00F83CF5">
        <w:rPr>
          <w:rFonts w:ascii="Avenir Next" w:hAnsi="Avenir Next" w:cs="Arial"/>
          <w:sz w:val="24"/>
          <w:szCs w:val="24"/>
        </w:rPr>
        <w:t>https://www.ministeriodesalud.go.cr/index.php/biblioteca-de-archivos/sobre-el-ministerio/politcas-y-planes-en-salud/politicas-en-salud/1106-politica-nacional-de-seguridad-alimentaria-y-nutricional-2011-2021/file</w:t>
      </w:r>
      <w:r>
        <w:rPr>
          <w:rFonts w:ascii="Avenir Next" w:hAnsi="Avenir Next" w:cs="Arial"/>
          <w:sz w:val="24"/>
          <w:szCs w:val="24"/>
        </w:rPr>
        <w:t xml:space="preserve">. </w:t>
      </w:r>
      <w:r w:rsidRPr="00356E6F">
        <w:rPr>
          <w:rFonts w:ascii="Avenir Next" w:hAnsi="Avenir Next" w:cs="Arial"/>
          <w:sz w:val="24"/>
          <w:szCs w:val="24"/>
        </w:rPr>
        <w:t>Accesado 30 octubre 2016</w:t>
      </w:r>
    </w:p>
    <w:p w14:paraId="2060443F" w14:textId="77777777" w:rsidR="00917D85" w:rsidRDefault="00917D85" w:rsidP="00917D85">
      <w:pPr>
        <w:pStyle w:val="Sinespaciado"/>
        <w:jc w:val="both"/>
        <w:rPr>
          <w:rFonts w:ascii="Avenir Next" w:hAnsi="Avenir Next" w:cs="Arial"/>
          <w:sz w:val="24"/>
          <w:szCs w:val="24"/>
        </w:rPr>
      </w:pPr>
    </w:p>
    <w:p w14:paraId="2826FAC2"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Rodríguez, E.</w:t>
      </w:r>
      <w:r>
        <w:rPr>
          <w:rFonts w:ascii="Avenir Next" w:hAnsi="Avenir Next" w:cs="Arial"/>
          <w:sz w:val="24"/>
          <w:szCs w:val="24"/>
        </w:rPr>
        <w:t xml:space="preserve"> (2004).</w:t>
      </w:r>
      <w:r w:rsidRPr="00356E6F">
        <w:rPr>
          <w:rFonts w:ascii="Avenir Next" w:hAnsi="Avenir Next" w:cs="Arial"/>
          <w:sz w:val="24"/>
          <w:szCs w:val="24"/>
        </w:rPr>
        <w:t xml:space="preserve"> </w:t>
      </w:r>
      <w:r w:rsidRPr="00F83CF5">
        <w:rPr>
          <w:rFonts w:ascii="Avenir Next" w:hAnsi="Avenir Next" w:cs="Arial"/>
          <w:i/>
          <w:sz w:val="24"/>
          <w:szCs w:val="24"/>
        </w:rPr>
        <w:t>Costa Rica en el siglo XX.</w:t>
      </w:r>
      <w:r w:rsidRPr="00356E6F">
        <w:rPr>
          <w:rFonts w:ascii="Avenir Next" w:hAnsi="Avenir Next" w:cs="Arial"/>
          <w:sz w:val="24"/>
          <w:szCs w:val="24"/>
        </w:rPr>
        <w:t xml:space="preserve"> </w:t>
      </w:r>
      <w:r>
        <w:rPr>
          <w:rFonts w:ascii="Avenir Next" w:hAnsi="Avenir Next" w:cs="Arial"/>
          <w:sz w:val="24"/>
          <w:szCs w:val="24"/>
        </w:rPr>
        <w:t>San José</w:t>
      </w:r>
      <w:r w:rsidRPr="00356E6F">
        <w:rPr>
          <w:rFonts w:ascii="Avenir Next" w:hAnsi="Avenir Next" w:cs="Arial"/>
          <w:sz w:val="24"/>
          <w:szCs w:val="24"/>
        </w:rPr>
        <w:t>: Editorial de la Universidad Estatal a Distancia</w:t>
      </w:r>
      <w:r>
        <w:rPr>
          <w:rFonts w:ascii="Avenir Next" w:hAnsi="Avenir Next" w:cs="Arial"/>
          <w:sz w:val="24"/>
          <w:szCs w:val="24"/>
        </w:rPr>
        <w:t>.</w:t>
      </w:r>
    </w:p>
    <w:p w14:paraId="7A6E9E18" w14:textId="77777777" w:rsidR="00917D85" w:rsidRDefault="00917D85" w:rsidP="00917D85">
      <w:pPr>
        <w:pStyle w:val="Sinespaciado"/>
        <w:jc w:val="both"/>
        <w:rPr>
          <w:rFonts w:ascii="Avenir Next" w:hAnsi="Avenir Next" w:cs="Arial"/>
          <w:sz w:val="24"/>
          <w:szCs w:val="24"/>
        </w:rPr>
      </w:pPr>
    </w:p>
    <w:p w14:paraId="00B3F2B6"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 xml:space="preserve">Samper, </w:t>
      </w:r>
      <w:r>
        <w:rPr>
          <w:rFonts w:ascii="Avenir Next" w:hAnsi="Avenir Next" w:cs="Arial"/>
          <w:sz w:val="24"/>
          <w:szCs w:val="24"/>
        </w:rPr>
        <w:t xml:space="preserve">M. </w:t>
      </w:r>
      <w:r w:rsidRPr="00185751">
        <w:rPr>
          <w:rFonts w:ascii="Avenir Next" w:hAnsi="Avenir Next" w:cs="Arial"/>
          <w:color w:val="222222"/>
          <w:sz w:val="24"/>
          <w:szCs w:val="24"/>
          <w:shd w:val="clear" w:color="auto" w:fill="FFFFFF"/>
          <w:lang w:val="es-CR" w:eastAsia="es-ES_tradnl"/>
        </w:rPr>
        <w:t>&amp;</w:t>
      </w:r>
      <w:r w:rsidRPr="00185751">
        <w:rPr>
          <w:rFonts w:ascii="Avenir Next" w:hAnsi="Avenir Next" w:cs="Arial"/>
          <w:sz w:val="24"/>
          <w:szCs w:val="24"/>
        </w:rPr>
        <w:t xml:space="preserve"> </w:t>
      </w:r>
      <w:r w:rsidRPr="00356E6F">
        <w:rPr>
          <w:rFonts w:ascii="Avenir Next" w:hAnsi="Avenir Next" w:cs="Arial"/>
          <w:sz w:val="24"/>
          <w:szCs w:val="24"/>
        </w:rPr>
        <w:t>Naranjo</w:t>
      </w:r>
      <w:r>
        <w:rPr>
          <w:rFonts w:ascii="Avenir Next" w:hAnsi="Avenir Next" w:cs="Arial"/>
          <w:sz w:val="24"/>
          <w:szCs w:val="24"/>
        </w:rPr>
        <w:t>, C</w:t>
      </w:r>
      <w:r w:rsidRPr="00356E6F">
        <w:rPr>
          <w:rFonts w:ascii="Avenir Next" w:hAnsi="Avenir Next" w:cs="Arial"/>
          <w:sz w:val="24"/>
          <w:szCs w:val="24"/>
        </w:rPr>
        <w:t>.</w:t>
      </w:r>
      <w:r>
        <w:rPr>
          <w:rFonts w:ascii="Avenir Next" w:hAnsi="Avenir Next" w:cs="Arial"/>
          <w:sz w:val="24"/>
          <w:szCs w:val="24"/>
        </w:rPr>
        <w:t xml:space="preserve"> (2006).</w:t>
      </w:r>
      <w:r w:rsidRPr="00356E6F">
        <w:rPr>
          <w:rFonts w:ascii="Avenir Next" w:hAnsi="Avenir Next" w:cs="Arial"/>
          <w:sz w:val="24"/>
          <w:szCs w:val="24"/>
        </w:rPr>
        <w:t xml:space="preserve"> La innovación tecnológica de la agricultura costarricense, 1880-1920. </w:t>
      </w:r>
      <w:r w:rsidRPr="00F77784">
        <w:rPr>
          <w:rFonts w:ascii="Avenir Next" w:hAnsi="Avenir Next" w:cs="Arial"/>
          <w:i/>
          <w:sz w:val="24"/>
          <w:szCs w:val="24"/>
        </w:rPr>
        <w:t>Revista de Historia</w:t>
      </w:r>
      <w:r w:rsidRPr="00356E6F">
        <w:rPr>
          <w:rFonts w:ascii="Avenir Next" w:hAnsi="Avenir Next" w:cs="Arial"/>
          <w:sz w:val="24"/>
          <w:szCs w:val="24"/>
        </w:rPr>
        <w:t>, 53-54, Escuela de Historia, UNA/Centro de Investigaciones Históricas de América Central, UCR</w:t>
      </w:r>
      <w:r>
        <w:rPr>
          <w:rFonts w:ascii="Avenir Next" w:hAnsi="Avenir Next" w:cs="Arial"/>
          <w:sz w:val="24"/>
          <w:szCs w:val="24"/>
        </w:rPr>
        <w:t>.</w:t>
      </w:r>
    </w:p>
    <w:p w14:paraId="1272EA7D" w14:textId="77777777" w:rsidR="00917D85" w:rsidRDefault="00917D85" w:rsidP="00917D85">
      <w:pPr>
        <w:pStyle w:val="Sinespaciado"/>
        <w:jc w:val="both"/>
        <w:rPr>
          <w:rFonts w:ascii="Avenir Next" w:hAnsi="Avenir Next" w:cs="Arial"/>
          <w:sz w:val="24"/>
          <w:szCs w:val="24"/>
        </w:rPr>
      </w:pPr>
    </w:p>
    <w:p w14:paraId="5D9A83FE" w14:textId="77777777" w:rsidR="00917D85"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Solís, M.</w:t>
      </w:r>
      <w:r>
        <w:rPr>
          <w:rFonts w:ascii="Avenir Next" w:hAnsi="Avenir Next" w:cs="Arial"/>
          <w:sz w:val="24"/>
          <w:szCs w:val="24"/>
        </w:rPr>
        <w:t xml:space="preserve"> (1981).</w:t>
      </w:r>
      <w:r w:rsidRPr="00356E6F">
        <w:rPr>
          <w:rFonts w:ascii="Avenir Next" w:hAnsi="Avenir Next" w:cs="Arial"/>
          <w:sz w:val="24"/>
          <w:szCs w:val="24"/>
        </w:rPr>
        <w:t xml:space="preserve"> La agroindustria capitalista en el período 1900-1930. </w:t>
      </w:r>
      <w:r w:rsidRPr="00F83CF5">
        <w:rPr>
          <w:rFonts w:ascii="Avenir Next" w:hAnsi="Avenir Next" w:cs="Arial"/>
          <w:i/>
          <w:sz w:val="24"/>
          <w:szCs w:val="24"/>
        </w:rPr>
        <w:t>Revista de Ciencias Sociales</w:t>
      </w:r>
      <w:r w:rsidRPr="00356E6F">
        <w:rPr>
          <w:rFonts w:ascii="Avenir Next" w:hAnsi="Avenir Next" w:cs="Arial"/>
          <w:sz w:val="24"/>
          <w:szCs w:val="24"/>
        </w:rPr>
        <w:t>, 21-22</w:t>
      </w:r>
      <w:r>
        <w:rPr>
          <w:rFonts w:ascii="Avenir Next" w:hAnsi="Avenir Next" w:cs="Arial"/>
          <w:sz w:val="24"/>
          <w:szCs w:val="24"/>
        </w:rPr>
        <w:t>,</w:t>
      </w:r>
      <w:r w:rsidRPr="00356E6F">
        <w:rPr>
          <w:rFonts w:ascii="Avenir Next" w:hAnsi="Avenir Next" w:cs="Arial"/>
          <w:sz w:val="24"/>
          <w:szCs w:val="24"/>
        </w:rPr>
        <w:t xml:space="preserve"> 55-62</w:t>
      </w:r>
      <w:r>
        <w:rPr>
          <w:rFonts w:ascii="Avenir Next" w:hAnsi="Avenir Next" w:cs="Arial"/>
          <w:sz w:val="24"/>
          <w:szCs w:val="24"/>
        </w:rPr>
        <w:t>.</w:t>
      </w:r>
    </w:p>
    <w:p w14:paraId="0BC690AA" w14:textId="77777777" w:rsidR="00917D85" w:rsidRDefault="00917D85" w:rsidP="00917D85">
      <w:pPr>
        <w:pStyle w:val="Sinespaciado"/>
        <w:jc w:val="both"/>
        <w:rPr>
          <w:rFonts w:ascii="Avenir Next" w:hAnsi="Avenir Next" w:cs="Arial"/>
          <w:sz w:val="24"/>
          <w:szCs w:val="24"/>
        </w:rPr>
      </w:pPr>
    </w:p>
    <w:p w14:paraId="5BA87C68" w14:textId="77777777" w:rsidR="00917D85" w:rsidRPr="00356E6F" w:rsidRDefault="00917D85" w:rsidP="00917D85">
      <w:pPr>
        <w:pStyle w:val="Sinespaciado"/>
        <w:jc w:val="both"/>
        <w:rPr>
          <w:rFonts w:ascii="Avenir Next" w:hAnsi="Avenir Next" w:cs="Arial"/>
          <w:sz w:val="24"/>
          <w:szCs w:val="24"/>
        </w:rPr>
      </w:pPr>
      <w:r w:rsidRPr="00356E6F">
        <w:rPr>
          <w:rFonts w:ascii="Avenir Next" w:hAnsi="Avenir Next" w:cs="Arial"/>
          <w:sz w:val="24"/>
          <w:szCs w:val="24"/>
        </w:rPr>
        <w:t xml:space="preserve">Viales, </w:t>
      </w:r>
      <w:r>
        <w:rPr>
          <w:rFonts w:ascii="Avenir Next" w:hAnsi="Avenir Next" w:cs="Arial"/>
          <w:sz w:val="24"/>
          <w:szCs w:val="24"/>
        </w:rPr>
        <w:t>R.</w:t>
      </w:r>
      <w:r w:rsidRPr="00356E6F">
        <w:rPr>
          <w:rFonts w:ascii="Avenir Next" w:hAnsi="Avenir Next" w:cs="Arial"/>
          <w:sz w:val="24"/>
          <w:szCs w:val="24"/>
        </w:rPr>
        <w:t xml:space="preserve"> (</w:t>
      </w:r>
      <w:r>
        <w:rPr>
          <w:rFonts w:ascii="Avenir Next" w:hAnsi="Avenir Next" w:cs="Arial"/>
          <w:sz w:val="24"/>
          <w:szCs w:val="24"/>
        </w:rPr>
        <w:t>ed.</w:t>
      </w:r>
      <w:r w:rsidRPr="00356E6F">
        <w:rPr>
          <w:rFonts w:ascii="Avenir Next" w:hAnsi="Avenir Next" w:cs="Arial"/>
          <w:sz w:val="24"/>
          <w:szCs w:val="24"/>
        </w:rPr>
        <w:t>).</w:t>
      </w:r>
      <w:r>
        <w:rPr>
          <w:rFonts w:ascii="Avenir Next" w:hAnsi="Avenir Next" w:cs="Arial"/>
          <w:sz w:val="24"/>
          <w:szCs w:val="24"/>
        </w:rPr>
        <w:t xml:space="preserve"> (2005).</w:t>
      </w:r>
      <w:r w:rsidRPr="00356E6F">
        <w:rPr>
          <w:rFonts w:ascii="Avenir Next" w:hAnsi="Avenir Next" w:cs="Arial"/>
          <w:sz w:val="24"/>
          <w:szCs w:val="24"/>
        </w:rPr>
        <w:t xml:space="preserve"> Pobreza e Historia en Costa Rica: Determinantes estructurales y representación sociales del siglo XVII a 1950. Viales</w:t>
      </w:r>
      <w:r>
        <w:rPr>
          <w:rFonts w:ascii="Avenir Next" w:hAnsi="Avenir Next" w:cs="Arial"/>
          <w:sz w:val="24"/>
          <w:szCs w:val="24"/>
        </w:rPr>
        <w:t>, R</w:t>
      </w:r>
      <w:r w:rsidRPr="00356E6F">
        <w:rPr>
          <w:rFonts w:ascii="Avenir Next" w:hAnsi="Avenir Next" w:cs="Arial"/>
          <w:sz w:val="24"/>
          <w:szCs w:val="24"/>
        </w:rPr>
        <w:t xml:space="preserve">. </w:t>
      </w:r>
      <w:r w:rsidRPr="00F83CF5">
        <w:rPr>
          <w:rFonts w:ascii="Avenir Next" w:hAnsi="Avenir Next" w:cs="Arial"/>
          <w:i/>
          <w:sz w:val="24"/>
          <w:szCs w:val="24"/>
        </w:rPr>
        <w:t>El régimen liberal de bienestar y la institucionalización de la pobreza</w:t>
      </w:r>
      <w:r w:rsidRPr="00356E6F">
        <w:rPr>
          <w:rFonts w:ascii="Avenir Next" w:hAnsi="Avenir Next" w:cs="Arial"/>
          <w:sz w:val="24"/>
          <w:szCs w:val="24"/>
        </w:rPr>
        <w:t>. San José</w:t>
      </w:r>
      <w:r>
        <w:rPr>
          <w:rFonts w:ascii="Avenir Next" w:hAnsi="Avenir Next" w:cs="Arial"/>
          <w:sz w:val="24"/>
          <w:szCs w:val="24"/>
        </w:rPr>
        <w:t>:</w:t>
      </w:r>
      <w:r w:rsidRPr="00356E6F">
        <w:rPr>
          <w:rFonts w:ascii="Avenir Next" w:hAnsi="Avenir Next" w:cs="Arial"/>
          <w:sz w:val="24"/>
          <w:szCs w:val="24"/>
        </w:rPr>
        <w:t xml:space="preserve"> CIHAC</w:t>
      </w:r>
      <w:r>
        <w:rPr>
          <w:rFonts w:ascii="Avenir Next" w:hAnsi="Avenir Next" w:cs="Arial"/>
          <w:sz w:val="24"/>
          <w:szCs w:val="24"/>
        </w:rPr>
        <w:t>.</w:t>
      </w:r>
    </w:p>
    <w:p w14:paraId="69B999E4" w14:textId="77777777" w:rsidR="00917D85" w:rsidRPr="00356E6F" w:rsidRDefault="00917D85" w:rsidP="00917D85">
      <w:pPr>
        <w:pStyle w:val="Sinespaciado"/>
        <w:jc w:val="both"/>
        <w:rPr>
          <w:rFonts w:ascii="Avenir Next" w:hAnsi="Avenir Next" w:cs="Arial"/>
          <w:sz w:val="24"/>
          <w:szCs w:val="24"/>
        </w:rPr>
      </w:pPr>
    </w:p>
    <w:p w14:paraId="6AE7D397" w14:textId="77777777" w:rsidR="00A83820" w:rsidRDefault="00A83820" w:rsidP="00A83820">
      <w:pPr>
        <w:spacing w:line="480" w:lineRule="auto"/>
        <w:jc w:val="both"/>
        <w:rPr>
          <w:rFonts w:ascii="Arial" w:hAnsi="Arial"/>
        </w:rPr>
      </w:pPr>
    </w:p>
    <w:p w14:paraId="5AAD2FB4" w14:textId="77777777" w:rsidR="00A83820" w:rsidRDefault="00A83820" w:rsidP="00A83820">
      <w:pPr>
        <w:spacing w:line="480" w:lineRule="auto"/>
        <w:jc w:val="both"/>
        <w:rPr>
          <w:rFonts w:ascii="Arial" w:hAnsi="Arial"/>
        </w:rPr>
      </w:pPr>
    </w:p>
    <w:p w14:paraId="410C034D" w14:textId="77777777" w:rsidR="00A83820" w:rsidRPr="00D5349D" w:rsidRDefault="00A83820" w:rsidP="00A83820">
      <w:pPr>
        <w:spacing w:line="480" w:lineRule="auto"/>
        <w:jc w:val="both"/>
        <w:rPr>
          <w:rFonts w:ascii="Arial" w:hAnsi="Arial"/>
        </w:rPr>
      </w:pPr>
    </w:p>
    <w:p w14:paraId="138E99B2" w14:textId="1646FDA8" w:rsidR="000A4588" w:rsidRPr="002E59FE" w:rsidRDefault="000A4588" w:rsidP="002E59FE">
      <w:pPr>
        <w:pStyle w:val="Sinespaciado"/>
        <w:jc w:val="both"/>
        <w:rPr>
          <w:rFonts w:ascii="Avenir Next" w:hAnsi="Avenir Next" w:cs="Arial"/>
          <w:sz w:val="24"/>
          <w:szCs w:val="24"/>
        </w:rPr>
      </w:pPr>
    </w:p>
    <w:sectPr w:rsidR="000A4588" w:rsidRPr="002E59FE" w:rsidSect="00334E88">
      <w:pgSz w:w="12240" w:h="15840"/>
      <w:pgMar w:top="1418" w:right="1701"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5A5E" w14:textId="77777777" w:rsidR="009B15B3" w:rsidRDefault="009B15B3" w:rsidP="00D60CCC">
      <w:r>
        <w:separator/>
      </w:r>
    </w:p>
  </w:endnote>
  <w:endnote w:type="continuationSeparator" w:id="0">
    <w:p w14:paraId="65B8683A" w14:textId="77777777" w:rsidR="009B15B3" w:rsidRDefault="009B15B3"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legreya">
    <w:altName w:val="Calibri"/>
    <w:charset w:val="00"/>
    <w:family w:val="auto"/>
    <w:pitch w:val="default"/>
  </w:font>
  <w:font w:name="Frutiger 45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venir Next Regular">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TimesNewRomanPS">
    <w:altName w:val="Hiragino Mincho ProN W3"/>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445F4" w14:textId="77777777" w:rsidR="008B4886" w:rsidRDefault="008B4886"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8B4886" w:rsidRDefault="008B4886" w:rsidP="007465A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77608091"/>
      <w:docPartObj>
        <w:docPartGallery w:val="Page Numbers (Bottom of Page)"/>
        <w:docPartUnique/>
      </w:docPartObj>
    </w:sdtPr>
    <w:sdtEndPr>
      <w:rPr>
        <w:rStyle w:val="Nmerodepgina"/>
      </w:rPr>
    </w:sdtEndPr>
    <w:sdtContent>
      <w:p w14:paraId="5754DA9B" w14:textId="71FAE1E9" w:rsidR="008B4886" w:rsidRDefault="008B4886" w:rsidP="008B488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36927">
          <w:rPr>
            <w:rStyle w:val="Nmerodepgina"/>
            <w:noProof/>
          </w:rPr>
          <w:t>71</w:t>
        </w:r>
        <w:r>
          <w:rPr>
            <w:rStyle w:val="Nmerodepgina"/>
          </w:rPr>
          <w:fldChar w:fldCharType="end"/>
        </w:r>
      </w:p>
    </w:sdtContent>
  </w:sdt>
  <w:p w14:paraId="1180E4B8" w14:textId="77777777" w:rsidR="008B4886" w:rsidRPr="0022765C" w:rsidRDefault="008B4886"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8B4886" w:rsidRDefault="008B4886" w:rsidP="007465A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6C0E1" w14:textId="77777777" w:rsidR="009B15B3" w:rsidRDefault="009B15B3" w:rsidP="00D60CCC">
      <w:r>
        <w:separator/>
      </w:r>
    </w:p>
  </w:footnote>
  <w:footnote w:type="continuationSeparator" w:id="0">
    <w:p w14:paraId="3A2F1242" w14:textId="77777777" w:rsidR="009B15B3" w:rsidRDefault="009B15B3" w:rsidP="00D60CCC">
      <w:r>
        <w:continuationSeparator/>
      </w:r>
    </w:p>
  </w:footnote>
  <w:footnote w:id="1">
    <w:p w14:paraId="10E964CE" w14:textId="77777777" w:rsidR="008B4886" w:rsidRPr="00E91421" w:rsidRDefault="008B4886" w:rsidP="00917D85">
      <w:pPr>
        <w:pStyle w:val="Textonotapie"/>
        <w:jc w:val="both"/>
        <w:rPr>
          <w:rFonts w:ascii="Arial" w:hAnsi="Arial" w:cs="Arial"/>
          <w:sz w:val="18"/>
          <w:szCs w:val="18"/>
          <w:lang w:val="es-US"/>
        </w:rPr>
      </w:pPr>
      <w:r w:rsidRPr="00E91421">
        <w:rPr>
          <w:rStyle w:val="Refdenotaalpie"/>
          <w:rFonts w:ascii="Arial" w:hAnsi="Arial" w:cs="Arial"/>
          <w:sz w:val="18"/>
          <w:szCs w:val="18"/>
        </w:rPr>
        <w:footnoteRef/>
      </w:r>
      <w:r w:rsidRPr="00E91421">
        <w:rPr>
          <w:rFonts w:ascii="Arial" w:hAnsi="Arial" w:cs="Arial"/>
          <w:sz w:val="18"/>
          <w:szCs w:val="18"/>
        </w:rPr>
        <w:t xml:space="preserve"> </w:t>
      </w:r>
      <w:r w:rsidRPr="00E91421">
        <w:rPr>
          <w:rFonts w:ascii="Arial" w:hAnsi="Arial" w:cs="Arial"/>
          <w:sz w:val="18"/>
          <w:szCs w:val="18"/>
          <w:lang w:val="es-US"/>
        </w:rPr>
        <w:t>Cabe destacar que este programa era bianual. El primer año se esperaba que se beneficiasen 5 mil, en el segundo 10 mil, y en el último 5 mil más. El tamaño medio familiar es 6, en total 60 mil beneficiados. Ayuda alimentario por un total de 730 días por familia, la llegada debería ser cada 3 meses y la distribución para 15 días.</w:t>
      </w:r>
    </w:p>
  </w:footnote>
  <w:footnote w:id="2">
    <w:p w14:paraId="64CCDA9F" w14:textId="77777777" w:rsidR="008B4886" w:rsidRPr="00E91421" w:rsidRDefault="008B4886" w:rsidP="00917D85">
      <w:pPr>
        <w:pStyle w:val="Textonotapie"/>
        <w:jc w:val="both"/>
        <w:rPr>
          <w:rFonts w:ascii="Arial" w:hAnsi="Arial" w:cs="Arial"/>
          <w:sz w:val="18"/>
          <w:szCs w:val="18"/>
        </w:rPr>
      </w:pPr>
      <w:r w:rsidRPr="00E91421">
        <w:rPr>
          <w:rStyle w:val="Refdenotaalpie"/>
          <w:rFonts w:ascii="Arial" w:hAnsi="Arial" w:cs="Arial"/>
          <w:sz w:val="18"/>
          <w:szCs w:val="18"/>
        </w:rPr>
        <w:footnoteRef/>
      </w:r>
      <w:r w:rsidRPr="008A35CD">
        <w:rPr>
          <w:rFonts w:ascii="Arial" w:hAnsi="Arial" w:cs="Arial"/>
          <w:sz w:val="18"/>
          <w:szCs w:val="18"/>
          <w:lang w:val="es-CR"/>
        </w:rPr>
        <w:t xml:space="preserve"> </w:t>
      </w:r>
      <w:r w:rsidRPr="00E91421">
        <w:rPr>
          <w:rFonts w:ascii="Arial" w:hAnsi="Arial" w:cs="Arial"/>
          <w:sz w:val="18"/>
          <w:szCs w:val="18"/>
        </w:rPr>
        <w:t xml:space="preserve">Este trabajo </w:t>
      </w:r>
      <w:r>
        <w:rPr>
          <w:rFonts w:ascii="Arial" w:hAnsi="Arial" w:cs="Arial"/>
          <w:sz w:val="18"/>
          <w:szCs w:val="18"/>
        </w:rPr>
        <w:t>se realiza</w:t>
      </w:r>
      <w:r w:rsidRPr="00E91421">
        <w:rPr>
          <w:rFonts w:ascii="Arial" w:hAnsi="Arial" w:cs="Arial"/>
          <w:sz w:val="18"/>
          <w:szCs w:val="18"/>
        </w:rPr>
        <w:t xml:space="preserve"> en conjunto con la SNAA (Sistema Nacional De Acueductos y Alcantarillados).</w:t>
      </w:r>
    </w:p>
  </w:footnote>
  <w:footnote w:id="3">
    <w:p w14:paraId="21EBF0E9" w14:textId="77777777" w:rsidR="008B4886" w:rsidRPr="00E91421" w:rsidRDefault="008B4886" w:rsidP="00917D85">
      <w:pPr>
        <w:pStyle w:val="Textonotapie"/>
        <w:jc w:val="both"/>
        <w:rPr>
          <w:rFonts w:ascii="Arial" w:hAnsi="Arial" w:cs="Arial"/>
          <w:sz w:val="18"/>
          <w:szCs w:val="18"/>
          <w:lang w:val="es-US"/>
        </w:rPr>
      </w:pPr>
      <w:r w:rsidRPr="00E91421">
        <w:rPr>
          <w:rStyle w:val="Refdenotaalpie"/>
          <w:rFonts w:ascii="Arial" w:hAnsi="Arial" w:cs="Arial"/>
          <w:sz w:val="18"/>
          <w:szCs w:val="18"/>
        </w:rPr>
        <w:footnoteRef/>
      </w:r>
      <w:r w:rsidRPr="00E91421">
        <w:rPr>
          <w:rFonts w:ascii="Arial" w:hAnsi="Arial" w:cs="Arial"/>
          <w:sz w:val="18"/>
          <w:szCs w:val="18"/>
        </w:rPr>
        <w:t xml:space="preserve"> P</w:t>
      </w:r>
      <w:r>
        <w:rPr>
          <w:rFonts w:ascii="Arial" w:hAnsi="Arial" w:cs="Arial"/>
          <w:sz w:val="18"/>
          <w:szCs w:val="18"/>
        </w:rPr>
        <w:t>or</w:t>
      </w:r>
      <w:r w:rsidRPr="00E91421">
        <w:rPr>
          <w:rFonts w:ascii="Arial" w:hAnsi="Arial" w:cs="Arial"/>
          <w:sz w:val="18"/>
          <w:szCs w:val="18"/>
        </w:rPr>
        <w:t xml:space="preserve"> ejemplo en 1967 el Volcán Tilarán había hecho erupción, así que hubo  ayuda del PMA en comunidades de Guanacaste y Tillarán, el cual consistía en dos cosas, la primera era un proyecto para ayudar a 10 mil familias , en las áreas devastadas en las provincias de Guanacaste y Alajuela, aprovechando la ayuda alimentaria se harán   trabajos en una área aprox. De 30 mil hectáreas, se espera en que trabajen en 500 hectáreas en riego , 500 en reparación y en anchura de cercas, 50 mil metros cuadrados en habitaciones y galeras, 10 mil metros en gallineros, galerones, 6 mil hectáreas de conservación de suelos, 100 kilómetros de nuevas cañerías, 50 kilómetros de caminos.</w:t>
      </w:r>
    </w:p>
  </w:footnote>
  <w:footnote w:id="4">
    <w:p w14:paraId="3335D86D" w14:textId="77777777" w:rsidR="008B4886" w:rsidRPr="00CB3D6A" w:rsidRDefault="008B4886" w:rsidP="008B4886">
      <w:pPr>
        <w:pStyle w:val="Textonotapie"/>
        <w:jc w:val="both"/>
        <w:rPr>
          <w:rFonts w:ascii="Arial" w:hAnsi="Arial" w:cs="Arial"/>
          <w:sz w:val="18"/>
          <w:szCs w:val="18"/>
          <w:lang w:val="es-US"/>
        </w:rPr>
      </w:pPr>
      <w:r w:rsidRPr="00CB3D6A">
        <w:rPr>
          <w:rStyle w:val="Refdenotaalpie"/>
          <w:rFonts w:ascii="Arial" w:hAnsi="Arial" w:cs="Arial"/>
          <w:sz w:val="18"/>
          <w:szCs w:val="18"/>
        </w:rPr>
        <w:footnoteRef/>
      </w:r>
      <w:r w:rsidRPr="00CB3D6A">
        <w:rPr>
          <w:rFonts w:ascii="Arial" w:hAnsi="Arial" w:cs="Arial"/>
          <w:sz w:val="18"/>
          <w:szCs w:val="18"/>
        </w:rPr>
        <w:t xml:space="preserve"> Algo que es importantísimo destacar es una vez terminado el acueducto, los vecinos participarán en la administración y la operación del mismo a partir de una junta administradora. Esto puede significar el inicio de lo administración regional de las ASADAS.</w:t>
      </w:r>
    </w:p>
  </w:footnote>
  <w:footnote w:id="5">
    <w:p w14:paraId="2391CCAE" w14:textId="77777777" w:rsidR="008B4886" w:rsidRPr="00194D66" w:rsidRDefault="008B4886" w:rsidP="00917D85">
      <w:pPr>
        <w:pStyle w:val="Textonotapie"/>
        <w:jc w:val="both"/>
        <w:rPr>
          <w:rFonts w:ascii="Arial" w:hAnsi="Arial" w:cs="Arial"/>
          <w:sz w:val="18"/>
          <w:szCs w:val="18"/>
        </w:rPr>
      </w:pPr>
      <w:r w:rsidRPr="00194D66">
        <w:rPr>
          <w:rStyle w:val="Refdenotaalpie"/>
          <w:rFonts w:ascii="Arial" w:hAnsi="Arial" w:cs="Arial"/>
          <w:sz w:val="18"/>
          <w:szCs w:val="18"/>
        </w:rPr>
        <w:footnoteRef/>
      </w:r>
      <w:r w:rsidRPr="00194D66">
        <w:rPr>
          <w:rFonts w:ascii="Arial" w:hAnsi="Arial" w:cs="Arial"/>
          <w:sz w:val="18"/>
          <w:szCs w:val="18"/>
        </w:rPr>
        <w:t xml:space="preserve"> Véase la existencia de dicha ley para el caso de Guatemala en Herrera</w:t>
      </w:r>
      <w:r>
        <w:rPr>
          <w:rFonts w:ascii="Arial" w:hAnsi="Arial" w:cs="Arial"/>
          <w:sz w:val="18"/>
          <w:szCs w:val="18"/>
        </w:rPr>
        <w:t xml:space="preserve"> (</w:t>
      </w:r>
      <w:r w:rsidRPr="00194D66">
        <w:rPr>
          <w:rFonts w:ascii="Arial" w:hAnsi="Arial" w:cs="Arial"/>
          <w:sz w:val="18"/>
          <w:szCs w:val="18"/>
        </w:rPr>
        <w:t>2011)</w:t>
      </w:r>
      <w:r>
        <w:rPr>
          <w:rFonts w:ascii="Arial" w:hAnsi="Arial" w:cs="Arial"/>
          <w:sz w:val="18"/>
          <w:szCs w:val="18"/>
        </w:rPr>
        <w:t>.</w:t>
      </w:r>
    </w:p>
  </w:footnote>
  <w:footnote w:id="6">
    <w:p w14:paraId="2B65FAE4" w14:textId="77777777" w:rsidR="008B4886" w:rsidRPr="008E36E3" w:rsidRDefault="008B4886" w:rsidP="00917D85">
      <w:pPr>
        <w:pStyle w:val="Textonotapie"/>
        <w:jc w:val="both"/>
        <w:rPr>
          <w:rFonts w:ascii="Arial" w:hAnsi="Arial" w:cs="Arial"/>
          <w:sz w:val="18"/>
          <w:szCs w:val="18"/>
          <w:lang w:val="pt-PT"/>
        </w:rPr>
      </w:pPr>
      <w:r w:rsidRPr="008E36E3">
        <w:rPr>
          <w:rStyle w:val="Refdenotaalpie"/>
          <w:rFonts w:ascii="Arial" w:hAnsi="Arial" w:cs="Arial"/>
          <w:sz w:val="18"/>
          <w:szCs w:val="18"/>
        </w:rPr>
        <w:footnoteRef/>
      </w:r>
      <w:r w:rsidRPr="008E36E3">
        <w:rPr>
          <w:rFonts w:ascii="Arial" w:hAnsi="Arial" w:cs="Arial"/>
          <w:sz w:val="18"/>
          <w:szCs w:val="18"/>
        </w:rPr>
        <w:t xml:space="preserve"> Por cuestiones de que dicho planeamiento de los ministerios estatales se nos sale de nuestro período de estudio, únicamente estos artículos serán referenciados, véase en: La Gaceta, n.° 84, del 03 de mayo de 2010. </w:t>
      </w:r>
      <w:r w:rsidRPr="008E36E3">
        <w:rPr>
          <w:rFonts w:ascii="Arial" w:hAnsi="Arial" w:cs="Arial"/>
          <w:sz w:val="18"/>
          <w:szCs w:val="18"/>
          <w:lang w:val="pt-PT"/>
        </w:rPr>
        <w:t>Costa Rica. Asamblea Legislativa</w:t>
      </w:r>
      <w:r>
        <w:rPr>
          <w:rFonts w:ascii="Arial" w:hAnsi="Arial" w:cs="Arial"/>
          <w:sz w:val="18"/>
          <w:szCs w:val="18"/>
          <w:lang w:val="pt-PT"/>
        </w:rPr>
        <w:t>. Disponible en:</w:t>
      </w:r>
      <w:r w:rsidRPr="008E36E3">
        <w:rPr>
          <w:rFonts w:ascii="Arial" w:hAnsi="Arial" w:cs="Arial"/>
          <w:sz w:val="18"/>
          <w:szCs w:val="18"/>
          <w:lang w:val="pt-PT"/>
        </w:rPr>
        <w:t xml:space="preserve"> </w:t>
      </w:r>
      <w:hyperlink r:id="rId1" w:history="1">
        <w:r w:rsidRPr="008E36E3">
          <w:rPr>
            <w:rStyle w:val="Hipervnculo"/>
            <w:rFonts w:ascii="Arial" w:hAnsi="Arial" w:cs="Arial"/>
            <w:color w:val="auto"/>
            <w:sz w:val="18"/>
            <w:szCs w:val="18"/>
            <w:u w:val="none"/>
            <w:lang w:val="pt-PT"/>
          </w:rPr>
          <w:t>http://www.imprentanacional.go.cr/pub/2010/05/03/COMP_03_05_2010.html</w:t>
        </w:r>
      </w:hyperlink>
      <w:r w:rsidRPr="008E36E3">
        <w:rPr>
          <w:rFonts w:ascii="Arial" w:hAnsi="Arial" w:cs="Arial"/>
          <w:sz w:val="18"/>
          <w:szCs w:val="18"/>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FC378" w14:textId="77777777" w:rsidR="008B4886" w:rsidRDefault="008B4886"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8B4886" w:rsidRDefault="008B4886" w:rsidP="001A0A1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2F097" w14:textId="7CE91A26" w:rsidR="008B4886" w:rsidRDefault="008B4886"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p w14:paraId="2274A5AD" w14:textId="77777777" w:rsidR="008B4886" w:rsidRPr="00C70C19" w:rsidRDefault="008B4886" w:rsidP="00C70C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6D5828"/>
    <w:multiLevelType w:val="hybridMultilevel"/>
    <w:tmpl w:val="756AC776"/>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cs="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cs="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cs="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6"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51187F"/>
    <w:multiLevelType w:val="hybridMultilevel"/>
    <w:tmpl w:val="DA0E08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9AE0855"/>
    <w:multiLevelType w:val="hybridMultilevel"/>
    <w:tmpl w:val="9AECBF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F986291"/>
    <w:multiLevelType w:val="hybridMultilevel"/>
    <w:tmpl w:val="341C94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5"/>
  </w:num>
  <w:num w:numId="11">
    <w:abstractNumId w:val="2"/>
  </w:num>
  <w:num w:numId="12">
    <w:abstractNumId w:val="19"/>
  </w:num>
  <w:num w:numId="13">
    <w:abstractNumId w:val="12"/>
  </w:num>
  <w:num w:numId="14">
    <w:abstractNumId w:val="13"/>
  </w:num>
  <w:num w:numId="15">
    <w:abstractNumId w:val="22"/>
  </w:num>
  <w:num w:numId="16">
    <w:abstractNumId w:val="17"/>
  </w:num>
  <w:num w:numId="17">
    <w:abstractNumId w:val="16"/>
  </w:num>
  <w:num w:numId="18">
    <w:abstractNumId w:val="1"/>
  </w:num>
  <w:num w:numId="19">
    <w:abstractNumId w:val="10"/>
  </w:num>
  <w:num w:numId="20">
    <w:abstractNumId w:val="23"/>
  </w:num>
  <w:num w:numId="21">
    <w:abstractNumId w:val="3"/>
  </w:num>
  <w:num w:numId="22">
    <w:abstractNumId w:val="4"/>
  </w:num>
  <w:num w:numId="23">
    <w:abstractNumId w:val="20"/>
  </w:num>
  <w:num w:numId="24">
    <w:abstractNumId w:val="21"/>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CC"/>
    <w:rsid w:val="0000055F"/>
    <w:rsid w:val="00001C4C"/>
    <w:rsid w:val="00006A0D"/>
    <w:rsid w:val="00010FE7"/>
    <w:rsid w:val="0001595D"/>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3162"/>
    <w:rsid w:val="002B4A60"/>
    <w:rsid w:val="002C37B9"/>
    <w:rsid w:val="002D1B19"/>
    <w:rsid w:val="002D5B55"/>
    <w:rsid w:val="002E3172"/>
    <w:rsid w:val="002E44BB"/>
    <w:rsid w:val="002E5546"/>
    <w:rsid w:val="002E59FE"/>
    <w:rsid w:val="002F2E1D"/>
    <w:rsid w:val="002F3A47"/>
    <w:rsid w:val="002F6825"/>
    <w:rsid w:val="003109AE"/>
    <w:rsid w:val="003141D5"/>
    <w:rsid w:val="00314CA9"/>
    <w:rsid w:val="003247F1"/>
    <w:rsid w:val="00324CF2"/>
    <w:rsid w:val="00331E29"/>
    <w:rsid w:val="00332366"/>
    <w:rsid w:val="00334732"/>
    <w:rsid w:val="00334E88"/>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12E16"/>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1B5B"/>
    <w:rsid w:val="004D4C0D"/>
    <w:rsid w:val="004D7C09"/>
    <w:rsid w:val="004E0731"/>
    <w:rsid w:val="004E55C9"/>
    <w:rsid w:val="004F48BD"/>
    <w:rsid w:val="004F5734"/>
    <w:rsid w:val="004F58F0"/>
    <w:rsid w:val="00501419"/>
    <w:rsid w:val="00504F4C"/>
    <w:rsid w:val="00506A38"/>
    <w:rsid w:val="00515CA1"/>
    <w:rsid w:val="00516F28"/>
    <w:rsid w:val="0052016E"/>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31A2"/>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062E"/>
    <w:rsid w:val="008B1F1C"/>
    <w:rsid w:val="008B4886"/>
    <w:rsid w:val="008B5782"/>
    <w:rsid w:val="008B7735"/>
    <w:rsid w:val="008B7CEF"/>
    <w:rsid w:val="008C0D03"/>
    <w:rsid w:val="008C69FF"/>
    <w:rsid w:val="008D0972"/>
    <w:rsid w:val="008D518C"/>
    <w:rsid w:val="008D5710"/>
    <w:rsid w:val="008E0902"/>
    <w:rsid w:val="008E2744"/>
    <w:rsid w:val="008E46C1"/>
    <w:rsid w:val="008E675B"/>
    <w:rsid w:val="008F76D2"/>
    <w:rsid w:val="00901535"/>
    <w:rsid w:val="009076A7"/>
    <w:rsid w:val="009136B3"/>
    <w:rsid w:val="00917436"/>
    <w:rsid w:val="00917D85"/>
    <w:rsid w:val="009277B4"/>
    <w:rsid w:val="00930B69"/>
    <w:rsid w:val="00932DE2"/>
    <w:rsid w:val="00932E70"/>
    <w:rsid w:val="00940490"/>
    <w:rsid w:val="00940885"/>
    <w:rsid w:val="00941541"/>
    <w:rsid w:val="00942E70"/>
    <w:rsid w:val="00943DE3"/>
    <w:rsid w:val="00943F64"/>
    <w:rsid w:val="009464E4"/>
    <w:rsid w:val="00950598"/>
    <w:rsid w:val="009624D9"/>
    <w:rsid w:val="009649C5"/>
    <w:rsid w:val="00971066"/>
    <w:rsid w:val="0097115D"/>
    <w:rsid w:val="0097514A"/>
    <w:rsid w:val="009760BF"/>
    <w:rsid w:val="00982172"/>
    <w:rsid w:val="009843BC"/>
    <w:rsid w:val="009915D8"/>
    <w:rsid w:val="00996464"/>
    <w:rsid w:val="00997F00"/>
    <w:rsid w:val="009A5695"/>
    <w:rsid w:val="009B15B3"/>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A7F33"/>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1B4F"/>
    <w:rsid w:val="00BA5E75"/>
    <w:rsid w:val="00BA7ABA"/>
    <w:rsid w:val="00BB02AF"/>
    <w:rsid w:val="00BB640A"/>
    <w:rsid w:val="00BC1155"/>
    <w:rsid w:val="00BC1EB3"/>
    <w:rsid w:val="00BC2273"/>
    <w:rsid w:val="00BC4F53"/>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36927"/>
    <w:rsid w:val="00C410D5"/>
    <w:rsid w:val="00C42802"/>
    <w:rsid w:val="00C42BC2"/>
    <w:rsid w:val="00C50CF2"/>
    <w:rsid w:val="00C50F29"/>
    <w:rsid w:val="00C62984"/>
    <w:rsid w:val="00C64A24"/>
    <w:rsid w:val="00C70547"/>
    <w:rsid w:val="00C70C19"/>
    <w:rsid w:val="00C75452"/>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7CE3"/>
    <w:rsid w:val="00D23A8F"/>
    <w:rsid w:val="00D23D53"/>
    <w:rsid w:val="00D25EF4"/>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44393"/>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11BD3"/>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77AD0"/>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de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customStyle="1" w:styleId="UnresolvedMention">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table" w:styleId="Tablaconcuadrcula">
    <w:name w:val="Table Grid"/>
    <w:basedOn w:val="Tablanormal"/>
    <w:uiPriority w:val="59"/>
    <w:unhideWhenUsed/>
    <w:rsid w:val="00917D85"/>
    <w:rPr>
      <w:rFonts w:asciiTheme="minorHAnsi" w:eastAsiaTheme="minorEastAsia" w:hAnsiTheme="minorHAnsi" w:cstheme="minorBidi"/>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abriac@gmail.com" TargetMode="External"/><Relationship Id="rId13" Type="http://schemas.openxmlformats.org/officeDocument/2006/relationships/footer" Target="footer2.xml"/><Relationship Id="rId18" Type="http://schemas.openxmlformats.org/officeDocument/2006/relationships/hyperlink" Target="http://biblioteca.usac.edu.gt/tesis/04/04_927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mprentanacional.go.cr/pub/2010/05/03/COMP_03_05_2010.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iaz81@gmail.com"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mprentanacional.go.cr/pub/2010/05/03/COMP_03_05_20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06DE-C1C4-43C2-9921-79F47F49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33</Pages>
  <Words>10675</Words>
  <Characters>58718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HP</cp:lastModifiedBy>
  <cp:revision>8</cp:revision>
  <cp:lastPrinted>2017-07-16T19:41:00Z</cp:lastPrinted>
  <dcterms:created xsi:type="dcterms:W3CDTF">2019-06-27T23:27:00Z</dcterms:created>
  <dcterms:modified xsi:type="dcterms:W3CDTF">2022-04-25T20:31:00Z</dcterms:modified>
</cp:coreProperties>
</file>