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07875F" w14:textId="09E000B5" w:rsidR="00203145" w:rsidRPr="00E35CA7" w:rsidRDefault="00203145" w:rsidP="00C92CD7">
      <w:pPr>
        <w:jc w:val="center"/>
        <w:rPr>
          <w:rFonts w:ascii="Avenir Next" w:hAnsi="Avenir Next" w:cs="Times New Roman"/>
          <w:b/>
        </w:rPr>
      </w:pPr>
      <w:r w:rsidRPr="00E35CA7">
        <w:rPr>
          <w:rFonts w:ascii="Avenir Next" w:hAnsi="Avenir Next" w:cs="Times New Roman"/>
          <w:b/>
        </w:rPr>
        <w:t>L</w:t>
      </w:r>
      <w:r w:rsidR="00E35CA7">
        <w:rPr>
          <w:rFonts w:ascii="Avenir Next" w:hAnsi="Avenir Next" w:cs="Times New Roman"/>
          <w:b/>
        </w:rPr>
        <w:t>A ICONOLOGÍA DE LA PINTURA DE LA JERUSALÉN CELESTE AGUSTINA EN EL SANTUARIO DE CHALMA, MÉXICO</w:t>
      </w:r>
    </w:p>
    <w:p w14:paraId="16E0F871" w14:textId="77777777" w:rsidR="002C6FE0" w:rsidRDefault="002C6FE0" w:rsidP="008409EA">
      <w:pPr>
        <w:spacing w:line="360" w:lineRule="auto"/>
        <w:jc w:val="center"/>
        <w:rPr>
          <w:rFonts w:ascii="Times New Roman" w:hAnsi="Times New Roman" w:cs="Times New Roman"/>
          <w:b/>
        </w:rPr>
      </w:pPr>
    </w:p>
    <w:p w14:paraId="4FA7D1FA" w14:textId="77777777" w:rsidR="002C6FE0" w:rsidRPr="00E35CA7" w:rsidRDefault="002C6FE0" w:rsidP="00C92CD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venir Next" w:eastAsia="Times New Roman" w:hAnsi="Avenir Next" w:cs="Courier New"/>
          <w:color w:val="222222"/>
          <w:sz w:val="20"/>
          <w:szCs w:val="20"/>
          <w:lang w:val="en-US" w:eastAsia="es-MX"/>
        </w:rPr>
      </w:pPr>
      <w:r w:rsidRPr="00E35CA7">
        <w:rPr>
          <w:rFonts w:ascii="Avenir Next" w:eastAsia="Times New Roman" w:hAnsi="Avenir Next" w:cs="Courier New"/>
          <w:color w:val="222222"/>
          <w:sz w:val="20"/>
          <w:szCs w:val="20"/>
          <w:lang w:val="en" w:eastAsia="es-MX"/>
        </w:rPr>
        <w:t>The iconology of the painting of the Jerusalem Celeste Agustina in the Shrine of Chalma, Mexico</w:t>
      </w:r>
    </w:p>
    <w:p w14:paraId="742F563C" w14:textId="77777777" w:rsidR="004C3DE7" w:rsidRPr="00555D3C" w:rsidRDefault="004C3DE7" w:rsidP="004C3DE7">
      <w:pPr>
        <w:jc w:val="both"/>
        <w:rPr>
          <w:rFonts w:ascii="Times New Roman" w:hAnsi="Times New Roman" w:cs="Times New Roman"/>
          <w:lang w:val="en-US"/>
        </w:rPr>
      </w:pPr>
    </w:p>
    <w:p w14:paraId="570C23A5" w14:textId="77777777" w:rsidR="002C6FE0" w:rsidRPr="00E35CA7" w:rsidRDefault="002C6FE0" w:rsidP="002C6FE0">
      <w:pPr>
        <w:jc w:val="right"/>
        <w:rPr>
          <w:rFonts w:ascii="Avenir Next Regular" w:hAnsi="Avenir Next Regular" w:cs="Times New Roman"/>
          <w:lang w:val="es-ES"/>
        </w:rPr>
      </w:pPr>
      <w:r w:rsidRPr="00E35CA7">
        <w:rPr>
          <w:rFonts w:ascii="Avenir Next Regular" w:hAnsi="Avenir Next Regular" w:cs="Times New Roman"/>
          <w:lang w:val="es-ES"/>
        </w:rPr>
        <w:t>Carlos Alfonso Ledesma Ibarra</w:t>
      </w:r>
    </w:p>
    <w:p w14:paraId="7B5CFA25" w14:textId="69CE0A8E" w:rsidR="002C6FE0" w:rsidRDefault="002C6FE0" w:rsidP="00E35CA7">
      <w:pPr>
        <w:jc w:val="right"/>
        <w:rPr>
          <w:rFonts w:ascii="Avenir Next Regular" w:hAnsi="Avenir Next Regular" w:cs="Times New Roman"/>
          <w:i/>
          <w:iCs/>
          <w:lang w:val="es-ES"/>
        </w:rPr>
      </w:pPr>
      <w:r w:rsidRPr="00E35CA7">
        <w:rPr>
          <w:rFonts w:ascii="Avenir Next Regular" w:hAnsi="Avenir Next Regular" w:cs="Times New Roman"/>
          <w:i/>
          <w:iCs/>
          <w:lang w:val="es-ES"/>
        </w:rPr>
        <w:t>Universidad Autónoma del Estado de México</w:t>
      </w:r>
      <w:r w:rsidR="00E35CA7" w:rsidRPr="00E35CA7">
        <w:rPr>
          <w:rFonts w:ascii="Avenir Next Regular" w:hAnsi="Avenir Next Regular" w:cs="Times New Roman"/>
          <w:i/>
          <w:iCs/>
          <w:lang w:val="es-ES"/>
        </w:rPr>
        <w:t xml:space="preserve">, </w:t>
      </w:r>
      <w:r w:rsidRPr="00E35CA7">
        <w:rPr>
          <w:rFonts w:ascii="Avenir Next Regular" w:hAnsi="Avenir Next Regular" w:cs="Times New Roman"/>
          <w:i/>
          <w:iCs/>
          <w:lang w:val="es-ES"/>
        </w:rPr>
        <w:t>México</w:t>
      </w:r>
    </w:p>
    <w:p w14:paraId="2077E1EC" w14:textId="350934A5" w:rsidR="00C92CD7" w:rsidRPr="00F72D69" w:rsidRDefault="00443D68" w:rsidP="00E35CA7">
      <w:pPr>
        <w:jc w:val="right"/>
        <w:rPr>
          <w:rFonts w:ascii="Avenir Next Regular" w:hAnsi="Avenir Next Regular" w:cs="Times New Roman"/>
          <w:color w:val="000000" w:themeColor="text1"/>
          <w:lang w:val="es-ES"/>
        </w:rPr>
      </w:pPr>
      <w:hyperlink r:id="rId6" w:history="1">
        <w:r w:rsidR="00C92CD7" w:rsidRPr="00F72D69">
          <w:rPr>
            <w:rStyle w:val="Hipervnculo"/>
            <w:rFonts w:ascii="Avenir Next Regular" w:hAnsi="Avenir Next Regular" w:cs="Times New Roman"/>
            <w:color w:val="000000" w:themeColor="text1"/>
            <w:u w:val="none"/>
            <w:lang w:val="es-ES"/>
          </w:rPr>
          <w:t>cledesmai@yahoo.com.mx</w:t>
        </w:r>
      </w:hyperlink>
    </w:p>
    <w:p w14:paraId="567B2CF8" w14:textId="7236041B" w:rsidR="00C92CD7" w:rsidRPr="00C92CD7" w:rsidRDefault="00C92CD7" w:rsidP="00C92CD7">
      <w:pPr>
        <w:rPr>
          <w:rFonts w:ascii="Avenir Next Regular" w:hAnsi="Avenir Next Regular" w:cs="Times New Roman"/>
          <w:b/>
          <w:bCs/>
          <w:sz w:val="18"/>
          <w:szCs w:val="18"/>
          <w:lang w:val="es-ES"/>
        </w:rPr>
      </w:pPr>
      <w:r w:rsidRPr="00C92CD7">
        <w:rPr>
          <w:rFonts w:ascii="Avenir Next Regular" w:hAnsi="Avenir Next Regular" w:cs="Times New Roman"/>
          <w:b/>
          <w:bCs/>
          <w:sz w:val="18"/>
          <w:szCs w:val="18"/>
          <w:lang w:val="es-ES"/>
        </w:rPr>
        <w:t>Recibido:</w:t>
      </w:r>
      <w:r>
        <w:rPr>
          <w:rFonts w:ascii="Avenir Next Regular" w:hAnsi="Avenir Next Regular" w:cs="Times New Roman"/>
          <w:b/>
          <w:bCs/>
          <w:sz w:val="18"/>
          <w:szCs w:val="18"/>
          <w:lang w:val="es-ES"/>
        </w:rPr>
        <w:t xml:space="preserve"> </w:t>
      </w:r>
      <w:r w:rsidR="007E1777" w:rsidRPr="007E1777">
        <w:rPr>
          <w:rFonts w:ascii="Avenir Next Regular" w:hAnsi="Avenir Next Regular" w:cs="Times New Roman"/>
          <w:sz w:val="18"/>
          <w:szCs w:val="18"/>
          <w:lang w:val="es-ES"/>
        </w:rPr>
        <w:t>24-09-2020</w:t>
      </w:r>
    </w:p>
    <w:p w14:paraId="66BC1EAD" w14:textId="0937CAF5" w:rsidR="00C92CD7" w:rsidRPr="00C92CD7" w:rsidRDefault="00C92CD7" w:rsidP="00C92CD7">
      <w:pPr>
        <w:rPr>
          <w:rFonts w:ascii="Avenir Next Regular" w:hAnsi="Avenir Next Regular" w:cs="Times New Roman"/>
          <w:b/>
          <w:bCs/>
          <w:sz w:val="18"/>
          <w:szCs w:val="18"/>
          <w:lang w:val="es-ES"/>
        </w:rPr>
      </w:pPr>
      <w:r w:rsidRPr="00C92CD7">
        <w:rPr>
          <w:rFonts w:ascii="Avenir Next Regular" w:hAnsi="Avenir Next Regular" w:cs="Times New Roman"/>
          <w:b/>
          <w:bCs/>
          <w:sz w:val="18"/>
          <w:szCs w:val="18"/>
          <w:lang w:val="es-ES"/>
        </w:rPr>
        <w:t>Aprobado:</w:t>
      </w:r>
      <w:r w:rsidR="007E1777">
        <w:rPr>
          <w:rFonts w:ascii="Avenir Next Regular" w:hAnsi="Avenir Next Regular" w:cs="Times New Roman"/>
          <w:b/>
          <w:bCs/>
          <w:sz w:val="18"/>
          <w:szCs w:val="18"/>
          <w:lang w:val="es-ES"/>
        </w:rPr>
        <w:t xml:space="preserve"> </w:t>
      </w:r>
      <w:r w:rsidR="007E1777" w:rsidRPr="007E1777">
        <w:rPr>
          <w:rFonts w:ascii="Avenir Next Regular" w:hAnsi="Avenir Next Regular" w:cs="Times New Roman"/>
          <w:sz w:val="18"/>
          <w:szCs w:val="18"/>
          <w:lang w:val="es-ES"/>
        </w:rPr>
        <w:t>12-10-2020</w:t>
      </w:r>
    </w:p>
    <w:p w14:paraId="38F5697C" w14:textId="77777777" w:rsidR="004C3DE7" w:rsidRDefault="004C3DE7" w:rsidP="004C3DE7">
      <w:pPr>
        <w:jc w:val="both"/>
        <w:rPr>
          <w:rFonts w:ascii="Times New Roman" w:hAnsi="Times New Roman" w:cs="Times New Roman"/>
          <w:lang w:val="es-ES"/>
        </w:rPr>
      </w:pPr>
    </w:p>
    <w:p w14:paraId="39DC8041" w14:textId="5783C20E" w:rsidR="00E71528" w:rsidRPr="00E71528" w:rsidRDefault="00E35CA7" w:rsidP="004C3DE7">
      <w:pPr>
        <w:jc w:val="both"/>
        <w:rPr>
          <w:rFonts w:ascii="Avenir Next" w:hAnsi="Avenir Next" w:cs="Times New Roman"/>
          <w:sz w:val="18"/>
          <w:szCs w:val="18"/>
          <w:lang w:val="es-ES"/>
        </w:rPr>
      </w:pPr>
      <w:r>
        <w:rPr>
          <w:rFonts w:ascii="Avenir Next Regular" w:hAnsi="Avenir Next Regular" w:cs="Arial"/>
          <w:b/>
          <w:noProof/>
          <w:color w:val="1A1A1A"/>
          <w:sz w:val="18"/>
          <w:szCs w:val="18"/>
          <w:lang w:val="es-CR" w:eastAsia="es-CR"/>
        </w:rPr>
        <mc:AlternateContent>
          <mc:Choice Requires="wps">
            <w:drawing>
              <wp:anchor distT="0" distB="0" distL="114300" distR="114300" simplePos="0" relativeHeight="251659264" behindDoc="0" locked="0" layoutInCell="1" allowOverlap="1" wp14:anchorId="4899740E" wp14:editId="27BB22AD">
                <wp:simplePos x="0" y="0"/>
                <wp:positionH relativeFrom="margin">
                  <wp:align>left</wp:align>
                </wp:positionH>
                <wp:positionV relativeFrom="paragraph">
                  <wp:posOffset>137795</wp:posOffset>
                </wp:positionV>
                <wp:extent cx="1590675" cy="2303145"/>
                <wp:effectExtent l="0" t="0" r="9525" b="1905"/>
                <wp:wrapThrough wrapText="bothSides">
                  <wp:wrapPolygon edited="0">
                    <wp:start x="0" y="0"/>
                    <wp:lineTo x="0" y="21439"/>
                    <wp:lineTo x="21471" y="21439"/>
                    <wp:lineTo x="21471" y="0"/>
                    <wp:lineTo x="0" y="0"/>
                  </wp:wrapPolygon>
                </wp:wrapThrough>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90675" cy="2303145"/>
                        </a:xfrm>
                        <a:prstGeom prst="rect">
                          <a:avLst/>
                        </a:prstGeom>
                        <a:solidFill>
                          <a:schemeClr val="bg1">
                            <a:lumMod val="9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D2C8EB" w14:textId="77777777" w:rsidR="007E1777" w:rsidRDefault="007E1777" w:rsidP="00E35CA7">
                            <w:pPr>
                              <w:jc w:val="both"/>
                              <w:rPr>
                                <w:rFonts w:ascii="Avenir Next" w:hAnsi="Avenir Next" w:cs="Times New Roman"/>
                                <w:sz w:val="18"/>
                                <w:szCs w:val="18"/>
                                <w:lang w:val="es-ES"/>
                              </w:rPr>
                            </w:pPr>
                          </w:p>
                          <w:p w14:paraId="5A7026F7" w14:textId="6E6C0398" w:rsidR="00E35CA7" w:rsidRPr="0051362D" w:rsidRDefault="00E35CA7" w:rsidP="00E35CA7">
                            <w:pPr>
                              <w:jc w:val="both"/>
                              <w:rPr>
                                <w:rFonts w:ascii="Avenir Next" w:hAnsi="Avenir Next"/>
                                <w:sz w:val="18"/>
                                <w:szCs w:val="18"/>
                              </w:rPr>
                            </w:pPr>
                            <w:r>
                              <w:rPr>
                                <w:rFonts w:ascii="Avenir Next" w:hAnsi="Avenir Next" w:cs="Times New Roman"/>
                                <w:sz w:val="18"/>
                                <w:szCs w:val="18"/>
                                <w:lang w:val="es-ES"/>
                              </w:rPr>
                              <w:t>Carlos Alfonso Ledesma Ibarra es Doctor en Historia del Arte por la Universidad Nacional Autónoma de México. Actualmente se desempeña como profesor e investigador de Tiempo Completo de la Universidad Autónoma del Estado de México. Sus principales líneas de investigación están alrededor del Arte Mexicano durante el siglo XIX y la época virreinal.</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99740E" id="_x0000_t202" coordsize="21600,21600" o:spt="202" path="m,l,21600r21600,l21600,xe">
                <v:stroke joinstyle="miter"/>
                <v:path gradientshapeok="t" o:connecttype="rect"/>
              </v:shapetype>
              <v:shape id="Text Box 2" o:spid="_x0000_s1026" type="#_x0000_t202" style="position:absolute;left:0;text-align:left;margin-left:0;margin-top:10.85pt;width:125.25pt;height:181.3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" fillcolor="#f2f2f2 [3052]" stroked="f">
                <v:path arrowok="t"/>
                <v:textbox inset=",7.2pt,,7.2pt">
                  <w:txbxContent>
                    <w:p w14:paraId="40D2C8EB" w14:textId="77777777" w:rsidR="007E1777" w:rsidRDefault="007E1777" w:rsidP="00E35CA7">
                      <w:pPr>
                        <w:jc w:val="both"/>
                        <w:rPr>
                          <w:rFonts w:ascii="Avenir Next" w:hAnsi="Avenir Next" w:cs="Times New Roman"/>
                          <w:sz w:val="18"/>
                          <w:szCs w:val="18"/>
                          <w:lang w:val="es-ES"/>
                        </w:rPr>
                      </w:pPr>
                    </w:p>
                    <w:p w14:paraId="5A7026F7" w14:textId="6E6C0398" w:rsidR="00E35CA7" w:rsidRPr="0051362D" w:rsidRDefault="00E35CA7" w:rsidP="00E35CA7">
                      <w:pPr>
                        <w:jc w:val="both"/>
                        <w:rPr>
                          <w:rFonts w:ascii="Avenir Next" w:hAnsi="Avenir Next"/>
                          <w:sz w:val="18"/>
                          <w:szCs w:val="18"/>
                        </w:rPr>
                      </w:pPr>
                      <w:r>
                        <w:rPr>
                          <w:rFonts w:ascii="Avenir Next" w:hAnsi="Avenir Next" w:cs="Times New Roman"/>
                          <w:sz w:val="18"/>
                          <w:szCs w:val="18"/>
                          <w:lang w:val="es-ES"/>
                        </w:rPr>
                        <w:t>Carlos Alfonso Ledesma Ibarra es Doctor en Historia del Arte por la Universidad Nacional Autónoma de México. Actualmente se desempeña como profesor e investigador de Tiempo Completo de la Universidad Autónoma del Estado de México. Sus principales líneas de investigación están alrededor del Arte Mexicano durante el siglo XIX y la época virreinal.</w:t>
                      </w:r>
                    </w:p>
                  </w:txbxContent>
                </v:textbox>
                <w10:wrap type="through" anchorx="margin"/>
              </v:shape>
            </w:pict>
          </mc:Fallback>
        </mc:AlternateContent>
      </w:r>
    </w:p>
    <w:p w14:paraId="067FE1C1" w14:textId="4CFF929E" w:rsidR="004C3DE7" w:rsidRPr="00C92CD7" w:rsidRDefault="00C92CD7" w:rsidP="004C3DE7">
      <w:pPr>
        <w:jc w:val="both"/>
        <w:rPr>
          <w:rFonts w:ascii="Avenir Next" w:hAnsi="Avenir Next" w:cs="Times New Roman"/>
          <w:b/>
          <w:bCs/>
          <w:sz w:val="18"/>
          <w:szCs w:val="18"/>
          <w:lang w:val="es-ES"/>
        </w:rPr>
      </w:pPr>
      <w:r>
        <w:rPr>
          <w:rFonts w:ascii="Avenir Next" w:hAnsi="Avenir Next" w:cs="Times New Roman"/>
          <w:b/>
          <w:bCs/>
          <w:sz w:val="18"/>
          <w:szCs w:val="18"/>
          <w:lang w:val="es-ES"/>
        </w:rPr>
        <w:t>RESUMEN:</w:t>
      </w:r>
    </w:p>
    <w:p w14:paraId="4210CB7D" w14:textId="77777777" w:rsidR="00C92CD7" w:rsidRPr="00587DBE" w:rsidRDefault="00C92CD7" w:rsidP="004C3DE7">
      <w:pPr>
        <w:jc w:val="both"/>
        <w:rPr>
          <w:rFonts w:ascii="Avenir Next" w:hAnsi="Avenir Next" w:cs="Times New Roman"/>
          <w:sz w:val="18"/>
          <w:szCs w:val="18"/>
          <w:lang w:val="es-ES"/>
        </w:rPr>
      </w:pPr>
    </w:p>
    <w:p w14:paraId="730461E8" w14:textId="77777777" w:rsidR="004C3DE7" w:rsidRPr="00587DBE" w:rsidRDefault="004C3DE7" w:rsidP="004C3DE7">
      <w:pPr>
        <w:jc w:val="both"/>
        <w:rPr>
          <w:rFonts w:ascii="Avenir Next" w:hAnsi="Avenir Next" w:cs="Times New Roman"/>
          <w:sz w:val="18"/>
          <w:szCs w:val="18"/>
          <w:lang w:val="es-ES"/>
        </w:rPr>
      </w:pPr>
      <w:r w:rsidRPr="00587DBE">
        <w:rPr>
          <w:rFonts w:ascii="Avenir Next" w:hAnsi="Avenir Next" w:cs="Times New Roman"/>
          <w:sz w:val="18"/>
          <w:szCs w:val="18"/>
          <w:lang w:val="es-ES"/>
        </w:rPr>
        <w:t>E</w:t>
      </w:r>
      <w:r w:rsidR="007014A6" w:rsidRPr="00587DBE">
        <w:rPr>
          <w:rFonts w:ascii="Avenir Next" w:hAnsi="Avenir Next" w:cs="Times New Roman"/>
          <w:sz w:val="18"/>
          <w:szCs w:val="18"/>
          <w:lang w:val="es-ES"/>
        </w:rPr>
        <w:t>n e</w:t>
      </w:r>
      <w:r w:rsidRPr="00587DBE">
        <w:rPr>
          <w:rFonts w:ascii="Avenir Next" w:hAnsi="Avenir Next" w:cs="Times New Roman"/>
          <w:sz w:val="18"/>
          <w:szCs w:val="18"/>
          <w:lang w:val="es-ES"/>
        </w:rPr>
        <w:t>l Santuario del Santo Señor de Chalma se venera una escultura de un Crucifijo proveniente desde el siglo XVI, y que de acuerdo con las crónicas agustinas fue uno de los elementos más importantes para lograr la evangelización de dicha región. La devoción alrededor del Cristo Crucificado de Chalma creció durante el siglo XVII lo que impulsó la construcción de un convento y un santuario.</w:t>
      </w:r>
    </w:p>
    <w:p w14:paraId="0A2CF559" w14:textId="01EC64CD" w:rsidR="004C3DE7" w:rsidRDefault="004C3DE7" w:rsidP="004C3DE7">
      <w:pPr>
        <w:jc w:val="both"/>
        <w:rPr>
          <w:rFonts w:ascii="Avenir Next" w:hAnsi="Avenir Next" w:cs="Times New Roman"/>
          <w:sz w:val="18"/>
          <w:szCs w:val="18"/>
        </w:rPr>
      </w:pPr>
      <w:r w:rsidRPr="00587DBE">
        <w:rPr>
          <w:rFonts w:ascii="Avenir Next" w:hAnsi="Avenir Next" w:cs="Times New Roman"/>
          <w:sz w:val="18"/>
          <w:szCs w:val="18"/>
          <w:lang w:val="es-ES"/>
        </w:rPr>
        <w:t>E</w:t>
      </w:r>
      <w:r w:rsidRPr="00587DBE">
        <w:rPr>
          <w:rFonts w:ascii="Avenir Next" w:hAnsi="Avenir Next" w:cs="Times New Roman"/>
          <w:sz w:val="18"/>
          <w:szCs w:val="18"/>
        </w:rPr>
        <w:t xml:space="preserve">l 6 de septiembre 1783, el rey Carlos III expidió una cédula que le confirió al recinto el título de “Real Convento y Santuario de Nuestro Señor Jesucristo y San Miguel de las cuevas de Chalma”. Unos años más tarde durante la primera década del siglo XIX fue decorada </w:t>
      </w:r>
      <w:r w:rsidR="007014A6" w:rsidRPr="00587DBE">
        <w:rPr>
          <w:rFonts w:ascii="Avenir Next" w:hAnsi="Avenir Next" w:cs="Times New Roman"/>
          <w:sz w:val="18"/>
          <w:szCs w:val="18"/>
        </w:rPr>
        <w:t>su</w:t>
      </w:r>
      <w:r w:rsidRPr="00587DBE">
        <w:rPr>
          <w:rFonts w:ascii="Avenir Next" w:hAnsi="Avenir Next" w:cs="Times New Roman"/>
          <w:sz w:val="18"/>
          <w:szCs w:val="18"/>
        </w:rPr>
        <w:t xml:space="preserve"> sacristía con cinco extraordinarios lienzos que, afortunadamente, se han conservado en su sitio original</w:t>
      </w:r>
      <w:r w:rsidR="007014A6" w:rsidRPr="00587DBE">
        <w:rPr>
          <w:rFonts w:ascii="Avenir Next" w:hAnsi="Avenir Next" w:cs="Times New Roman"/>
          <w:sz w:val="18"/>
          <w:szCs w:val="18"/>
        </w:rPr>
        <w:t>.</w:t>
      </w:r>
      <w:r w:rsidRPr="00587DBE">
        <w:rPr>
          <w:rFonts w:ascii="Avenir Next" w:hAnsi="Avenir Next" w:cs="Times New Roman"/>
          <w:sz w:val="18"/>
          <w:szCs w:val="18"/>
        </w:rPr>
        <w:t xml:space="preserve"> Este escrito procura una interpretación iconográfica de estas imágenes, entre las que destaca la representación de una Jerusalén Celeste con San Agustín al centro de su composición.</w:t>
      </w:r>
    </w:p>
    <w:p w14:paraId="64E3B335" w14:textId="77777777" w:rsidR="00E35CA7" w:rsidRPr="00587DBE" w:rsidRDefault="00E35CA7" w:rsidP="004C3DE7">
      <w:pPr>
        <w:jc w:val="both"/>
        <w:rPr>
          <w:rFonts w:ascii="Avenir Next" w:hAnsi="Avenir Next" w:cs="Times New Roman"/>
          <w:sz w:val="18"/>
          <w:szCs w:val="18"/>
        </w:rPr>
      </w:pPr>
    </w:p>
    <w:p w14:paraId="7B122397" w14:textId="5B926E7B" w:rsidR="00E35CA7" w:rsidRPr="00587DBE" w:rsidRDefault="00E35CA7" w:rsidP="00E35C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venir Next" w:eastAsia="Times New Roman" w:hAnsi="Avenir Next" w:cs="Times New Roman"/>
          <w:color w:val="222222"/>
          <w:sz w:val="18"/>
          <w:szCs w:val="18"/>
          <w:lang w:eastAsia="es-MX"/>
        </w:rPr>
      </w:pPr>
      <w:r w:rsidRPr="007E1777">
        <w:rPr>
          <w:rFonts w:ascii="Avenir Next" w:eastAsia="Times New Roman" w:hAnsi="Avenir Next" w:cs="Times New Roman"/>
          <w:b/>
          <w:bCs/>
          <w:color w:val="222222"/>
          <w:sz w:val="18"/>
          <w:szCs w:val="18"/>
          <w:lang w:eastAsia="es-MX"/>
        </w:rPr>
        <w:t>Palabras clave</w:t>
      </w:r>
      <w:r w:rsidRPr="00587DBE">
        <w:rPr>
          <w:rFonts w:ascii="Avenir Next" w:eastAsia="Times New Roman" w:hAnsi="Avenir Next" w:cs="Times New Roman"/>
          <w:color w:val="222222"/>
          <w:sz w:val="18"/>
          <w:szCs w:val="18"/>
          <w:lang w:eastAsia="es-MX"/>
        </w:rPr>
        <w:t>: Santuario</w:t>
      </w:r>
      <w:r>
        <w:rPr>
          <w:rFonts w:ascii="Avenir Next" w:eastAsia="Times New Roman" w:hAnsi="Avenir Next" w:cs="Times New Roman"/>
          <w:color w:val="222222"/>
          <w:sz w:val="18"/>
          <w:szCs w:val="18"/>
          <w:lang w:eastAsia="es-MX"/>
        </w:rPr>
        <w:t>;</w:t>
      </w:r>
      <w:r w:rsidRPr="00587DBE">
        <w:rPr>
          <w:rFonts w:ascii="Avenir Next" w:eastAsia="Times New Roman" w:hAnsi="Avenir Next" w:cs="Times New Roman"/>
          <w:color w:val="222222"/>
          <w:sz w:val="18"/>
          <w:szCs w:val="18"/>
          <w:lang w:eastAsia="es-MX"/>
        </w:rPr>
        <w:t xml:space="preserve"> Chalma</w:t>
      </w:r>
      <w:r>
        <w:rPr>
          <w:rFonts w:ascii="Avenir Next" w:eastAsia="Times New Roman" w:hAnsi="Avenir Next" w:cs="Times New Roman"/>
          <w:color w:val="222222"/>
          <w:sz w:val="18"/>
          <w:szCs w:val="18"/>
          <w:lang w:eastAsia="es-MX"/>
        </w:rPr>
        <w:t>;</w:t>
      </w:r>
      <w:r w:rsidRPr="00587DBE">
        <w:rPr>
          <w:rFonts w:ascii="Avenir Next" w:eastAsia="Times New Roman" w:hAnsi="Avenir Next" w:cs="Times New Roman"/>
          <w:color w:val="222222"/>
          <w:sz w:val="18"/>
          <w:szCs w:val="18"/>
          <w:lang w:eastAsia="es-MX"/>
        </w:rPr>
        <w:t xml:space="preserve"> Iconografía</w:t>
      </w:r>
      <w:r>
        <w:rPr>
          <w:rFonts w:ascii="Avenir Next" w:eastAsia="Times New Roman" w:hAnsi="Avenir Next" w:cs="Times New Roman"/>
          <w:color w:val="222222"/>
          <w:sz w:val="18"/>
          <w:szCs w:val="18"/>
          <w:lang w:eastAsia="es-MX"/>
        </w:rPr>
        <w:t>;</w:t>
      </w:r>
      <w:r w:rsidRPr="00587DBE">
        <w:rPr>
          <w:rFonts w:ascii="Avenir Next" w:eastAsia="Times New Roman" w:hAnsi="Avenir Next" w:cs="Times New Roman"/>
          <w:color w:val="222222"/>
          <w:sz w:val="18"/>
          <w:szCs w:val="18"/>
          <w:lang w:eastAsia="es-MX"/>
        </w:rPr>
        <w:t xml:space="preserve"> Pintura Virreinal</w:t>
      </w:r>
      <w:r>
        <w:rPr>
          <w:rFonts w:ascii="Avenir Next" w:eastAsia="Times New Roman" w:hAnsi="Avenir Next" w:cs="Times New Roman"/>
          <w:color w:val="222222"/>
          <w:sz w:val="18"/>
          <w:szCs w:val="18"/>
          <w:lang w:eastAsia="es-MX"/>
        </w:rPr>
        <w:t>;</w:t>
      </w:r>
      <w:r w:rsidRPr="00587DBE">
        <w:rPr>
          <w:rFonts w:ascii="Avenir Next" w:eastAsia="Times New Roman" w:hAnsi="Avenir Next" w:cs="Times New Roman"/>
          <w:color w:val="222222"/>
          <w:sz w:val="18"/>
          <w:szCs w:val="18"/>
          <w:lang w:eastAsia="es-MX"/>
        </w:rPr>
        <w:t xml:space="preserve"> Jerusalén Celestial.</w:t>
      </w:r>
    </w:p>
    <w:p w14:paraId="79CD18BE" w14:textId="67D366B0" w:rsidR="004C3DE7" w:rsidRPr="00E35CA7" w:rsidRDefault="004C3DE7" w:rsidP="004C3DE7">
      <w:pPr>
        <w:jc w:val="both"/>
        <w:rPr>
          <w:rFonts w:ascii="Avenir Next" w:hAnsi="Avenir Next" w:cs="Times New Roman"/>
          <w:sz w:val="18"/>
          <w:szCs w:val="18"/>
        </w:rPr>
      </w:pPr>
    </w:p>
    <w:p w14:paraId="4C3B20D1" w14:textId="6D0AB749" w:rsidR="004C3DE7" w:rsidRPr="00736BAF" w:rsidRDefault="00F72D69" w:rsidP="00F72D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venir Next" w:eastAsia="Times New Roman" w:hAnsi="Avenir Next" w:cs="Times New Roman"/>
          <w:b/>
          <w:bCs/>
          <w:color w:val="222222"/>
          <w:sz w:val="18"/>
          <w:szCs w:val="18"/>
          <w:lang w:val="en-US" w:eastAsia="es-MX"/>
        </w:rPr>
      </w:pPr>
      <w:r>
        <w:rPr>
          <w:rFonts w:ascii="Avenir Next" w:eastAsia="Times New Roman" w:hAnsi="Avenir Next" w:cs="Times New Roman"/>
          <w:b/>
          <w:bCs/>
          <w:color w:val="222222"/>
          <w:sz w:val="18"/>
          <w:szCs w:val="18"/>
          <w:lang w:val="es-CR" w:eastAsia="es-MX"/>
        </w:rPr>
        <w:tab/>
      </w:r>
      <w:r>
        <w:rPr>
          <w:rFonts w:ascii="Avenir Next" w:eastAsia="Times New Roman" w:hAnsi="Avenir Next" w:cs="Times New Roman"/>
          <w:b/>
          <w:bCs/>
          <w:color w:val="222222"/>
          <w:sz w:val="18"/>
          <w:szCs w:val="18"/>
          <w:lang w:val="es-CR" w:eastAsia="es-MX"/>
        </w:rPr>
        <w:tab/>
        <w:t xml:space="preserve">                     </w:t>
      </w:r>
      <w:r w:rsidR="004C3DE7" w:rsidRPr="00736BAF">
        <w:rPr>
          <w:rFonts w:ascii="Avenir Next" w:eastAsia="Times New Roman" w:hAnsi="Avenir Next" w:cs="Times New Roman"/>
          <w:b/>
          <w:bCs/>
          <w:color w:val="222222"/>
          <w:sz w:val="18"/>
          <w:szCs w:val="18"/>
          <w:lang w:val="en-US" w:eastAsia="es-MX"/>
        </w:rPr>
        <w:t>A</w:t>
      </w:r>
      <w:r w:rsidR="007E1777" w:rsidRPr="00736BAF">
        <w:rPr>
          <w:rFonts w:ascii="Avenir Next" w:eastAsia="Times New Roman" w:hAnsi="Avenir Next" w:cs="Times New Roman"/>
          <w:b/>
          <w:bCs/>
          <w:color w:val="222222"/>
          <w:sz w:val="18"/>
          <w:szCs w:val="18"/>
          <w:lang w:val="en-US" w:eastAsia="es-MX"/>
        </w:rPr>
        <w:t>BSTRACT</w:t>
      </w:r>
      <w:r w:rsidR="004C3DE7" w:rsidRPr="00736BAF">
        <w:rPr>
          <w:rFonts w:ascii="Avenir Next" w:eastAsia="Times New Roman" w:hAnsi="Avenir Next" w:cs="Times New Roman"/>
          <w:b/>
          <w:bCs/>
          <w:color w:val="222222"/>
          <w:sz w:val="18"/>
          <w:szCs w:val="18"/>
          <w:lang w:val="en-US" w:eastAsia="es-MX"/>
        </w:rPr>
        <w:t>:</w:t>
      </w:r>
    </w:p>
    <w:p w14:paraId="1366CC11" w14:textId="77777777" w:rsidR="004C3DE7" w:rsidRPr="00587DBE" w:rsidRDefault="007014A6" w:rsidP="004C3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venir Next" w:eastAsia="Times New Roman" w:hAnsi="Avenir Next" w:cs="Times New Roman"/>
          <w:color w:val="222222"/>
          <w:sz w:val="18"/>
          <w:szCs w:val="18"/>
          <w:lang w:val="en" w:eastAsia="es-MX"/>
        </w:rPr>
      </w:pPr>
      <w:r w:rsidRPr="00587DBE">
        <w:rPr>
          <w:rFonts w:ascii="Avenir Next" w:eastAsia="Times New Roman" w:hAnsi="Avenir Next" w:cs="Times New Roman"/>
          <w:color w:val="222222"/>
          <w:sz w:val="18"/>
          <w:szCs w:val="18"/>
          <w:lang w:val="en" w:eastAsia="es-MX"/>
        </w:rPr>
        <w:t>In t</w:t>
      </w:r>
      <w:r w:rsidR="004C3DE7" w:rsidRPr="00587DBE">
        <w:rPr>
          <w:rFonts w:ascii="Avenir Next" w:eastAsia="Times New Roman" w:hAnsi="Avenir Next" w:cs="Times New Roman"/>
          <w:color w:val="222222"/>
          <w:sz w:val="18"/>
          <w:szCs w:val="18"/>
          <w:lang w:val="en" w:eastAsia="es-MX"/>
        </w:rPr>
        <w:t xml:space="preserve">he Shrine of Santo </w:t>
      </w:r>
      <w:r w:rsidR="004C3DE7" w:rsidRPr="00F72D69">
        <w:rPr>
          <w:rFonts w:ascii="Avenir Next" w:eastAsia="Times New Roman" w:hAnsi="Avenir Next" w:cs="Times New Roman"/>
          <w:color w:val="222222"/>
          <w:sz w:val="18"/>
          <w:szCs w:val="18"/>
          <w:lang w:val="en-US" w:eastAsia="es-MX"/>
        </w:rPr>
        <w:t>Señor</w:t>
      </w:r>
      <w:r w:rsidR="004C3DE7" w:rsidRPr="00587DBE">
        <w:rPr>
          <w:rFonts w:ascii="Avenir Next" w:eastAsia="Times New Roman" w:hAnsi="Avenir Next" w:cs="Times New Roman"/>
          <w:color w:val="222222"/>
          <w:sz w:val="18"/>
          <w:szCs w:val="18"/>
          <w:lang w:val="en" w:eastAsia="es-MX"/>
        </w:rPr>
        <w:t xml:space="preserve"> de Chalma is venerated an image of a Crucifix from the 16th century, and which according to the Augustinian chronicles was one of the most important elements in the evangelization of that region. The devotion around the Crucified Christ of Chalma grew during the 17th century, which prompted the construction of a convent and a s</w:t>
      </w:r>
      <w:r w:rsidRPr="00587DBE">
        <w:rPr>
          <w:rFonts w:ascii="Avenir Next" w:eastAsia="Times New Roman" w:hAnsi="Avenir Next" w:cs="Times New Roman"/>
          <w:color w:val="222222"/>
          <w:sz w:val="18"/>
          <w:szCs w:val="18"/>
          <w:lang w:val="en" w:eastAsia="es-MX"/>
        </w:rPr>
        <w:t>hrine.</w:t>
      </w:r>
    </w:p>
    <w:p w14:paraId="69AF6F5B" w14:textId="77777777" w:rsidR="004C3DE7" w:rsidRPr="00587DBE" w:rsidRDefault="004C3DE7" w:rsidP="007014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venir Next" w:eastAsia="Times New Roman" w:hAnsi="Avenir Next" w:cs="Times New Roman"/>
          <w:color w:val="222222"/>
          <w:sz w:val="18"/>
          <w:szCs w:val="18"/>
          <w:lang w:val="en" w:eastAsia="es-MX"/>
        </w:rPr>
      </w:pPr>
      <w:r w:rsidRPr="00587DBE">
        <w:rPr>
          <w:rFonts w:ascii="Avenir Next" w:eastAsia="Times New Roman" w:hAnsi="Avenir Next" w:cs="Times New Roman"/>
          <w:color w:val="222222"/>
          <w:sz w:val="18"/>
          <w:szCs w:val="18"/>
          <w:lang w:val="en" w:eastAsia="es-MX"/>
        </w:rPr>
        <w:t>On September 6, 1783, King Carlos III, issued a certificate that gave the site the title of "Royal Convent and S</w:t>
      </w:r>
      <w:r w:rsidR="007014A6" w:rsidRPr="00587DBE">
        <w:rPr>
          <w:rFonts w:ascii="Avenir Next" w:eastAsia="Times New Roman" w:hAnsi="Avenir Next" w:cs="Times New Roman"/>
          <w:color w:val="222222"/>
          <w:sz w:val="18"/>
          <w:szCs w:val="18"/>
          <w:lang w:val="en" w:eastAsia="es-MX"/>
        </w:rPr>
        <w:t>hrine</w:t>
      </w:r>
      <w:r w:rsidRPr="00587DBE">
        <w:rPr>
          <w:rFonts w:ascii="Avenir Next" w:eastAsia="Times New Roman" w:hAnsi="Avenir Next" w:cs="Times New Roman"/>
          <w:color w:val="222222"/>
          <w:sz w:val="18"/>
          <w:szCs w:val="18"/>
          <w:lang w:val="en" w:eastAsia="es-MX"/>
        </w:rPr>
        <w:t xml:space="preserve"> of Our Lord Jesus Christ and Saint Michael of the Caves </w:t>
      </w:r>
      <w:r w:rsidR="007014A6" w:rsidRPr="00587DBE">
        <w:rPr>
          <w:rFonts w:ascii="Avenir Next" w:eastAsia="Times New Roman" w:hAnsi="Avenir Next" w:cs="Times New Roman"/>
          <w:color w:val="222222"/>
          <w:sz w:val="18"/>
          <w:szCs w:val="18"/>
          <w:lang w:val="en" w:eastAsia="es-MX"/>
        </w:rPr>
        <w:t>from</w:t>
      </w:r>
      <w:r w:rsidRPr="00587DBE">
        <w:rPr>
          <w:rFonts w:ascii="Avenir Next" w:eastAsia="Times New Roman" w:hAnsi="Avenir Next" w:cs="Times New Roman"/>
          <w:color w:val="222222"/>
          <w:sz w:val="18"/>
          <w:szCs w:val="18"/>
          <w:lang w:val="en" w:eastAsia="es-MX"/>
        </w:rPr>
        <w:t xml:space="preserve"> Chalma." </w:t>
      </w:r>
      <w:r w:rsidRPr="00587DBE">
        <w:rPr>
          <w:rFonts w:ascii="Avenir Next" w:hAnsi="Avenir Next" w:cs="Times New Roman"/>
          <w:color w:val="222222"/>
          <w:sz w:val="18"/>
          <w:szCs w:val="18"/>
          <w:lang w:val="en"/>
        </w:rPr>
        <w:t>A few years later during the first decade of the 19th century the sacristy was decorated with five extraordinar</w:t>
      </w:r>
      <w:r w:rsidR="007014A6" w:rsidRPr="00587DBE">
        <w:rPr>
          <w:rFonts w:ascii="Avenir Next" w:hAnsi="Avenir Next" w:cs="Times New Roman"/>
          <w:color w:val="222222"/>
          <w:sz w:val="18"/>
          <w:szCs w:val="18"/>
          <w:lang w:val="en"/>
        </w:rPr>
        <w:t>ies</w:t>
      </w:r>
      <w:r w:rsidRPr="00587DBE">
        <w:rPr>
          <w:rFonts w:ascii="Avenir Next" w:hAnsi="Avenir Next" w:cs="Times New Roman"/>
          <w:color w:val="222222"/>
          <w:sz w:val="18"/>
          <w:szCs w:val="18"/>
          <w:lang w:val="en"/>
        </w:rPr>
        <w:t xml:space="preserve"> canvases that, fortunately, have been preserved in their original place. This paper an iconographic interpretation of these images, among which the representation of a Celestial Jerusalem with Saint Augustine at the center of its composition.</w:t>
      </w:r>
    </w:p>
    <w:p w14:paraId="283FE331" w14:textId="77777777" w:rsidR="004C3DE7" w:rsidRPr="00F72D69" w:rsidRDefault="004C3DE7" w:rsidP="004C3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venir Next" w:eastAsia="Times New Roman" w:hAnsi="Avenir Next" w:cs="Times New Roman"/>
          <w:color w:val="222222"/>
          <w:sz w:val="18"/>
          <w:szCs w:val="18"/>
          <w:lang w:val="en-US" w:eastAsia="es-MX"/>
        </w:rPr>
      </w:pPr>
    </w:p>
    <w:p w14:paraId="35FB9516" w14:textId="62479BF8" w:rsidR="004C3DE7" w:rsidRPr="00555D3C" w:rsidRDefault="007E1777" w:rsidP="004C3DE7">
      <w:pPr>
        <w:spacing w:line="360" w:lineRule="auto"/>
        <w:jc w:val="both"/>
        <w:rPr>
          <w:rFonts w:ascii="Avenir Next" w:eastAsia="Times New Roman" w:hAnsi="Avenir Next" w:cs="Times New Roman"/>
          <w:color w:val="222222"/>
          <w:sz w:val="18"/>
          <w:szCs w:val="18"/>
          <w:lang w:val="en-US" w:eastAsia="es-MX"/>
        </w:rPr>
      </w:pPr>
      <w:r w:rsidRPr="007E1777">
        <w:rPr>
          <w:rFonts w:ascii="Avenir Next" w:eastAsia="Times New Roman" w:hAnsi="Avenir Next" w:cs="Times New Roman"/>
          <w:b/>
          <w:bCs/>
          <w:color w:val="222222"/>
          <w:sz w:val="18"/>
          <w:szCs w:val="18"/>
          <w:lang w:val="en-US" w:eastAsia="es-MX"/>
        </w:rPr>
        <w:t>Keyw</w:t>
      </w:r>
      <w:r w:rsidR="004C3DE7" w:rsidRPr="007E1777">
        <w:rPr>
          <w:rFonts w:ascii="Avenir Next" w:eastAsia="Times New Roman" w:hAnsi="Avenir Next" w:cs="Times New Roman"/>
          <w:b/>
          <w:bCs/>
          <w:color w:val="222222"/>
          <w:sz w:val="18"/>
          <w:szCs w:val="18"/>
          <w:lang w:val="en-US" w:eastAsia="es-MX"/>
        </w:rPr>
        <w:t>ords</w:t>
      </w:r>
      <w:r w:rsidR="004C3DE7" w:rsidRPr="00555D3C">
        <w:rPr>
          <w:rFonts w:ascii="Avenir Next" w:eastAsia="Times New Roman" w:hAnsi="Avenir Next" w:cs="Times New Roman"/>
          <w:color w:val="222222"/>
          <w:sz w:val="18"/>
          <w:szCs w:val="18"/>
          <w:lang w:val="en-US" w:eastAsia="es-MX"/>
        </w:rPr>
        <w:t>: Shrine</w:t>
      </w:r>
      <w:r w:rsidR="0013240D" w:rsidRPr="00555D3C">
        <w:rPr>
          <w:rFonts w:ascii="Avenir Next" w:eastAsia="Times New Roman" w:hAnsi="Avenir Next" w:cs="Times New Roman"/>
          <w:color w:val="222222"/>
          <w:sz w:val="18"/>
          <w:szCs w:val="18"/>
          <w:lang w:val="en-US" w:eastAsia="es-MX"/>
        </w:rPr>
        <w:t>;</w:t>
      </w:r>
      <w:r w:rsidR="004C3DE7" w:rsidRPr="00555D3C">
        <w:rPr>
          <w:rFonts w:ascii="Avenir Next" w:eastAsia="Times New Roman" w:hAnsi="Avenir Next" w:cs="Times New Roman"/>
          <w:color w:val="222222"/>
          <w:sz w:val="18"/>
          <w:szCs w:val="18"/>
          <w:lang w:val="en-US" w:eastAsia="es-MX"/>
        </w:rPr>
        <w:t xml:space="preserve"> Chalma</w:t>
      </w:r>
      <w:r w:rsidR="0013240D" w:rsidRPr="00555D3C">
        <w:rPr>
          <w:rFonts w:ascii="Avenir Next" w:eastAsia="Times New Roman" w:hAnsi="Avenir Next" w:cs="Times New Roman"/>
          <w:color w:val="222222"/>
          <w:sz w:val="18"/>
          <w:szCs w:val="18"/>
          <w:lang w:val="en-US" w:eastAsia="es-MX"/>
        </w:rPr>
        <w:t>;</w:t>
      </w:r>
      <w:r w:rsidR="004C3DE7" w:rsidRPr="00555D3C">
        <w:rPr>
          <w:rFonts w:ascii="Avenir Next" w:eastAsia="Times New Roman" w:hAnsi="Avenir Next" w:cs="Times New Roman"/>
          <w:color w:val="222222"/>
          <w:sz w:val="18"/>
          <w:szCs w:val="18"/>
          <w:lang w:val="en-US" w:eastAsia="es-MX"/>
        </w:rPr>
        <w:t xml:space="preserve"> Iconography</w:t>
      </w:r>
      <w:r w:rsidR="0013240D" w:rsidRPr="00555D3C">
        <w:rPr>
          <w:rFonts w:ascii="Avenir Next" w:eastAsia="Times New Roman" w:hAnsi="Avenir Next" w:cs="Times New Roman"/>
          <w:color w:val="222222"/>
          <w:sz w:val="18"/>
          <w:szCs w:val="18"/>
          <w:lang w:val="en-US" w:eastAsia="es-MX"/>
        </w:rPr>
        <w:t>;</w:t>
      </w:r>
      <w:r w:rsidR="004C3DE7" w:rsidRPr="00555D3C">
        <w:rPr>
          <w:rFonts w:ascii="Avenir Next" w:eastAsia="Times New Roman" w:hAnsi="Avenir Next" w:cs="Times New Roman"/>
          <w:color w:val="222222"/>
          <w:sz w:val="18"/>
          <w:szCs w:val="18"/>
          <w:lang w:val="en-US" w:eastAsia="es-MX"/>
        </w:rPr>
        <w:t xml:space="preserve"> Painting Viceregal</w:t>
      </w:r>
      <w:r w:rsidR="0013240D" w:rsidRPr="00555D3C">
        <w:rPr>
          <w:rFonts w:ascii="Avenir Next" w:eastAsia="Times New Roman" w:hAnsi="Avenir Next" w:cs="Times New Roman"/>
          <w:color w:val="222222"/>
          <w:sz w:val="18"/>
          <w:szCs w:val="18"/>
          <w:lang w:val="en-US" w:eastAsia="es-MX"/>
        </w:rPr>
        <w:t>;</w:t>
      </w:r>
      <w:r w:rsidR="004C3DE7" w:rsidRPr="00555D3C">
        <w:rPr>
          <w:rFonts w:ascii="Avenir Next" w:eastAsia="Times New Roman" w:hAnsi="Avenir Next" w:cs="Times New Roman"/>
          <w:color w:val="222222"/>
          <w:sz w:val="18"/>
          <w:szCs w:val="18"/>
          <w:lang w:val="en-US" w:eastAsia="es-MX"/>
        </w:rPr>
        <w:t xml:space="preserve"> Celestial Jerusalem</w:t>
      </w:r>
      <w:r w:rsidR="001840C6" w:rsidRPr="00555D3C">
        <w:rPr>
          <w:rFonts w:ascii="Avenir Next" w:eastAsia="Times New Roman" w:hAnsi="Avenir Next" w:cs="Times New Roman"/>
          <w:color w:val="222222"/>
          <w:sz w:val="18"/>
          <w:szCs w:val="18"/>
          <w:lang w:val="en-US" w:eastAsia="es-MX"/>
        </w:rPr>
        <w:t>.</w:t>
      </w:r>
    </w:p>
    <w:p w14:paraId="0F932F02" w14:textId="77777777" w:rsidR="004C3DE7" w:rsidRPr="00555D3C" w:rsidRDefault="004C3DE7" w:rsidP="004C3DE7">
      <w:pPr>
        <w:spacing w:line="360" w:lineRule="auto"/>
        <w:jc w:val="both"/>
        <w:rPr>
          <w:rFonts w:cs="Arial"/>
          <w:b/>
          <w:lang w:val="en-US"/>
        </w:rPr>
      </w:pPr>
    </w:p>
    <w:p w14:paraId="1C7F142E" w14:textId="77777777" w:rsidR="00203145" w:rsidRPr="00F72D69" w:rsidRDefault="00780DC6" w:rsidP="007E1777">
      <w:pPr>
        <w:jc w:val="both"/>
        <w:rPr>
          <w:rFonts w:ascii="Avenir Next" w:hAnsi="Avenir Next" w:cs="Arial"/>
          <w:b/>
          <w:sz w:val="26"/>
          <w:szCs w:val="26"/>
        </w:rPr>
      </w:pPr>
      <w:r w:rsidRPr="00F72D69">
        <w:rPr>
          <w:rFonts w:ascii="Avenir Next" w:hAnsi="Avenir Next" w:cs="Arial"/>
          <w:b/>
          <w:sz w:val="26"/>
          <w:szCs w:val="26"/>
        </w:rPr>
        <w:t>Introducción</w:t>
      </w:r>
    </w:p>
    <w:p w14:paraId="5235E1E1" w14:textId="739EC5B2" w:rsidR="005A72D7" w:rsidRPr="00E35CA7" w:rsidRDefault="00203145" w:rsidP="00F72D69">
      <w:pPr>
        <w:spacing w:before="240" w:after="240" w:line="360" w:lineRule="auto"/>
        <w:jc w:val="both"/>
        <w:rPr>
          <w:rFonts w:ascii="Avenir Next" w:hAnsi="Avenir Next" w:cs="Arial"/>
        </w:rPr>
      </w:pPr>
      <w:r w:rsidRPr="00E35CA7">
        <w:rPr>
          <w:rFonts w:ascii="Avenir Next" w:hAnsi="Avenir Next" w:cs="Arial"/>
        </w:rPr>
        <w:t xml:space="preserve">Chalma es una pequeña localidad enclavada en una accidentada superficie, cien kilómetros al sur de la Ciudad de México. Está ubicada entre dos poblaciones que eran importantes desde la época posclásica del periodo prehispánico y que mantuvieron parte de su preeminencia aún durante el periodo virreinal: Malinalco y Ocuilan. La relación de Chalma con Malinalco se remonta a su fundación. Este pequeño valle está enmarcado entre </w:t>
      </w:r>
      <w:r w:rsidRPr="00E35CA7">
        <w:rPr>
          <w:rFonts w:ascii="Avenir Next" w:hAnsi="Avenir Next" w:cs="Arial"/>
        </w:rPr>
        <w:lastRenderedPageBreak/>
        <w:t xml:space="preserve">sinuosas elevaciones, su clima es benevolente, las lluvias copiosas en verano, la vegetación exuberante, la vida animal variada y </w:t>
      </w:r>
      <w:r w:rsidR="00555D3C" w:rsidRPr="00E35CA7">
        <w:rPr>
          <w:rFonts w:ascii="Avenir Next" w:hAnsi="Avenir Next" w:cs="Arial"/>
        </w:rPr>
        <w:t xml:space="preserve">posee </w:t>
      </w:r>
      <w:r w:rsidRPr="00E35CA7">
        <w:rPr>
          <w:rFonts w:ascii="Avenir Next" w:hAnsi="Avenir Next" w:cs="Arial"/>
        </w:rPr>
        <w:t xml:space="preserve">abundantes manantiales que originan ríos y arroyos. El prodigioso paisaje del lugar es la explicación de su temprana ocupación humana. </w:t>
      </w:r>
    </w:p>
    <w:p w14:paraId="78276547" w14:textId="535FA46C" w:rsidR="00203145" w:rsidRPr="00E35CA7" w:rsidRDefault="00203145" w:rsidP="00F72D69">
      <w:pPr>
        <w:spacing w:before="240" w:after="240" w:line="360" w:lineRule="auto"/>
        <w:jc w:val="both"/>
        <w:rPr>
          <w:rFonts w:ascii="Avenir Next" w:hAnsi="Avenir Next" w:cs="Arial"/>
        </w:rPr>
      </w:pPr>
      <w:r w:rsidRPr="00E35CA7">
        <w:rPr>
          <w:rFonts w:ascii="Avenir Next" w:hAnsi="Avenir Next" w:cs="Arial"/>
        </w:rPr>
        <w:t xml:space="preserve">Esta región fue conquistada por las tropas hispano – indígenas bajo el mando de Andrés de Tapia en 1521 durante el sitio de México – Tenochtitlan. Para su evangelización recibió la visita de los Ermitaños de San Agustín, </w:t>
      </w:r>
      <w:r w:rsidR="00555D3C" w:rsidRPr="00E35CA7">
        <w:rPr>
          <w:rFonts w:ascii="Avenir Next" w:hAnsi="Avenir Next" w:cs="Arial"/>
        </w:rPr>
        <w:t>los cuales</w:t>
      </w:r>
      <w:r w:rsidRPr="00E35CA7">
        <w:rPr>
          <w:rFonts w:ascii="Avenir Next" w:hAnsi="Avenir Next" w:cs="Arial"/>
        </w:rPr>
        <w:t xml:space="preserve"> arriba</w:t>
      </w:r>
      <w:r w:rsidR="00596516" w:rsidRPr="00E35CA7">
        <w:rPr>
          <w:rFonts w:ascii="Avenir Next" w:hAnsi="Avenir Next" w:cs="Arial"/>
        </w:rPr>
        <w:t>ron</w:t>
      </w:r>
      <w:r w:rsidRPr="00E35CA7">
        <w:rPr>
          <w:rFonts w:ascii="Avenir Next" w:hAnsi="Avenir Next" w:cs="Arial"/>
        </w:rPr>
        <w:t xml:space="preserve"> a la Nueva España en 1533. En 1543</w:t>
      </w:r>
      <w:r w:rsidR="00555D3C" w:rsidRPr="00E35CA7">
        <w:rPr>
          <w:rFonts w:ascii="Avenir Next" w:hAnsi="Avenir Next" w:cs="Arial"/>
        </w:rPr>
        <w:t>,</w:t>
      </w:r>
      <w:r w:rsidRPr="00E35CA7">
        <w:rPr>
          <w:rFonts w:ascii="Avenir Next" w:hAnsi="Avenir Next" w:cs="Arial"/>
        </w:rPr>
        <w:t xml:space="preserve"> los agustinos fundaron un importante convento en la cercana población de Malinalco</w:t>
      </w:r>
      <w:r w:rsidR="00555D3C" w:rsidRPr="00E35CA7">
        <w:rPr>
          <w:rFonts w:ascii="Avenir Next" w:hAnsi="Avenir Next" w:cs="Arial"/>
        </w:rPr>
        <w:t>,</w:t>
      </w:r>
      <w:r w:rsidRPr="00E35CA7">
        <w:rPr>
          <w:rFonts w:ascii="Avenir Next" w:hAnsi="Avenir Next" w:cs="Arial"/>
        </w:rPr>
        <w:t xml:space="preserve"> ubicada diez kilómetros al noroeste (Ledesma, 2008</w:t>
      </w:r>
      <w:r w:rsidR="005F06A2" w:rsidRPr="00E35CA7">
        <w:rPr>
          <w:rFonts w:ascii="Avenir Next" w:hAnsi="Avenir Next" w:cs="Arial"/>
        </w:rPr>
        <w:t>,</w:t>
      </w:r>
      <w:r w:rsidRPr="00E35CA7">
        <w:rPr>
          <w:rFonts w:ascii="Avenir Next" w:hAnsi="Avenir Next" w:cs="Arial"/>
        </w:rPr>
        <w:t xml:space="preserve"> </w:t>
      </w:r>
      <w:r w:rsidR="005F06A2" w:rsidRPr="00E35CA7">
        <w:rPr>
          <w:rFonts w:ascii="Avenir Next" w:hAnsi="Avenir Next" w:cs="Arial"/>
        </w:rPr>
        <w:t xml:space="preserve">p. </w:t>
      </w:r>
      <w:r w:rsidRPr="00E35CA7">
        <w:rPr>
          <w:rFonts w:ascii="Avenir Next" w:hAnsi="Avenir Next" w:cs="Arial"/>
        </w:rPr>
        <w:t>43).</w:t>
      </w:r>
    </w:p>
    <w:p w14:paraId="1A654E41" w14:textId="1DA1733C" w:rsidR="00203145" w:rsidRPr="00E35CA7" w:rsidRDefault="00203145" w:rsidP="00F72D69">
      <w:pPr>
        <w:spacing w:before="240" w:after="240" w:line="360" w:lineRule="auto"/>
        <w:jc w:val="both"/>
        <w:rPr>
          <w:rFonts w:ascii="Avenir Next" w:hAnsi="Avenir Next" w:cs="Arial"/>
        </w:rPr>
      </w:pPr>
      <w:r w:rsidRPr="00E35CA7">
        <w:rPr>
          <w:rFonts w:ascii="Avenir Next" w:hAnsi="Avenir Next" w:cs="Arial"/>
        </w:rPr>
        <w:t>Se cuenta que cuatro años antes, en 1539, en una cueva de Chalma</w:t>
      </w:r>
      <w:r w:rsidR="004751AD" w:rsidRPr="00E35CA7">
        <w:rPr>
          <w:rFonts w:ascii="Avenir Next" w:hAnsi="Avenir Next" w:cs="Arial"/>
        </w:rPr>
        <w:t>,</w:t>
      </w:r>
      <w:r w:rsidRPr="00E35CA7">
        <w:rPr>
          <w:rFonts w:ascii="Avenir Next" w:hAnsi="Avenir Next" w:cs="Arial"/>
        </w:rPr>
        <w:t xml:space="preserve"> sucedió la aparición milagrosa de una escultura de Cristo Crucificado donde, según la tradición, anteriormente, se veneraba a </w:t>
      </w:r>
      <w:r w:rsidRPr="00E35CA7">
        <w:rPr>
          <w:rFonts w:ascii="Avenir Next" w:hAnsi="Avenir Next" w:cs="Arial"/>
          <w:i/>
        </w:rPr>
        <w:t>Oxtotéotl</w:t>
      </w:r>
      <w:r w:rsidRPr="00E35CA7">
        <w:rPr>
          <w:rFonts w:ascii="Avenir Next" w:hAnsi="Avenir Next" w:cs="Arial"/>
        </w:rPr>
        <w:t xml:space="preserve">, una supuesta advocación de </w:t>
      </w:r>
      <w:r w:rsidRPr="00E35CA7">
        <w:rPr>
          <w:rFonts w:ascii="Avenir Next" w:hAnsi="Avenir Next" w:cs="Arial"/>
          <w:i/>
        </w:rPr>
        <w:t>Tezcatlipoca</w:t>
      </w:r>
      <w:r w:rsidRPr="00E35CA7">
        <w:rPr>
          <w:rFonts w:ascii="Avenir Next" w:hAnsi="Avenir Next" w:cs="Arial"/>
        </w:rPr>
        <w:t xml:space="preserve">. Dos frailes agustinos que entonces predicaban en esa región fueron encargados de la destrucción de la antigua imagen. Nicolás de Perea y Sebastián de Tolentino dijeron que al entrar en la cueva encontraron al ídolo despedazado y en su lugar el crucifijo. Las crónicas de los agustinos aseguran que fueron los propios ángeles quienes se encargaron de destruir la </w:t>
      </w:r>
      <w:r w:rsidR="005F06A2" w:rsidRPr="00E35CA7">
        <w:rPr>
          <w:rFonts w:ascii="Avenir Next" w:hAnsi="Avenir Next" w:cs="Arial"/>
        </w:rPr>
        <w:t>escultura</w:t>
      </w:r>
      <w:r w:rsidRPr="00E35CA7">
        <w:rPr>
          <w:rFonts w:ascii="Avenir Next" w:hAnsi="Avenir Next" w:cs="Arial"/>
        </w:rPr>
        <w:t xml:space="preserve"> del antiguo dios y dejar en su lugar un Santo Cristo (Grijalva, 1924</w:t>
      </w:r>
      <w:r w:rsidR="005F06A2" w:rsidRPr="00E35CA7">
        <w:rPr>
          <w:rFonts w:ascii="Avenir Next" w:hAnsi="Avenir Next" w:cs="Arial"/>
        </w:rPr>
        <w:t>, p.</w:t>
      </w:r>
      <w:r w:rsidRPr="00E35CA7">
        <w:rPr>
          <w:rFonts w:ascii="Avenir Next" w:hAnsi="Avenir Next" w:cs="Arial"/>
        </w:rPr>
        <w:t xml:space="preserve"> VII). </w:t>
      </w:r>
    </w:p>
    <w:p w14:paraId="3B77D806" w14:textId="55CE8203" w:rsidR="00203145" w:rsidRPr="00E35CA7" w:rsidRDefault="00203145" w:rsidP="00F72D69">
      <w:pPr>
        <w:spacing w:before="240" w:after="240" w:line="360" w:lineRule="auto"/>
        <w:jc w:val="both"/>
        <w:rPr>
          <w:rFonts w:ascii="Avenir Next" w:hAnsi="Avenir Next" w:cs="Arial"/>
        </w:rPr>
      </w:pPr>
      <w:r w:rsidRPr="00E35CA7">
        <w:rPr>
          <w:rFonts w:ascii="Avenir Next" w:hAnsi="Avenir Next" w:cs="Arial"/>
        </w:rPr>
        <w:t>De esta manera</w:t>
      </w:r>
      <w:r w:rsidR="004751AD" w:rsidRPr="00E35CA7">
        <w:rPr>
          <w:rFonts w:ascii="Avenir Next" w:hAnsi="Avenir Next" w:cs="Arial"/>
        </w:rPr>
        <w:t>,</w:t>
      </w:r>
      <w:r w:rsidRPr="00E35CA7">
        <w:rPr>
          <w:rFonts w:ascii="Avenir Next" w:hAnsi="Avenir Next" w:cs="Arial"/>
        </w:rPr>
        <w:t xml:space="preserve"> era responsabilidad angélica la expulsión de</w:t>
      </w:r>
      <w:r w:rsidR="0071294F" w:rsidRPr="00E35CA7">
        <w:rPr>
          <w:rFonts w:ascii="Avenir Next" w:hAnsi="Avenir Next" w:cs="Arial"/>
        </w:rPr>
        <w:t>l antiguo</w:t>
      </w:r>
      <w:r w:rsidRPr="00E35CA7">
        <w:rPr>
          <w:rFonts w:ascii="Avenir Next" w:hAnsi="Avenir Next" w:cs="Arial"/>
        </w:rPr>
        <w:t xml:space="preserve"> culto para ser sustituido por la imagen de un Cristo Crucificado de hechura milagrosa. En los primeros años posteriores a la aparición milagrosa, seguramente, se improvisó en el lugar un adoratorio que diera albergue a la imagen, que permaneció en una cueva. Algunos frailes agustinos llegaban eventualmente a la población para atender espiritualmente a los habitantes y a los peregrinos, quienes ya llegaban desde entonces a visitar la milagrosa imagen. En otras palabras, en este lugar convergieron: el carácter sagrado que tenían las cavernas para el pensamiento religioso de los naturales y la convicción agustiniana de poseer santuarios aislados que permitieran el retiro completo y la contemplación de sus religiosos y la tradición sagrada de esta región (Rubial, 2008</w:t>
      </w:r>
      <w:r w:rsidR="005F06A2" w:rsidRPr="00E35CA7">
        <w:rPr>
          <w:rFonts w:ascii="Avenir Next" w:hAnsi="Avenir Next" w:cs="Arial"/>
        </w:rPr>
        <w:t>,</w:t>
      </w:r>
      <w:r w:rsidRPr="00E35CA7">
        <w:rPr>
          <w:rFonts w:ascii="Avenir Next" w:hAnsi="Avenir Next" w:cs="Arial"/>
        </w:rPr>
        <w:t xml:space="preserve"> </w:t>
      </w:r>
      <w:r w:rsidR="005F06A2" w:rsidRPr="00E35CA7">
        <w:rPr>
          <w:rFonts w:ascii="Avenir Next" w:hAnsi="Avenir Next" w:cs="Arial"/>
        </w:rPr>
        <w:t xml:space="preserve">p. </w:t>
      </w:r>
      <w:r w:rsidRPr="00E35CA7">
        <w:rPr>
          <w:rFonts w:ascii="Avenir Next" w:hAnsi="Avenir Next" w:cs="Arial"/>
        </w:rPr>
        <w:t>89).</w:t>
      </w:r>
      <w:bookmarkStart w:id="0" w:name="_GoBack"/>
      <w:bookmarkEnd w:id="0"/>
    </w:p>
    <w:p w14:paraId="7FA731CC" w14:textId="6E5E9649" w:rsidR="00203145" w:rsidRPr="00E35CA7" w:rsidRDefault="00203145" w:rsidP="00F72D69">
      <w:pPr>
        <w:spacing w:before="240" w:after="240" w:line="360" w:lineRule="auto"/>
        <w:jc w:val="both"/>
        <w:rPr>
          <w:rFonts w:ascii="Avenir Next" w:hAnsi="Avenir Next" w:cs="Arial"/>
        </w:rPr>
      </w:pPr>
      <w:r w:rsidRPr="00E35CA7">
        <w:rPr>
          <w:rFonts w:ascii="Avenir Next" w:hAnsi="Avenir Next" w:cs="Arial"/>
        </w:rPr>
        <w:t>De acuerdo con las crónicas agustinas, de no ser por la visita esporádica de dichos frailes, la cueva de Chalma y el crucifijo milagroso hubieran permanecido en la más completa soledad. Sin embargo, en 1623</w:t>
      </w:r>
      <w:r w:rsidR="004751AD" w:rsidRPr="00E35CA7">
        <w:rPr>
          <w:rFonts w:ascii="Avenir Next" w:hAnsi="Avenir Next" w:cs="Arial"/>
        </w:rPr>
        <w:t>,</w:t>
      </w:r>
      <w:r w:rsidRPr="00E35CA7">
        <w:rPr>
          <w:rFonts w:ascii="Avenir Next" w:hAnsi="Avenir Next" w:cs="Arial"/>
        </w:rPr>
        <w:t xml:space="preserve"> un pecador arrepentido, Bartolomé de Jesús María, hizo votos de residir hasta su muerte en esas cuevas. A este personaje, por su dedicación y predicación, se le atribuye la responsabilidad de la fundación de un primer pequeño convento de Chalma y el aumento progresivo e irrefrenable del culto de la imagen (Grijalva, 1924</w:t>
      </w:r>
      <w:r w:rsidR="005F06A2" w:rsidRPr="00E35CA7">
        <w:rPr>
          <w:rFonts w:ascii="Avenir Next" w:hAnsi="Avenir Next" w:cs="Arial"/>
        </w:rPr>
        <w:t>, p.</w:t>
      </w:r>
      <w:r w:rsidRPr="00E35CA7">
        <w:rPr>
          <w:rFonts w:ascii="Avenir Next" w:hAnsi="Avenir Next" w:cs="Arial"/>
        </w:rPr>
        <w:t xml:space="preserve"> VII). </w:t>
      </w:r>
    </w:p>
    <w:p w14:paraId="4C2E5439" w14:textId="312FF145" w:rsidR="00203145" w:rsidRPr="00E35CA7" w:rsidRDefault="00203145" w:rsidP="00F72D69">
      <w:pPr>
        <w:spacing w:before="240" w:after="240" w:line="360" w:lineRule="auto"/>
        <w:jc w:val="both"/>
        <w:rPr>
          <w:rFonts w:ascii="Avenir Next" w:hAnsi="Avenir Next" w:cs="Arial"/>
        </w:rPr>
      </w:pPr>
      <w:r w:rsidRPr="00E35CA7">
        <w:rPr>
          <w:rFonts w:ascii="Avenir Next" w:hAnsi="Avenir Next" w:cs="Arial"/>
        </w:rPr>
        <w:t xml:space="preserve">Fray Bartolomé de Jesús María fue ayudado por su discípulo, fray Juan de San Joseph, con la autorización de sus superiores, </w:t>
      </w:r>
      <w:r w:rsidR="004751AD" w:rsidRPr="00E35CA7">
        <w:rPr>
          <w:rFonts w:ascii="Avenir Next" w:hAnsi="Avenir Next" w:cs="Arial"/>
        </w:rPr>
        <w:t xml:space="preserve">los que </w:t>
      </w:r>
      <w:r w:rsidRPr="00E35CA7">
        <w:rPr>
          <w:rFonts w:ascii="Avenir Next" w:hAnsi="Avenir Next" w:cs="Arial"/>
        </w:rPr>
        <w:t>recibieron abundantes limosnas y donaciones de los fieles que eran destinadas a la construcción de pequeñas estancias para hospedar a los peregrinos, quienes llegaban cada vez con mayor frecuencia para visitar la imagen milagrosa y al propio predicador que alcanzó la fama de obrar milagros. Asimismo, se inició la edificación de un pequeño convento de clausura con techos de tejamanil, para los frailes que quisieran vivir en completo aislamiento. Este personaje falleció en 1658</w:t>
      </w:r>
      <w:r w:rsidR="00B57BD8" w:rsidRPr="00E35CA7">
        <w:rPr>
          <w:rFonts w:ascii="Avenir Next" w:hAnsi="Avenir Next" w:cs="Arial"/>
        </w:rPr>
        <w:t>.</w:t>
      </w:r>
      <w:r w:rsidRPr="00E35CA7">
        <w:rPr>
          <w:rFonts w:ascii="Avenir Next" w:hAnsi="Avenir Next" w:cs="Arial"/>
        </w:rPr>
        <w:t xml:space="preserve"> </w:t>
      </w:r>
      <w:r w:rsidR="00B57BD8" w:rsidRPr="00E35CA7">
        <w:rPr>
          <w:rFonts w:ascii="Avenir Next" w:hAnsi="Avenir Next" w:cs="Arial"/>
        </w:rPr>
        <w:t>S</w:t>
      </w:r>
      <w:r w:rsidRPr="00E35CA7">
        <w:rPr>
          <w:rFonts w:ascii="Avenir Next" w:hAnsi="Avenir Next" w:cs="Arial"/>
        </w:rPr>
        <w:t xml:space="preserve">us restos permanecieron en </w:t>
      </w:r>
      <w:r w:rsidR="00B57BD8" w:rsidRPr="00E35CA7">
        <w:rPr>
          <w:rFonts w:ascii="Avenir Next" w:hAnsi="Avenir Next" w:cs="Arial"/>
        </w:rPr>
        <w:t>el</w:t>
      </w:r>
      <w:r w:rsidRPr="00E35CA7">
        <w:rPr>
          <w:rFonts w:ascii="Avenir Next" w:hAnsi="Avenir Next" w:cs="Arial"/>
        </w:rPr>
        <w:t xml:space="preserve"> lugar y fueron un nuevo motivo para la llegada de más devotos (Rubial, 2010</w:t>
      </w:r>
      <w:r w:rsidR="005F06A2" w:rsidRPr="00E35CA7">
        <w:rPr>
          <w:rFonts w:ascii="Avenir Next" w:hAnsi="Avenir Next" w:cs="Arial"/>
        </w:rPr>
        <w:t>, p.</w:t>
      </w:r>
      <w:r w:rsidRPr="00E35CA7">
        <w:rPr>
          <w:rFonts w:ascii="Avenir Next" w:hAnsi="Avenir Next" w:cs="Arial"/>
        </w:rPr>
        <w:t xml:space="preserve"> 224)</w:t>
      </w:r>
      <w:r w:rsidR="004751AD" w:rsidRPr="00E35CA7">
        <w:rPr>
          <w:rFonts w:ascii="Avenir Next" w:hAnsi="Avenir Next" w:cs="Arial"/>
        </w:rPr>
        <w:t>.</w:t>
      </w:r>
    </w:p>
    <w:p w14:paraId="2861E4F4" w14:textId="48A727E7" w:rsidR="00203145" w:rsidRPr="00E35CA7" w:rsidRDefault="00203145" w:rsidP="00F72D69">
      <w:pPr>
        <w:spacing w:before="240" w:after="240" w:line="360" w:lineRule="auto"/>
        <w:jc w:val="both"/>
        <w:rPr>
          <w:rFonts w:ascii="Avenir Next" w:hAnsi="Avenir Next" w:cs="Arial"/>
        </w:rPr>
      </w:pPr>
      <w:r w:rsidRPr="00E35CA7">
        <w:rPr>
          <w:rFonts w:ascii="Avenir Next" w:hAnsi="Avenir Next" w:cs="Arial"/>
        </w:rPr>
        <w:t>Fray Antonio Quesada fue elegido provincial de los Ermitaños de San Agustín en 1680</w:t>
      </w:r>
      <w:r w:rsidR="004751AD" w:rsidRPr="00E35CA7">
        <w:rPr>
          <w:rFonts w:ascii="Avenir Next" w:hAnsi="Avenir Next" w:cs="Arial"/>
        </w:rPr>
        <w:t>;</w:t>
      </w:r>
      <w:r w:rsidRPr="00E35CA7">
        <w:rPr>
          <w:rFonts w:ascii="Avenir Next" w:hAnsi="Avenir Next" w:cs="Arial"/>
        </w:rPr>
        <w:t xml:space="preserve"> anteriormente había sido encargado de visitar los conventos de la provincia del Santísimo Nombre de Jesús y</w:t>
      </w:r>
      <w:r w:rsidR="004751AD" w:rsidRPr="00E35CA7">
        <w:rPr>
          <w:rFonts w:ascii="Avenir Next" w:hAnsi="Avenir Next" w:cs="Arial"/>
        </w:rPr>
        <w:t>,</w:t>
      </w:r>
      <w:r w:rsidRPr="00E35CA7">
        <w:rPr>
          <w:rFonts w:ascii="Avenir Next" w:hAnsi="Avenir Next" w:cs="Arial"/>
        </w:rPr>
        <w:t xml:space="preserve"> sabedor de la importancia que había cobrado el lugar, comisionó a fray Diego Velázquez de la Cadena para que estableciera un convento en Chalma</w:t>
      </w:r>
      <w:r w:rsidR="00B57BD8" w:rsidRPr="00E35CA7">
        <w:rPr>
          <w:rFonts w:ascii="Avenir Next" w:hAnsi="Avenir Next" w:cs="Arial"/>
        </w:rPr>
        <w:t>.</w:t>
      </w:r>
      <w:r w:rsidRPr="00E35CA7">
        <w:rPr>
          <w:rFonts w:ascii="Avenir Next" w:hAnsi="Avenir Next" w:cs="Arial"/>
        </w:rPr>
        <w:t xml:space="preserve"> </w:t>
      </w:r>
      <w:r w:rsidR="00B57BD8" w:rsidRPr="00E35CA7">
        <w:rPr>
          <w:rFonts w:ascii="Avenir Next" w:hAnsi="Avenir Next" w:cs="Arial"/>
        </w:rPr>
        <w:t>É</w:t>
      </w:r>
      <w:r w:rsidRPr="00E35CA7">
        <w:rPr>
          <w:rFonts w:ascii="Avenir Next" w:hAnsi="Avenir Next" w:cs="Arial"/>
        </w:rPr>
        <w:t xml:space="preserve">ste, previamente, había estado en los conventos de Malinalco y Ocuilan y conocía la región y la notoriedad de las cuevas de Chalma. Las construcciones alrededor de este sitio, pequeñas estancias para peregrinos y </w:t>
      </w:r>
      <w:r w:rsidR="005A72D7" w:rsidRPr="00E35CA7">
        <w:rPr>
          <w:rFonts w:ascii="Avenir Next" w:hAnsi="Avenir Next" w:cs="Arial"/>
        </w:rPr>
        <w:t xml:space="preserve">algunas </w:t>
      </w:r>
      <w:r w:rsidRPr="00E35CA7">
        <w:rPr>
          <w:rFonts w:ascii="Avenir Next" w:hAnsi="Avenir Next" w:cs="Arial"/>
        </w:rPr>
        <w:t xml:space="preserve">capillas, fueron el antecedente para establecer aquí un convento y un Santuario para la imagen. </w:t>
      </w:r>
    </w:p>
    <w:p w14:paraId="4E991ABD" w14:textId="049344D8" w:rsidR="00203145" w:rsidRPr="00E35CA7" w:rsidRDefault="00203145" w:rsidP="00F72D69">
      <w:pPr>
        <w:spacing w:before="240" w:after="240" w:line="360" w:lineRule="auto"/>
        <w:jc w:val="both"/>
        <w:rPr>
          <w:rFonts w:ascii="Avenir Next" w:hAnsi="Avenir Next" w:cs="Arial"/>
        </w:rPr>
      </w:pPr>
      <w:r w:rsidRPr="00E35CA7">
        <w:rPr>
          <w:rFonts w:ascii="Avenir Next" w:hAnsi="Avenir Next" w:cs="Arial"/>
        </w:rPr>
        <w:t xml:space="preserve">La primera construcción del templo y su convento concluyeron en 1683. El primero fue consagrado a la Virgen de Guadalupe, el 5 de marzo de ese mismo año, y fue entonces </w:t>
      </w:r>
      <w:r w:rsidR="004751AD" w:rsidRPr="00E35CA7">
        <w:rPr>
          <w:rFonts w:ascii="Avenir Next" w:hAnsi="Avenir Next" w:cs="Arial"/>
        </w:rPr>
        <w:t>cuando</w:t>
      </w:r>
      <w:r w:rsidRPr="00E35CA7">
        <w:rPr>
          <w:rFonts w:ascii="Avenir Next" w:hAnsi="Avenir Next" w:cs="Arial"/>
        </w:rPr>
        <w:t xml:space="preserve"> el crucifijo se trasladó, solemnemente y en medio de gran fiesta, de la cueva de su aparición al lugar principal del presbiterio del Santuario (Sardo,</w:t>
      </w:r>
      <w:r w:rsidRPr="00E35CA7">
        <w:rPr>
          <w:rFonts w:ascii="Avenir Next" w:hAnsi="Avenir Next" w:cs="Arial"/>
          <w:i/>
        </w:rPr>
        <w:t xml:space="preserve"> </w:t>
      </w:r>
      <w:r w:rsidRPr="00E35CA7">
        <w:rPr>
          <w:rFonts w:ascii="Avenir Next" w:hAnsi="Avenir Next" w:cs="Arial"/>
        </w:rPr>
        <w:t>1810</w:t>
      </w:r>
      <w:r w:rsidR="005F06A2" w:rsidRPr="00E35CA7">
        <w:rPr>
          <w:rFonts w:ascii="Avenir Next" w:hAnsi="Avenir Next" w:cs="Arial"/>
        </w:rPr>
        <w:t>, p.</w:t>
      </w:r>
      <w:r w:rsidRPr="00E35CA7">
        <w:rPr>
          <w:rFonts w:ascii="Avenir Next" w:hAnsi="Avenir Next" w:cs="Arial"/>
        </w:rPr>
        <w:t xml:space="preserve"> 113). El primer edificio del Santuario tuvo varias modificaciones, paulatinamente. La distribución original se vio tan alterada que se planteó la necesidad de un nuevo edificio apenas unos años más tarde. La primera etapa constructiva documentada comenzó en 1721 y terminó en abril de 1729. Sobre este aspecto, “La Gaceta de México”</w:t>
      </w:r>
      <w:r w:rsidR="004751AD" w:rsidRPr="00E35CA7">
        <w:rPr>
          <w:rFonts w:ascii="Avenir Next" w:hAnsi="Avenir Next" w:cs="Arial"/>
        </w:rPr>
        <w:t>,</w:t>
      </w:r>
      <w:r w:rsidRPr="00E35CA7">
        <w:rPr>
          <w:rFonts w:ascii="Avenir Next" w:hAnsi="Avenir Next" w:cs="Arial"/>
        </w:rPr>
        <w:t xml:space="preserve"> del 23 de enero de 1730</w:t>
      </w:r>
      <w:r w:rsidR="004751AD" w:rsidRPr="00E35CA7">
        <w:rPr>
          <w:rFonts w:ascii="Avenir Next" w:hAnsi="Avenir Next" w:cs="Arial"/>
        </w:rPr>
        <w:t>,</w:t>
      </w:r>
      <w:r w:rsidRPr="00E35CA7">
        <w:rPr>
          <w:rFonts w:ascii="Avenir Next" w:hAnsi="Avenir Next" w:cs="Arial"/>
        </w:rPr>
        <w:t xml:space="preserve"> registra información valiosa, pues menciona que el Provincial agustino de la Nueva España realizó la bendición del retablo mayor que había costado la extraordinaria suma de poco más de diez mil pesos. Por su elevado costo</w:t>
      </w:r>
      <w:r w:rsidR="00A27089" w:rsidRPr="00E35CA7">
        <w:rPr>
          <w:rFonts w:ascii="Avenir Next" w:hAnsi="Avenir Next" w:cs="Arial"/>
        </w:rPr>
        <w:t>,</w:t>
      </w:r>
      <w:r w:rsidRPr="00E35CA7">
        <w:rPr>
          <w:rFonts w:ascii="Avenir Next" w:hAnsi="Avenir Next" w:cs="Arial"/>
        </w:rPr>
        <w:t xml:space="preserve"> es muy probable que dicho mueble incluyera en su construcción, decoración y ensamblaje varias partes en plata.</w:t>
      </w:r>
    </w:p>
    <w:p w14:paraId="3C9ED323" w14:textId="1BBB88DB" w:rsidR="007E1777" w:rsidRPr="00E35CA7" w:rsidRDefault="00203145" w:rsidP="00F72D69">
      <w:pPr>
        <w:spacing w:before="240" w:after="240" w:line="360" w:lineRule="auto"/>
        <w:jc w:val="both"/>
        <w:rPr>
          <w:rFonts w:ascii="Avenir Next" w:hAnsi="Avenir Next" w:cs="Arial"/>
        </w:rPr>
      </w:pPr>
      <w:r w:rsidRPr="00E35CA7">
        <w:rPr>
          <w:rFonts w:ascii="Avenir Next" w:hAnsi="Avenir Next" w:cs="Arial"/>
        </w:rPr>
        <w:t>La información anotada en “La Gaceta de México” muestra los importantes recursos con los que contaba este Santuario y la significativa cantidad de obras de construcción, remodelación y arreglo realizados durante la primera mitad del siglo XVIII. Este embellecimiento interior del edificio continuó por el resto de esta centuria e inicios de la siguiente, como testimonia fray Joaquín de Sardo, quien no dudaba en compararlo con los mayores santuarios de Europa (Sardo, 1810</w:t>
      </w:r>
      <w:r w:rsidR="005F06A2" w:rsidRPr="00E35CA7">
        <w:rPr>
          <w:rFonts w:ascii="Avenir Next" w:hAnsi="Avenir Next" w:cs="Arial"/>
        </w:rPr>
        <w:t>, p.</w:t>
      </w:r>
      <w:r w:rsidRPr="00E35CA7">
        <w:rPr>
          <w:rFonts w:ascii="Avenir Next" w:hAnsi="Avenir Next" w:cs="Arial"/>
        </w:rPr>
        <w:t xml:space="preserve"> 114). Uno de los beneficios más importantes obtenidos por el Santuario de Chalma sucedió el 6 de septiembre 1783, cuando el rey Carlos III expidió la cédula que le confirió al recinto el título de “Real Convento y Santuario de Nuestro Señor Jesucristo y San Miguel de las cuevas de Chalma”. Con dicho título, el convento, el santuario y la cueva fueron dedicados a San Miguel Arcángel</w:t>
      </w:r>
      <w:r w:rsidR="00CA47E1" w:rsidRPr="00E35CA7">
        <w:rPr>
          <w:rFonts w:ascii="Avenir Next" w:hAnsi="Avenir Next" w:cs="Arial"/>
        </w:rPr>
        <w:t>, quien</w:t>
      </w:r>
      <w:r w:rsidRPr="00E35CA7">
        <w:rPr>
          <w:rFonts w:ascii="Avenir Next" w:hAnsi="Avenir Next" w:cs="Arial"/>
        </w:rPr>
        <w:t xml:space="preserve"> </w:t>
      </w:r>
      <w:r w:rsidR="00CA47E1" w:rsidRPr="00E35CA7">
        <w:rPr>
          <w:rFonts w:ascii="Avenir Next" w:hAnsi="Avenir Next" w:cs="Arial"/>
        </w:rPr>
        <w:t>t</w:t>
      </w:r>
      <w:r w:rsidRPr="00E35CA7">
        <w:rPr>
          <w:rFonts w:ascii="Avenir Next" w:hAnsi="Avenir Next" w:cs="Arial"/>
        </w:rPr>
        <w:t>ambién</w:t>
      </w:r>
      <w:r w:rsidR="00A27089" w:rsidRPr="00E35CA7">
        <w:rPr>
          <w:rFonts w:ascii="Avenir Next" w:hAnsi="Avenir Next" w:cs="Arial"/>
        </w:rPr>
        <w:t xml:space="preserve"> fue el</w:t>
      </w:r>
      <w:r w:rsidRPr="00E35CA7">
        <w:rPr>
          <w:rFonts w:ascii="Avenir Next" w:hAnsi="Avenir Next" w:cs="Arial"/>
        </w:rPr>
        <w:t xml:space="preserve"> encargado de desterrar las tinieblas de la idolatría de</w:t>
      </w:r>
      <w:r w:rsidR="006C2E03" w:rsidRPr="00E35CA7">
        <w:rPr>
          <w:rFonts w:ascii="Avenir Next" w:hAnsi="Avenir Next" w:cs="Arial"/>
        </w:rPr>
        <w:t>l Nuevo Mundo</w:t>
      </w:r>
      <w:r w:rsidR="00CA47E1" w:rsidRPr="00E35CA7">
        <w:rPr>
          <w:rFonts w:ascii="Avenir Next" w:hAnsi="Avenir Next" w:cs="Arial"/>
        </w:rPr>
        <w:t xml:space="preserve"> </w:t>
      </w:r>
      <w:r w:rsidRPr="00E35CA7">
        <w:rPr>
          <w:rFonts w:ascii="Avenir Next" w:hAnsi="Avenir Next" w:cs="Arial"/>
        </w:rPr>
        <w:t>(Sardo, 1810</w:t>
      </w:r>
      <w:r w:rsidR="005F06A2" w:rsidRPr="00E35CA7">
        <w:rPr>
          <w:rFonts w:ascii="Avenir Next" w:hAnsi="Avenir Next" w:cs="Arial"/>
          <w:iCs/>
        </w:rPr>
        <w:t>, p.</w:t>
      </w:r>
      <w:r w:rsidRPr="00E35CA7">
        <w:rPr>
          <w:rFonts w:ascii="Avenir Next" w:hAnsi="Avenir Next" w:cs="Arial"/>
        </w:rPr>
        <w:t xml:space="preserve"> 120). </w:t>
      </w:r>
    </w:p>
    <w:p w14:paraId="3AD91C9A" w14:textId="77777777" w:rsidR="00203145" w:rsidRPr="00F72D69" w:rsidRDefault="00203145" w:rsidP="00F72D69">
      <w:pPr>
        <w:spacing w:before="240" w:after="240" w:line="360" w:lineRule="auto"/>
        <w:jc w:val="both"/>
        <w:rPr>
          <w:rFonts w:ascii="Avenir Next" w:hAnsi="Avenir Next" w:cs="Arial"/>
          <w:b/>
          <w:sz w:val="26"/>
          <w:szCs w:val="26"/>
        </w:rPr>
      </w:pPr>
      <w:r w:rsidRPr="00F72D69">
        <w:rPr>
          <w:rFonts w:ascii="Avenir Next" w:hAnsi="Avenir Next" w:cs="Arial"/>
          <w:b/>
          <w:sz w:val="26"/>
          <w:szCs w:val="26"/>
        </w:rPr>
        <w:t>La Sacristía</w:t>
      </w:r>
    </w:p>
    <w:p w14:paraId="362B1B49" w14:textId="77777777" w:rsidR="00203145" w:rsidRPr="00E35CA7" w:rsidRDefault="00203145" w:rsidP="00F72D69">
      <w:pPr>
        <w:spacing w:before="240" w:after="240" w:line="360" w:lineRule="auto"/>
        <w:jc w:val="both"/>
        <w:rPr>
          <w:rFonts w:ascii="Avenir Next" w:hAnsi="Avenir Next" w:cs="Arial"/>
        </w:rPr>
      </w:pPr>
      <w:r w:rsidRPr="00E35CA7">
        <w:rPr>
          <w:rFonts w:ascii="Avenir Next" w:hAnsi="Avenir Next" w:cs="Arial"/>
        </w:rPr>
        <w:t>La sacristía es el cuarto donde se resguardan los utensilios sagrados, ornamentos, vasos sagrados, casullas, sotanas y otros tesoros. En este lugar también se revisten los religiosos antes de las ceremonias eclesiásticas. En el Santuario dicho espacio se construyó y decoró en 1809, durante el priorato de fray Joaquín Sardo, de acuerdo con una inscripción de uno de sus muros. Sin embargo, lamentablemente, ésta no proporciona dato alguno sobre el pintor o pintores encargados de los enormes lienzos que se encuentran en este lugar y que, evidentemente, no tienen la misma autoría</w:t>
      </w:r>
      <w:r w:rsidR="00E36939" w:rsidRPr="00E35CA7">
        <w:rPr>
          <w:rFonts w:ascii="Avenir Next" w:hAnsi="Avenir Next" w:cs="Arial"/>
        </w:rPr>
        <w:t xml:space="preserve"> </w:t>
      </w:r>
      <w:r w:rsidR="00E36939" w:rsidRPr="00E35CA7">
        <w:rPr>
          <w:rFonts w:ascii="Avenir Next" w:hAnsi="Avenir Next" w:cs="Arial"/>
          <w:b/>
          <w:bCs/>
        </w:rPr>
        <w:t>[Figura 1]</w:t>
      </w:r>
      <w:r w:rsidRPr="00E35CA7">
        <w:rPr>
          <w:rFonts w:ascii="Avenir Next" w:hAnsi="Avenir Next" w:cs="Arial"/>
        </w:rPr>
        <w:t xml:space="preserve">. </w:t>
      </w:r>
    </w:p>
    <w:p w14:paraId="2EC2831B" w14:textId="77777777" w:rsidR="00F27818" w:rsidRPr="00E35CA7" w:rsidRDefault="00203145" w:rsidP="00F72D69">
      <w:pPr>
        <w:spacing w:before="240" w:after="240" w:line="360" w:lineRule="auto"/>
        <w:jc w:val="both"/>
        <w:rPr>
          <w:rFonts w:ascii="Avenir Next" w:hAnsi="Avenir Next" w:cs="Arial"/>
        </w:rPr>
      </w:pPr>
      <w:r w:rsidRPr="00E35CA7">
        <w:rPr>
          <w:rFonts w:ascii="Avenir Next" w:hAnsi="Avenir Next" w:cs="Arial"/>
        </w:rPr>
        <w:t>En el testero de dicho espacio se encuentra un lienzo monumental que ocupa la totalidad del muro y representa a la Jerusalén Triunfante, alusivo a la orden de los Ermitaños de San Agustín: “y en el centro deja verse figurado en un sol N.P.S. Agustín, como luz de la iglesia se halla iluminando la ciudad santa” (Sardo, 1810</w:t>
      </w:r>
      <w:r w:rsidR="005F06A2" w:rsidRPr="00E35CA7">
        <w:rPr>
          <w:rFonts w:ascii="Avenir Next" w:hAnsi="Avenir Next" w:cs="Arial"/>
        </w:rPr>
        <w:t>, p.</w:t>
      </w:r>
      <w:r w:rsidRPr="00E35CA7">
        <w:rPr>
          <w:rFonts w:ascii="Avenir Next" w:hAnsi="Avenir Next" w:cs="Arial"/>
        </w:rPr>
        <w:t xml:space="preserve"> 134). Según Antonio Rubial este cuadro fue pintado en 1778 pero no se conoce el nombre de su autor o autores (Rubial, 1998</w:t>
      </w:r>
      <w:r w:rsidR="005F06A2" w:rsidRPr="00E35CA7">
        <w:rPr>
          <w:rFonts w:ascii="Avenir Next" w:hAnsi="Avenir Next" w:cs="Arial"/>
        </w:rPr>
        <w:t>, p.</w:t>
      </w:r>
      <w:r w:rsidRPr="00E35CA7">
        <w:rPr>
          <w:rFonts w:ascii="Avenir Next" w:hAnsi="Avenir Next" w:cs="Arial"/>
        </w:rPr>
        <w:t xml:space="preserve"> 18). </w:t>
      </w:r>
    </w:p>
    <w:p w14:paraId="772C7680" w14:textId="77777777" w:rsidR="00203145" w:rsidRPr="00E35CA7" w:rsidRDefault="00203145" w:rsidP="00F72D69">
      <w:pPr>
        <w:spacing w:before="240" w:after="240" w:line="360" w:lineRule="auto"/>
        <w:jc w:val="both"/>
        <w:rPr>
          <w:rFonts w:ascii="Avenir Next" w:hAnsi="Avenir Next" w:cs="Arial"/>
        </w:rPr>
      </w:pPr>
      <w:r w:rsidRPr="00E35CA7">
        <w:rPr>
          <w:rFonts w:ascii="Avenir Next" w:hAnsi="Avenir Next" w:cs="Arial"/>
        </w:rPr>
        <w:t>La referencia literaria de esta imagen se encuentra en el libro de las Revelaciones o el Apocalipsis escrito por San Juan. La Jerusalén Celestial es descrita por el evangelista en el capítulo 21: “Y vi la ciudad santa, la nueva Jerusalén, que bajaba del cielo, de junto a Dios, engalanada como una novia adornada para su esposo” (versículo 2). Esta sería la ciudad de Dios, donde Él reina y gobierna. No hay lugar en ésta para los incrédulos, los impuros, los hechiceros y los idólatras. Palabras que retomaría San Agustín para su reflexión y el artífice de Chalma para su recreación.</w:t>
      </w:r>
    </w:p>
    <w:p w14:paraId="7FCB0894" w14:textId="241BE113" w:rsidR="00203145" w:rsidRPr="00E35CA7" w:rsidRDefault="00203145" w:rsidP="00F72D69">
      <w:pPr>
        <w:spacing w:before="240" w:after="240" w:line="360" w:lineRule="auto"/>
        <w:jc w:val="both"/>
        <w:rPr>
          <w:rFonts w:ascii="Avenir Next" w:hAnsi="Avenir Next" w:cs="Arial"/>
        </w:rPr>
      </w:pPr>
      <w:r w:rsidRPr="00E35CA7">
        <w:rPr>
          <w:rFonts w:ascii="Avenir Next" w:hAnsi="Avenir Next" w:cs="Arial"/>
        </w:rPr>
        <w:t>En la pintura se pueden distinguir</w:t>
      </w:r>
      <w:r w:rsidR="008E4960" w:rsidRPr="00E35CA7">
        <w:rPr>
          <w:rFonts w:ascii="Avenir Next" w:hAnsi="Avenir Next" w:cs="Arial"/>
        </w:rPr>
        <w:t>,</w:t>
      </w:r>
      <w:r w:rsidRPr="00E35CA7">
        <w:rPr>
          <w:rFonts w:ascii="Avenir Next" w:hAnsi="Avenir Next" w:cs="Arial"/>
        </w:rPr>
        <w:t xml:space="preserve"> </w:t>
      </w:r>
      <w:r w:rsidR="008E4960" w:rsidRPr="00E35CA7">
        <w:rPr>
          <w:rFonts w:ascii="Avenir Next" w:hAnsi="Avenir Next" w:cs="Arial"/>
        </w:rPr>
        <w:t xml:space="preserve">al </w:t>
      </w:r>
      <w:r w:rsidRPr="00E35CA7">
        <w:rPr>
          <w:rFonts w:ascii="Avenir Next" w:hAnsi="Avenir Next" w:cs="Arial"/>
        </w:rPr>
        <w:t>flanquea</w:t>
      </w:r>
      <w:r w:rsidR="008E4960" w:rsidRPr="00E35CA7">
        <w:rPr>
          <w:rFonts w:ascii="Avenir Next" w:hAnsi="Avenir Next" w:cs="Arial"/>
        </w:rPr>
        <w:t>r</w:t>
      </w:r>
      <w:r w:rsidRPr="00E35CA7">
        <w:rPr>
          <w:rFonts w:ascii="Avenir Next" w:hAnsi="Avenir Next" w:cs="Arial"/>
        </w:rPr>
        <w:t xml:space="preserve"> la puerta principal de la ciudad Sagrada</w:t>
      </w:r>
      <w:r w:rsidR="008E4960" w:rsidRPr="00E35CA7">
        <w:rPr>
          <w:rFonts w:ascii="Avenir Next" w:hAnsi="Avenir Next" w:cs="Arial"/>
        </w:rPr>
        <w:t>,</w:t>
      </w:r>
      <w:r w:rsidRPr="00E35CA7">
        <w:rPr>
          <w:rFonts w:ascii="Avenir Next" w:hAnsi="Avenir Next" w:cs="Arial"/>
        </w:rPr>
        <w:t xml:space="preserve"> a Santa Elena y un ángel. La santa aparece con la cruz de Cristo, pues fue ella quien la localizó en Jerusalén</w:t>
      </w:r>
      <w:r w:rsidR="009A0A92" w:rsidRPr="00E35CA7">
        <w:rPr>
          <w:rFonts w:ascii="Avenir Next" w:hAnsi="Avenir Next" w:cs="Arial"/>
        </w:rPr>
        <w:t>,</w:t>
      </w:r>
      <w:r w:rsidRPr="00E35CA7">
        <w:rPr>
          <w:rFonts w:ascii="Avenir Next" w:hAnsi="Avenir Next" w:cs="Arial"/>
        </w:rPr>
        <w:t xml:space="preserve"> a principios del siglo IV</w:t>
      </w:r>
      <w:r w:rsidR="009A0A92" w:rsidRPr="00E35CA7">
        <w:rPr>
          <w:rFonts w:ascii="Avenir Next" w:hAnsi="Avenir Next" w:cs="Arial"/>
        </w:rPr>
        <w:t>,</w:t>
      </w:r>
      <w:r w:rsidRPr="00E35CA7">
        <w:rPr>
          <w:rFonts w:ascii="Avenir Next" w:hAnsi="Avenir Next" w:cs="Arial"/>
        </w:rPr>
        <w:t xml:space="preserve"> y después fue promotora de su culto. Más aún, como madre del emperador romano Constantino, mandó construir tres templos en Tierra Santa: en Belén, en el Monte de los Olivos y en el Calvario. En la pintura</w:t>
      </w:r>
      <w:r w:rsidR="008E4960" w:rsidRPr="00E35CA7">
        <w:rPr>
          <w:rFonts w:ascii="Avenir Next" w:hAnsi="Avenir Next" w:cs="Arial"/>
        </w:rPr>
        <w:t>,</w:t>
      </w:r>
      <w:r w:rsidRPr="00E35CA7">
        <w:rPr>
          <w:rFonts w:ascii="Avenir Next" w:hAnsi="Avenir Next" w:cs="Arial"/>
        </w:rPr>
        <w:t xml:space="preserve"> el ángel y Santa Elena parecieran invitarnos a traspasar el umbral donde se encuentran y nos señalan la entrada a un pasillo lleno de flores multicolores.</w:t>
      </w:r>
    </w:p>
    <w:p w14:paraId="2B150E2D" w14:textId="68196BFD" w:rsidR="00203145" w:rsidRPr="00E35CA7" w:rsidRDefault="00203145" w:rsidP="00F72D69">
      <w:pPr>
        <w:spacing w:before="240" w:after="240" w:line="360" w:lineRule="auto"/>
        <w:jc w:val="both"/>
        <w:rPr>
          <w:rFonts w:ascii="Avenir Next" w:hAnsi="Avenir Next" w:cs="Arial"/>
        </w:rPr>
      </w:pPr>
      <w:r w:rsidRPr="00E35CA7">
        <w:rPr>
          <w:rFonts w:ascii="Avenir Next" w:hAnsi="Avenir Next" w:cs="Arial"/>
        </w:rPr>
        <w:t xml:space="preserve">En el centro de la composición se encuentra un enorme y magnífico San Agustín de abundante barba, vestido de hábito negro, </w:t>
      </w:r>
      <w:r w:rsidR="008E4960" w:rsidRPr="00E35CA7">
        <w:rPr>
          <w:rFonts w:ascii="Avenir Next" w:hAnsi="Avenir Next" w:cs="Arial"/>
        </w:rPr>
        <w:t xml:space="preserve">que </w:t>
      </w:r>
      <w:r w:rsidRPr="00E35CA7">
        <w:rPr>
          <w:rFonts w:ascii="Avenir Next" w:hAnsi="Avenir Next" w:cs="Arial"/>
        </w:rPr>
        <w:t>lleva un gran libro en su mano izquierda y una pluma en la mano derecha que enfatizan su labor como doctor de la Iglesia Católica. Está rodeado por el sol y se eleva sobre la Jerusalén Sagrada. En la parte media de la pintura varios angelitos y querubines acuden al santo fundador con las insignias pontificales por su condición de obispo de Hipona: un par de ellos se aproxima con la mitra, otro con el báculo, uno más con el cíngulo y otro abre un libro.</w:t>
      </w:r>
    </w:p>
    <w:p w14:paraId="61CDAA4A" w14:textId="238039B3" w:rsidR="00203145" w:rsidRPr="00E35CA7" w:rsidRDefault="00203145" w:rsidP="00F72D69">
      <w:pPr>
        <w:spacing w:before="240" w:after="240" w:line="360" w:lineRule="auto"/>
        <w:jc w:val="both"/>
        <w:rPr>
          <w:rFonts w:ascii="Avenir Next" w:hAnsi="Avenir Next" w:cs="Arial"/>
        </w:rPr>
      </w:pPr>
      <w:r w:rsidRPr="00E35CA7">
        <w:rPr>
          <w:rFonts w:ascii="Avenir Next" w:hAnsi="Avenir Next" w:cs="Arial"/>
        </w:rPr>
        <w:t xml:space="preserve">En el centro de la Jerusalén Celestial se encuentra la madre de San Agustín, Santa Mónica, quien viste de negro y lleva un pañuelo entre las manos, atributo de su sufrimiento anterior a la conversión de éste. Ella, de menor tamaño, eleva la mirada hacia su hijo. La madre del santo fundador y </w:t>
      </w:r>
      <w:r w:rsidR="00A73D75" w:rsidRPr="00E35CA7">
        <w:rPr>
          <w:rFonts w:ascii="Avenir Next" w:hAnsi="Avenir Next" w:cs="Arial"/>
        </w:rPr>
        <w:t>la</w:t>
      </w:r>
      <w:r w:rsidRPr="00E35CA7">
        <w:rPr>
          <w:rFonts w:ascii="Avenir Next" w:hAnsi="Avenir Next" w:cs="Arial"/>
        </w:rPr>
        <w:t xml:space="preserve"> principal </w:t>
      </w:r>
      <w:r w:rsidR="00A73D75" w:rsidRPr="00E35CA7">
        <w:rPr>
          <w:rFonts w:ascii="Avenir Next" w:hAnsi="Avenir Next" w:cs="Arial"/>
        </w:rPr>
        <w:t>impulsora</w:t>
      </w:r>
      <w:r w:rsidRPr="00E35CA7">
        <w:rPr>
          <w:rFonts w:ascii="Avenir Next" w:hAnsi="Avenir Next" w:cs="Arial"/>
        </w:rPr>
        <w:t xml:space="preserve"> de </w:t>
      </w:r>
      <w:r w:rsidR="003B3BD5" w:rsidRPr="00E35CA7">
        <w:rPr>
          <w:rFonts w:ascii="Avenir Next" w:hAnsi="Avenir Next" w:cs="Arial"/>
        </w:rPr>
        <w:t>su</w:t>
      </w:r>
      <w:r w:rsidRPr="00E35CA7">
        <w:rPr>
          <w:rFonts w:ascii="Avenir Next" w:hAnsi="Avenir Next" w:cs="Arial"/>
        </w:rPr>
        <w:t xml:space="preserve"> conversión, se encuentra rodeada por los muros dorados con incrustaciones de piedras preciosas de la ciudad, </w:t>
      </w:r>
      <w:r w:rsidR="008E4960" w:rsidRPr="00E35CA7">
        <w:rPr>
          <w:rFonts w:ascii="Avenir Next" w:hAnsi="Avenir Next" w:cs="Arial"/>
        </w:rPr>
        <w:t>la cual</w:t>
      </w:r>
      <w:r w:rsidRPr="00E35CA7">
        <w:rPr>
          <w:rFonts w:ascii="Avenir Next" w:hAnsi="Avenir Next" w:cs="Arial"/>
        </w:rPr>
        <w:t xml:space="preserve"> tiene un aspecto más cercano a </w:t>
      </w:r>
      <w:r w:rsidRPr="00E35CA7">
        <w:rPr>
          <w:rFonts w:ascii="Avenir Next" w:hAnsi="Avenir Next" w:cs="Arial"/>
          <w:i/>
        </w:rPr>
        <w:t>hortus conclusus</w:t>
      </w:r>
      <w:r w:rsidRPr="00E35CA7">
        <w:rPr>
          <w:rFonts w:ascii="Avenir Next" w:hAnsi="Avenir Next" w:cs="Arial"/>
        </w:rPr>
        <w:t>,</w:t>
      </w:r>
      <w:r w:rsidRPr="00E35CA7">
        <w:rPr>
          <w:rFonts w:ascii="Avenir Next" w:hAnsi="Avenir Next" w:cs="Arial"/>
          <w:i/>
        </w:rPr>
        <w:t xml:space="preserve"> </w:t>
      </w:r>
      <w:r w:rsidRPr="00E35CA7">
        <w:rPr>
          <w:rFonts w:ascii="Avenir Next" w:hAnsi="Avenir Next" w:cs="Arial"/>
        </w:rPr>
        <w:t>ya que sus divisiones geométricas parecen remitirnos a un jardín francés como los difundidos en los grabados de los hermanos Klauber (Rubial, 1998</w:t>
      </w:r>
      <w:r w:rsidR="005F06A2" w:rsidRPr="00E35CA7">
        <w:rPr>
          <w:rFonts w:ascii="Avenir Next" w:hAnsi="Avenir Next" w:cs="Arial"/>
        </w:rPr>
        <w:t>, p.</w:t>
      </w:r>
      <w:r w:rsidRPr="00E35CA7">
        <w:rPr>
          <w:rFonts w:ascii="Avenir Next" w:hAnsi="Avenir Next" w:cs="Arial"/>
        </w:rPr>
        <w:t xml:space="preserve"> 19). </w:t>
      </w:r>
    </w:p>
    <w:p w14:paraId="2A0ABFD6" w14:textId="77777777" w:rsidR="00203145" w:rsidRPr="00E35CA7" w:rsidRDefault="00203145" w:rsidP="00F72D69">
      <w:pPr>
        <w:spacing w:before="240" w:after="240" w:line="360" w:lineRule="auto"/>
        <w:jc w:val="both"/>
        <w:rPr>
          <w:rFonts w:ascii="Avenir Next" w:hAnsi="Avenir Next" w:cs="Arial"/>
        </w:rPr>
      </w:pPr>
      <w:r w:rsidRPr="00E35CA7">
        <w:rPr>
          <w:rFonts w:ascii="Avenir Next" w:hAnsi="Avenir Next" w:cs="Arial"/>
        </w:rPr>
        <w:t>Nueve santos se encuentran sobre las murallas y visten de negro para indicar su pertenencia a las congregaciones femeninas y masculinas de los agustinos. De acuerdo con Antonio Rubial García, éstos han suplantado a los doce ángeles que debieran ubicarse aquí. Otro par de personajes está a sus costados y son obispos, pues en su indumentaria se distinguen la casulla, el báculo y la mitra. Uno de ellos es san Alipio, compañero y amigo de san Agustín (s. IV – V). Era el obispo de Tagaste, ciudad ubicada en el norte de África en la actual Argelia. De acuerdo con la tradición este santo acompañó al obispo de Hipona en su conversión al cristianismo. (Schenone, 1992</w:t>
      </w:r>
      <w:r w:rsidR="005F06A2" w:rsidRPr="00E35CA7">
        <w:rPr>
          <w:rFonts w:ascii="Avenir Next" w:hAnsi="Avenir Next" w:cs="Arial"/>
        </w:rPr>
        <w:t xml:space="preserve">, p. </w:t>
      </w:r>
      <w:r w:rsidRPr="00E35CA7">
        <w:rPr>
          <w:rFonts w:ascii="Avenir Next" w:hAnsi="Avenir Next" w:cs="Arial"/>
        </w:rPr>
        <w:t>125). El otro obispo es San Posidio, quien presidió la diócesis de Calama, ciudad de Numidia, también situada en el septentrión africano. Además</w:t>
      </w:r>
      <w:r w:rsidR="003B3BD5" w:rsidRPr="00E35CA7">
        <w:rPr>
          <w:rFonts w:ascii="Avenir Next" w:hAnsi="Avenir Next" w:cs="Arial"/>
        </w:rPr>
        <w:t>,</w:t>
      </w:r>
      <w:r w:rsidRPr="00E35CA7">
        <w:rPr>
          <w:rFonts w:ascii="Avenir Next" w:hAnsi="Avenir Next" w:cs="Arial"/>
        </w:rPr>
        <w:t xml:space="preserve"> era compañero cercano de san Agustín y le acompañó en diversas acciones eclesiásticas. Estuvo presente en la muerte del obispo de Hipona.</w:t>
      </w:r>
    </w:p>
    <w:p w14:paraId="796E3E3E" w14:textId="77777777" w:rsidR="003B3BD5" w:rsidRPr="00E35CA7" w:rsidRDefault="00203145" w:rsidP="00F72D69">
      <w:pPr>
        <w:spacing w:before="240" w:after="240" w:line="360" w:lineRule="auto"/>
        <w:jc w:val="both"/>
        <w:rPr>
          <w:rFonts w:ascii="Avenir Next" w:hAnsi="Avenir Next" w:cs="Arial"/>
        </w:rPr>
      </w:pPr>
      <w:r w:rsidRPr="00E35CA7">
        <w:rPr>
          <w:rFonts w:ascii="Avenir Next" w:hAnsi="Avenir Next" w:cs="Arial"/>
        </w:rPr>
        <w:t>Para identificar a los santos representados en los muros de la ciudad sagrada examinamos algunos de sus atributos que posteriormente se buscaron en las obras de Réau</w:t>
      </w:r>
      <w:r w:rsidR="00AF15ED" w:rsidRPr="00E35CA7">
        <w:rPr>
          <w:rFonts w:ascii="Avenir Next" w:hAnsi="Avenir Next" w:cs="Arial"/>
        </w:rPr>
        <w:t xml:space="preserve"> y</w:t>
      </w:r>
      <w:r w:rsidRPr="00E35CA7">
        <w:rPr>
          <w:rFonts w:ascii="Avenir Next" w:hAnsi="Avenir Next" w:cs="Arial"/>
        </w:rPr>
        <w:t xml:space="preserve"> Schenone. </w:t>
      </w:r>
    </w:p>
    <w:p w14:paraId="1556D7FF" w14:textId="77777777" w:rsidR="00203145" w:rsidRPr="00E35CA7" w:rsidRDefault="00203145" w:rsidP="00F72D69">
      <w:pPr>
        <w:spacing w:before="240" w:after="240" w:line="360" w:lineRule="auto"/>
        <w:jc w:val="both"/>
        <w:rPr>
          <w:rFonts w:ascii="Avenir Next" w:hAnsi="Avenir Next" w:cs="Arial"/>
        </w:rPr>
      </w:pPr>
      <w:r w:rsidRPr="00E35CA7">
        <w:rPr>
          <w:rFonts w:ascii="Avenir Next" w:hAnsi="Avenir Next" w:cs="Arial"/>
        </w:rPr>
        <w:t>Entre los representados se identificaron los siguientes: la primera del lado izquierdo, sería santa Clara de la Cruz Montefalco, quien antes de ser agustina perteneció a las Terciarias Franciscanas. Su atributo característico es un corazón sellado con los instrumentos de la Pasión, pues cuando su muerte estaba cercana y le hicieron la señal de la cruz en la frente, ella dijo tener ese mismo símbolo en su corazón. Después de morir, sus hermanas prepararon su cuerpo y le retiraron el corazón que guardaron en una caja como reliquia. Al día siguiente, después de su misa funeral, las monjas procedieron a colocar el corazón en un relicario y éste, milagrosamente, tenía grabados a Cristo en la cruz y otros símbolos pasionarios. Esta monja se distinguió por sus arrebatos místicos y su promoción por el culto a la Santa Cruz, labor encomendada por Jesucristo en una aparición. Murió en 1308 en Montefalco.</w:t>
      </w:r>
    </w:p>
    <w:p w14:paraId="548BE04E" w14:textId="1AA9534D" w:rsidR="0089135A" w:rsidRPr="00E35CA7" w:rsidRDefault="00203145" w:rsidP="00F72D69">
      <w:pPr>
        <w:spacing w:before="240" w:after="240" w:line="360" w:lineRule="auto"/>
        <w:jc w:val="both"/>
        <w:rPr>
          <w:rFonts w:ascii="Avenir Next" w:hAnsi="Avenir Next" w:cs="Arial"/>
        </w:rPr>
      </w:pPr>
      <w:r w:rsidRPr="00E35CA7">
        <w:rPr>
          <w:rFonts w:ascii="Avenir Next" w:hAnsi="Avenir Next" w:cs="Arial"/>
        </w:rPr>
        <w:t>También podría estar, entre las santas representadas, santa Rita de Casia (1381 – 1457), quien ingresó con las monjas agustinas después de enviudar</w:t>
      </w:r>
      <w:r w:rsidR="007C56D8" w:rsidRPr="00E35CA7">
        <w:rPr>
          <w:rFonts w:ascii="Avenir Next" w:hAnsi="Avenir Next" w:cs="Arial"/>
        </w:rPr>
        <w:t>.</w:t>
      </w:r>
      <w:r w:rsidRPr="00E35CA7">
        <w:rPr>
          <w:rFonts w:ascii="Avenir Next" w:hAnsi="Avenir Next" w:cs="Arial"/>
        </w:rPr>
        <w:t xml:space="preserve"> </w:t>
      </w:r>
      <w:r w:rsidR="007C56D8" w:rsidRPr="00E35CA7">
        <w:rPr>
          <w:rFonts w:ascii="Avenir Next" w:hAnsi="Avenir Next" w:cs="Arial"/>
        </w:rPr>
        <w:t>S</w:t>
      </w:r>
      <w:r w:rsidRPr="00E35CA7">
        <w:rPr>
          <w:rFonts w:ascii="Avenir Next" w:hAnsi="Avenir Next" w:cs="Arial"/>
        </w:rPr>
        <w:t xml:space="preserve">u atributo más característico es la herida en la frente por una espina de la corona de Jesús. Un estigma que le acompañaría por toda su vida. También suele representársele con rosas o una cruz entre sus brazos como aparece debajo del santo fundador. Es probable que la santa que lleva el libro haga alusión a Santa María Magdalena de Pazzi (1566 – 1607), quien fue una monja carmelita, según relata Schenone, en uno de los episodios milagrosos de su vida </w:t>
      </w:r>
      <w:r w:rsidR="00E36939" w:rsidRPr="00E35CA7">
        <w:rPr>
          <w:rFonts w:ascii="Avenir Next" w:hAnsi="Avenir Next" w:cs="Arial"/>
        </w:rPr>
        <w:t>presenció</w:t>
      </w:r>
      <w:r w:rsidRPr="00E35CA7">
        <w:rPr>
          <w:rFonts w:ascii="Avenir Next" w:hAnsi="Avenir Next" w:cs="Arial"/>
        </w:rPr>
        <w:t xml:space="preserve"> la “Aparición de San Agustín”: </w:t>
      </w:r>
    </w:p>
    <w:p w14:paraId="011939F2" w14:textId="49E56E42" w:rsidR="00F50D90" w:rsidRPr="00E36939" w:rsidRDefault="00203145" w:rsidP="00F72D69">
      <w:pPr>
        <w:spacing w:line="276" w:lineRule="auto"/>
        <w:ind w:left="2124" w:right="476"/>
        <w:jc w:val="both"/>
        <w:rPr>
          <w:rFonts w:ascii="Avenir Next" w:hAnsi="Avenir Next" w:cs="Arial"/>
          <w:sz w:val="18"/>
          <w:szCs w:val="18"/>
        </w:rPr>
      </w:pPr>
      <w:r w:rsidRPr="00E36939">
        <w:rPr>
          <w:rFonts w:ascii="Avenir Next" w:hAnsi="Avenir Next" w:cs="Arial"/>
          <w:sz w:val="18"/>
          <w:szCs w:val="18"/>
        </w:rPr>
        <w:t xml:space="preserve">Estaba la santa meditando un pasaje del Evangelio de San Juan cuando se le apareció San Agustín y le escribió en el corazón: </w:t>
      </w:r>
      <w:r w:rsidRPr="00E36939">
        <w:rPr>
          <w:rFonts w:ascii="Avenir Next" w:hAnsi="Avenir Next" w:cs="Arial"/>
          <w:i/>
          <w:sz w:val="18"/>
          <w:szCs w:val="18"/>
        </w:rPr>
        <w:t xml:space="preserve">Verbum Caro Factum Est </w:t>
      </w:r>
      <w:r w:rsidRPr="00E36939">
        <w:rPr>
          <w:rFonts w:ascii="Avenir Next" w:hAnsi="Avenir Next" w:cs="Arial"/>
          <w:sz w:val="18"/>
          <w:szCs w:val="18"/>
        </w:rPr>
        <w:t>(la palabra se hizo carne): la primera palabra en letras de oro, porque dicho metal precioso expresa mejor la divinidad de Cristo, mientras que las restantes estaban escritas con sangre simbolizando su santa Humanidad. (1992, Tomo 2</w:t>
      </w:r>
      <w:r w:rsidR="005F06A2" w:rsidRPr="00E36939">
        <w:rPr>
          <w:rFonts w:ascii="Avenir Next" w:hAnsi="Avenir Next" w:cs="Arial"/>
          <w:sz w:val="18"/>
          <w:szCs w:val="18"/>
        </w:rPr>
        <w:t>, p.</w:t>
      </w:r>
      <w:r w:rsidRPr="00E36939">
        <w:rPr>
          <w:rFonts w:ascii="Avenir Next" w:hAnsi="Avenir Next" w:cs="Arial"/>
          <w:sz w:val="18"/>
          <w:szCs w:val="18"/>
        </w:rPr>
        <w:t xml:space="preserve"> 576).</w:t>
      </w:r>
    </w:p>
    <w:p w14:paraId="61612757" w14:textId="513225A4" w:rsidR="00203145" w:rsidRPr="00780DC6" w:rsidRDefault="00203145" w:rsidP="00F72D69">
      <w:pPr>
        <w:spacing w:before="240" w:after="240" w:line="360" w:lineRule="auto"/>
        <w:ind w:right="49"/>
        <w:jc w:val="both"/>
        <w:rPr>
          <w:rFonts w:ascii="Avenir Next" w:hAnsi="Avenir Next" w:cs="Arial"/>
        </w:rPr>
      </w:pPr>
      <w:r w:rsidRPr="00780DC6">
        <w:rPr>
          <w:rFonts w:ascii="Avenir Next" w:hAnsi="Avenir Next" w:cs="Arial"/>
        </w:rPr>
        <w:t>Si bien se le reconoce</w:t>
      </w:r>
      <w:r w:rsidR="005A72D7" w:rsidRPr="00780DC6">
        <w:rPr>
          <w:rFonts w:ascii="Avenir Next" w:hAnsi="Avenir Next" w:cs="Arial"/>
        </w:rPr>
        <w:t>,</w:t>
      </w:r>
      <w:r w:rsidRPr="00780DC6">
        <w:rPr>
          <w:rFonts w:ascii="Avenir Next" w:hAnsi="Avenir Next" w:cs="Arial"/>
        </w:rPr>
        <w:t xml:space="preserve"> principalmente</w:t>
      </w:r>
      <w:r w:rsidR="005A72D7" w:rsidRPr="00780DC6">
        <w:rPr>
          <w:rFonts w:ascii="Avenir Next" w:hAnsi="Avenir Next" w:cs="Arial"/>
        </w:rPr>
        <w:t>,</w:t>
      </w:r>
      <w:r w:rsidRPr="00780DC6">
        <w:rPr>
          <w:rFonts w:ascii="Avenir Next" w:hAnsi="Avenir Next" w:cs="Arial"/>
        </w:rPr>
        <w:t xml:space="preserve"> por sus arrebatos místicos</w:t>
      </w:r>
      <w:r w:rsidR="007C56D8">
        <w:rPr>
          <w:rFonts w:ascii="Avenir Next" w:hAnsi="Avenir Next" w:cs="Arial"/>
        </w:rPr>
        <w:t>,</w:t>
      </w:r>
      <w:r w:rsidRPr="00780DC6">
        <w:rPr>
          <w:rFonts w:ascii="Avenir Next" w:hAnsi="Avenir Next" w:cs="Arial"/>
        </w:rPr>
        <w:t xml:space="preserve"> también se le representa con el atributo del libro debido a las diversas obras de que escribió.</w:t>
      </w:r>
    </w:p>
    <w:p w14:paraId="672F231F" w14:textId="78AC4DFD" w:rsidR="00203145" w:rsidRPr="00780DC6" w:rsidRDefault="00203145" w:rsidP="00F72D69">
      <w:pPr>
        <w:spacing w:before="240" w:after="240" w:line="360" w:lineRule="auto"/>
        <w:jc w:val="both"/>
        <w:rPr>
          <w:rFonts w:ascii="Avenir Next" w:hAnsi="Avenir Next" w:cs="Arial"/>
        </w:rPr>
      </w:pPr>
      <w:r w:rsidRPr="00780DC6">
        <w:rPr>
          <w:rFonts w:ascii="Avenir Next" w:hAnsi="Avenir Next" w:cs="Arial"/>
        </w:rPr>
        <w:t>Por otro lado, se encuentran los varones ubicados sobre el muro. El primero de la izquierda podría ser Santo Tomás de Villanueva (1486 – 1555)</w:t>
      </w:r>
      <w:r w:rsidR="00441F45">
        <w:rPr>
          <w:rFonts w:ascii="Avenir Next" w:hAnsi="Avenir Next" w:cs="Arial"/>
        </w:rPr>
        <w:t>.</w:t>
      </w:r>
      <w:r w:rsidRPr="00780DC6">
        <w:rPr>
          <w:rFonts w:ascii="Avenir Next" w:hAnsi="Avenir Next" w:cs="Arial"/>
        </w:rPr>
        <w:t xml:space="preserve"> </w:t>
      </w:r>
      <w:r w:rsidR="00441F45">
        <w:rPr>
          <w:rFonts w:ascii="Avenir Next" w:hAnsi="Avenir Next" w:cs="Arial"/>
        </w:rPr>
        <w:t>E</w:t>
      </w:r>
      <w:r w:rsidRPr="00780DC6">
        <w:rPr>
          <w:rFonts w:ascii="Avenir Next" w:hAnsi="Avenir Next" w:cs="Arial"/>
        </w:rPr>
        <w:t xml:space="preserve">ste agustino era conocido como “el limosnero”, pues usualmente es representado con vestiduras episcopales y una </w:t>
      </w:r>
      <w:r w:rsidR="00F50D90" w:rsidRPr="00780DC6">
        <w:rPr>
          <w:rFonts w:ascii="Avenir Next" w:hAnsi="Avenir Next" w:cs="Arial"/>
        </w:rPr>
        <w:t>bolsa,</w:t>
      </w:r>
      <w:r w:rsidRPr="00780DC6">
        <w:rPr>
          <w:rFonts w:ascii="Avenir Next" w:hAnsi="Avenir Next" w:cs="Arial"/>
        </w:rPr>
        <w:t xml:space="preserve"> aunque en este caso sólo lleva el báculo. Fue nombrado obispo de Valencia en 1544, también era consejero de Carlos V y fue un incansable promotor de la conversión de los moriscos. La mayoría de las pinturas que llegaron a nosotros de él proceden de finales del siglo XVII. También parece estar entre los representados debajo del santo fundador, el afamado San Nicolás de Tolentino (1245 – 1305), cuyo principal atributo es la estrella en el pecho, aunque también suele representársele con un crucifijo y la azucena. Llevó una vida ascética, de renuncia a lo material y dedicada a la oración. Fue el primer miembro de la orden de los agustinos canonizado en 1446. </w:t>
      </w:r>
    </w:p>
    <w:p w14:paraId="16635965" w14:textId="77777777" w:rsidR="00203145" w:rsidRPr="00780DC6" w:rsidRDefault="00203145" w:rsidP="00F72D69">
      <w:pPr>
        <w:spacing w:before="240" w:after="240" w:line="360" w:lineRule="auto"/>
        <w:jc w:val="both"/>
        <w:rPr>
          <w:rFonts w:ascii="Avenir Next" w:hAnsi="Avenir Next" w:cs="Arial"/>
        </w:rPr>
      </w:pPr>
      <w:r w:rsidRPr="00780DC6">
        <w:rPr>
          <w:rFonts w:ascii="Avenir Next" w:hAnsi="Avenir Next" w:cs="Arial"/>
        </w:rPr>
        <w:t>También parece estar entre los pintados, el abad San Esteban (714 – 764)</w:t>
      </w:r>
      <w:r w:rsidR="0044580C" w:rsidRPr="00780DC6">
        <w:rPr>
          <w:rFonts w:ascii="Avenir Next" w:hAnsi="Avenir Next" w:cs="Arial"/>
        </w:rPr>
        <w:t>,</w:t>
      </w:r>
      <w:r w:rsidRPr="00780DC6">
        <w:rPr>
          <w:rFonts w:ascii="Avenir Next" w:hAnsi="Avenir Next" w:cs="Arial"/>
        </w:rPr>
        <w:t xml:space="preserve"> quien regularmente se representa con un icono de la Virgen María por la defensa que hizo del culto a los íconos y sería el último a la derecha. Este monje bizantino era reconocido por su disciplina, piedad, ascetismo y formación teológica que le llevó a defender el culto a las imágenes frente a los iconoclastas, entre ellos el emperador Corpónimo, quien finalmente lo encarceló y condenó a muerte. Es necesario reconocer que algunos de los atributos de estos personajes no son claros por el estado de conservación de la pintura. </w:t>
      </w:r>
    </w:p>
    <w:p w14:paraId="7C693834" w14:textId="77777777" w:rsidR="00203145" w:rsidRPr="00780DC6" w:rsidRDefault="00203145" w:rsidP="00F72D69">
      <w:pPr>
        <w:spacing w:before="240" w:after="240" w:line="360" w:lineRule="auto"/>
        <w:jc w:val="both"/>
        <w:rPr>
          <w:rFonts w:ascii="Avenir Next" w:hAnsi="Avenir Next" w:cs="Arial"/>
        </w:rPr>
      </w:pPr>
      <w:r w:rsidRPr="00780DC6">
        <w:rPr>
          <w:rFonts w:ascii="Avenir Next" w:hAnsi="Avenir Next" w:cs="Arial"/>
        </w:rPr>
        <w:t xml:space="preserve">Por otra parte, debe agregarse que este tipo de representaciones de San Agustín sobre la Jerusalén Celestial no eran extrañas, pues el santo fundador había expuesto en su obra la existencia de esa </w:t>
      </w:r>
      <w:r w:rsidR="00B57BD8" w:rsidRPr="00780DC6">
        <w:rPr>
          <w:rFonts w:ascii="Avenir Next" w:hAnsi="Avenir Next" w:cs="Arial"/>
        </w:rPr>
        <w:t>“</w:t>
      </w:r>
      <w:r w:rsidRPr="00780DC6">
        <w:rPr>
          <w:rFonts w:ascii="Avenir Next" w:hAnsi="Avenir Next" w:cs="Arial"/>
        </w:rPr>
        <w:t>Ciudad de Dios</w:t>
      </w:r>
      <w:r w:rsidR="00B57BD8" w:rsidRPr="00780DC6">
        <w:rPr>
          <w:rFonts w:ascii="Avenir Next" w:hAnsi="Avenir Next" w:cs="Arial"/>
        </w:rPr>
        <w:t>”</w:t>
      </w:r>
      <w:r w:rsidRPr="00780DC6">
        <w:rPr>
          <w:rFonts w:ascii="Avenir Next" w:hAnsi="Avenir Next" w:cs="Arial"/>
        </w:rPr>
        <w:t xml:space="preserve"> superior a las ciudades del mundo. En su obra homónima, en el libro XX, capítulo IX, destinado a interpretar el Juicio Final, el obispo de Hipona afirmaba que en esa ciudad reinaría Cristo, sentado a la derecha de Dios Padre, en compañía de los mártires y los justos y con la ausencia de cualquier indicio del mal, pues éste no tendría lugar en dicha ciudad. Al parecer fue esta consideración una de las ideas centrales para la composición de la obra (Agustín</w:t>
      </w:r>
      <w:r w:rsidR="005F06A2" w:rsidRPr="00780DC6">
        <w:rPr>
          <w:rFonts w:ascii="Avenir Next" w:hAnsi="Avenir Next" w:cs="Arial"/>
        </w:rPr>
        <w:t>,</w:t>
      </w:r>
      <w:r w:rsidRPr="00780DC6">
        <w:rPr>
          <w:rFonts w:ascii="Avenir Next" w:hAnsi="Avenir Next" w:cs="Arial"/>
        </w:rPr>
        <w:t xml:space="preserve"> 1992,</w:t>
      </w:r>
      <w:r w:rsidR="005F06A2" w:rsidRPr="00780DC6">
        <w:rPr>
          <w:rFonts w:ascii="Avenir Next" w:hAnsi="Avenir Next" w:cs="Arial"/>
        </w:rPr>
        <w:t xml:space="preserve"> pp.</w:t>
      </w:r>
      <w:r w:rsidRPr="00780DC6">
        <w:rPr>
          <w:rFonts w:ascii="Avenir Next" w:hAnsi="Avenir Next" w:cs="Arial"/>
        </w:rPr>
        <w:t xml:space="preserve"> 507 – 508).  </w:t>
      </w:r>
    </w:p>
    <w:p w14:paraId="6B9E0BCA" w14:textId="6E017F00" w:rsidR="00203145" w:rsidRPr="00780DC6" w:rsidRDefault="00203145" w:rsidP="00F72D69">
      <w:pPr>
        <w:spacing w:before="240" w:after="240" w:line="360" w:lineRule="auto"/>
        <w:jc w:val="both"/>
        <w:rPr>
          <w:rFonts w:ascii="Avenir Next" w:hAnsi="Avenir Next" w:cs="Arial"/>
        </w:rPr>
      </w:pPr>
      <w:r w:rsidRPr="00780DC6">
        <w:rPr>
          <w:rFonts w:ascii="Avenir Next" w:hAnsi="Avenir Next" w:cs="Arial"/>
        </w:rPr>
        <w:t>A los costados del obispo de Hipona se localizan otros cuatro santos entre los que distinguimos por sus atributos</w:t>
      </w:r>
      <w:r w:rsidR="00441F45">
        <w:rPr>
          <w:rFonts w:ascii="Avenir Next" w:hAnsi="Avenir Next" w:cs="Arial"/>
        </w:rPr>
        <w:t xml:space="preserve"> a los siguientes</w:t>
      </w:r>
      <w:r w:rsidRPr="00780DC6">
        <w:rPr>
          <w:rFonts w:ascii="Avenir Next" w:hAnsi="Avenir Next" w:cs="Arial"/>
        </w:rPr>
        <w:t>: San Andrés con la cruz en forma de aspa (en ésta fue martirizado hasta su muerte), San Pedro con las llaves otorgadas por el propio Jesucristo, San Pablo con su espada y Santiago con su bordón de peregrino. Más arriba en la composición se localizan los otros apóstoles: San Mateo, el evangelista, quien aparece con un libro abierto sobre sus piernas, San Felipe que parece distinguirse por su bastón terminado en cruz latina y San Simón con una sierra por el martirio al que fue sometido en Perusia (Schenone, 1992</w:t>
      </w:r>
      <w:r w:rsidR="005F06A2" w:rsidRPr="00780DC6">
        <w:rPr>
          <w:rFonts w:ascii="Avenir Next" w:hAnsi="Avenir Next" w:cs="Arial"/>
        </w:rPr>
        <w:t>, pp.</w:t>
      </w:r>
      <w:r w:rsidRPr="00780DC6">
        <w:rPr>
          <w:rFonts w:ascii="Avenir Next" w:hAnsi="Avenir Next" w:cs="Arial"/>
        </w:rPr>
        <w:t xml:space="preserve"> 724-25).</w:t>
      </w:r>
    </w:p>
    <w:p w14:paraId="2937299D" w14:textId="432629EA" w:rsidR="00203145" w:rsidRPr="00780DC6" w:rsidRDefault="00203145" w:rsidP="00F72D69">
      <w:pPr>
        <w:spacing w:before="240" w:after="240" w:line="360" w:lineRule="auto"/>
        <w:jc w:val="both"/>
        <w:rPr>
          <w:rFonts w:ascii="Avenir Next" w:hAnsi="Avenir Next" w:cs="Arial"/>
        </w:rPr>
      </w:pPr>
      <w:r w:rsidRPr="00780DC6">
        <w:rPr>
          <w:rFonts w:ascii="Avenir Next" w:hAnsi="Avenir Next" w:cs="Arial"/>
        </w:rPr>
        <w:t xml:space="preserve"> En este sentido, el resto de los personajes pintados debieran identificarse como los apóstoles. Quedarían entonces por señalar con precisión a San Bartolomé, Santo Tomás, Santiago (el menor o hijo de Alfeo) y Tadeo (algunos le llaman Judas Tadeo). Cabe mencionarse que</w:t>
      </w:r>
      <w:r w:rsidR="00441F45">
        <w:rPr>
          <w:rFonts w:ascii="Avenir Next" w:hAnsi="Avenir Next" w:cs="Arial"/>
        </w:rPr>
        <w:t>,</w:t>
      </w:r>
      <w:r w:rsidRPr="00780DC6">
        <w:rPr>
          <w:rFonts w:ascii="Avenir Next" w:hAnsi="Avenir Next" w:cs="Arial"/>
        </w:rPr>
        <w:t xml:space="preserve"> a pesar de las condiciones actuales del lienzo</w:t>
      </w:r>
      <w:r w:rsidR="00441F45">
        <w:rPr>
          <w:rFonts w:ascii="Avenir Next" w:hAnsi="Avenir Next" w:cs="Arial"/>
        </w:rPr>
        <w:t>,</w:t>
      </w:r>
      <w:r w:rsidRPr="00780DC6">
        <w:rPr>
          <w:rFonts w:ascii="Avenir Next" w:hAnsi="Avenir Next" w:cs="Arial"/>
        </w:rPr>
        <w:t xml:space="preserve"> se alcanzan a distinguir los cuatro restantes. Así quedan distribuidos en el lienzo tres a la izquierda y cuatro a la derecha, en la parte superior y cuatro flanqueando a San Agustín</w:t>
      </w:r>
      <w:r w:rsidR="00441F45">
        <w:rPr>
          <w:rFonts w:ascii="Avenir Next" w:hAnsi="Avenir Next" w:cs="Arial"/>
        </w:rPr>
        <w:t>;</w:t>
      </w:r>
      <w:r w:rsidRPr="00780DC6">
        <w:rPr>
          <w:rFonts w:ascii="Avenir Next" w:hAnsi="Avenir Next" w:cs="Arial"/>
        </w:rPr>
        <w:t xml:space="preserve"> </w:t>
      </w:r>
      <w:r w:rsidR="0028659F">
        <w:rPr>
          <w:rFonts w:ascii="Avenir Next" w:hAnsi="Avenir Next" w:cs="Arial"/>
        </w:rPr>
        <w:t>ésto</w:t>
      </w:r>
      <w:r w:rsidRPr="00780DC6">
        <w:rPr>
          <w:rFonts w:ascii="Avenir Next" w:hAnsi="Avenir Next" w:cs="Arial"/>
        </w:rPr>
        <w:t>s</w:t>
      </w:r>
      <w:r w:rsidR="00441F45">
        <w:rPr>
          <w:rFonts w:ascii="Avenir Next" w:hAnsi="Avenir Next" w:cs="Arial"/>
        </w:rPr>
        <w:t>,</w:t>
      </w:r>
      <w:r w:rsidRPr="00780DC6">
        <w:rPr>
          <w:rFonts w:ascii="Avenir Next" w:hAnsi="Avenir Next" w:cs="Arial"/>
        </w:rPr>
        <w:t xml:space="preserve"> sumados a San Juan, que está en la parte inferior</w:t>
      </w:r>
      <w:r w:rsidR="00441F45">
        <w:rPr>
          <w:rFonts w:ascii="Avenir Next" w:hAnsi="Avenir Next" w:cs="Arial"/>
        </w:rPr>
        <w:t>,</w:t>
      </w:r>
      <w:r w:rsidRPr="00780DC6">
        <w:rPr>
          <w:rFonts w:ascii="Avenir Next" w:hAnsi="Avenir Next" w:cs="Arial"/>
        </w:rPr>
        <w:t xml:space="preserve"> sumarían los doce</w:t>
      </w:r>
      <w:r w:rsidR="003B3BD5" w:rsidRPr="00780DC6">
        <w:rPr>
          <w:rFonts w:ascii="Avenir Next" w:hAnsi="Avenir Next" w:cs="Arial"/>
        </w:rPr>
        <w:t xml:space="preserve"> discípulos</w:t>
      </w:r>
      <w:r w:rsidRPr="00780DC6">
        <w:rPr>
          <w:rFonts w:ascii="Avenir Next" w:hAnsi="Avenir Next" w:cs="Arial"/>
        </w:rPr>
        <w:t xml:space="preserve">. </w:t>
      </w:r>
    </w:p>
    <w:p w14:paraId="06C41BE2" w14:textId="2AC7F0B2" w:rsidR="00E36939" w:rsidRPr="00780DC6" w:rsidRDefault="00203145" w:rsidP="00F72D69">
      <w:pPr>
        <w:spacing w:before="240" w:after="240" w:line="360" w:lineRule="auto"/>
        <w:jc w:val="both"/>
        <w:rPr>
          <w:rFonts w:ascii="Avenir Next" w:hAnsi="Avenir Next" w:cs="Arial"/>
        </w:rPr>
      </w:pPr>
      <w:r w:rsidRPr="00780DC6">
        <w:rPr>
          <w:rFonts w:ascii="Avenir Next" w:hAnsi="Avenir Next" w:cs="Arial"/>
        </w:rPr>
        <w:t xml:space="preserve">En la esquina inferior derecha del lienzo se encuentra San Juan Evangelista, quien se </w:t>
      </w:r>
      <w:r w:rsidR="00441F45">
        <w:rPr>
          <w:rFonts w:ascii="Avenir Next" w:hAnsi="Avenir Next" w:cs="Arial"/>
        </w:rPr>
        <w:t>halla</w:t>
      </w:r>
      <w:r w:rsidRPr="00780DC6">
        <w:rPr>
          <w:rFonts w:ascii="Avenir Next" w:hAnsi="Avenir Next" w:cs="Arial"/>
        </w:rPr>
        <w:t xml:space="preserve"> absorto y está acompañado por un ángel, </w:t>
      </w:r>
      <w:r w:rsidR="00441F45">
        <w:rPr>
          <w:rFonts w:ascii="Avenir Next" w:hAnsi="Avenir Next" w:cs="Arial"/>
        </w:rPr>
        <w:t>el cual</w:t>
      </w:r>
      <w:r w:rsidRPr="00780DC6">
        <w:rPr>
          <w:rFonts w:ascii="Avenir Next" w:hAnsi="Avenir Next" w:cs="Arial"/>
        </w:rPr>
        <w:t xml:space="preserve"> mira al espectador y apunta con una vara de medir hacia dónde debemos dirigir nuestra mirada, a la Ciudad Sagrada:</w:t>
      </w:r>
    </w:p>
    <w:p w14:paraId="19D8E10C" w14:textId="6E7BFE9A" w:rsidR="00F50D90" w:rsidRPr="00F72D69" w:rsidRDefault="00203145" w:rsidP="00F72D69">
      <w:pPr>
        <w:spacing w:line="276" w:lineRule="auto"/>
        <w:ind w:left="1560" w:right="49"/>
        <w:jc w:val="both"/>
        <w:rPr>
          <w:rFonts w:ascii="Avenir Next" w:hAnsi="Avenir Next" w:cs="Arial"/>
        </w:rPr>
      </w:pPr>
      <w:r w:rsidRPr="00E36939">
        <w:rPr>
          <w:rFonts w:ascii="Avenir Next" w:hAnsi="Avenir Next" w:cs="Arial"/>
          <w:sz w:val="18"/>
          <w:szCs w:val="18"/>
        </w:rPr>
        <w:t>Me llevó en espíritu a un monte grande y alto y me mostró la ciudad santa, Jerusalén, que descendía del cielo de parte de Dios. Su brillo era semejante a la piedra más preciosa […]. Tenía un muro grande y alto y doce puertas y sobre ellas doce ángeles y nombres escritos, que son los nombres de las doce tribus de los hijos de Israel […].</w:t>
      </w:r>
      <w:r w:rsidR="009A0A92" w:rsidRPr="00E36939">
        <w:rPr>
          <w:rFonts w:ascii="Avenir Next" w:hAnsi="Avenir Next" w:cs="Arial"/>
          <w:sz w:val="18"/>
          <w:szCs w:val="18"/>
        </w:rPr>
        <w:t xml:space="preserve"> </w:t>
      </w:r>
      <w:r w:rsidRPr="00E36939">
        <w:rPr>
          <w:rFonts w:ascii="Avenir Next" w:hAnsi="Avenir Next" w:cs="Arial"/>
          <w:sz w:val="18"/>
          <w:szCs w:val="18"/>
        </w:rPr>
        <w:t>El muro de la ciudad tenía doce hiladas y sobre ellas los nombres de los doce apóstoles del Cordero […]. La ciudad estaba asentada sobre una base cuadrangular y su longitud era tanta como su anchura […].</w:t>
      </w:r>
      <w:r w:rsidR="00AF15ED" w:rsidRPr="00E36939">
        <w:rPr>
          <w:rFonts w:ascii="Avenir Next" w:hAnsi="Avenir Next" w:cs="Arial"/>
          <w:sz w:val="18"/>
          <w:szCs w:val="18"/>
        </w:rPr>
        <w:t xml:space="preserve"> </w:t>
      </w:r>
      <w:r w:rsidRPr="00E36939">
        <w:rPr>
          <w:rFonts w:ascii="Avenir Next" w:hAnsi="Avenir Next" w:cs="Arial"/>
          <w:sz w:val="18"/>
          <w:szCs w:val="18"/>
        </w:rPr>
        <w:t>Pero templo no vi en ella pues el señor Dios con el Cordero era su templo […] y su lumbrera era el cordero. (Apocalipsis, 21, 10 – 21)</w:t>
      </w:r>
      <w:r w:rsidRPr="00780DC6">
        <w:rPr>
          <w:rFonts w:ascii="Avenir Next" w:hAnsi="Avenir Next" w:cs="Arial"/>
        </w:rPr>
        <w:t xml:space="preserve"> </w:t>
      </w:r>
    </w:p>
    <w:p w14:paraId="21E91A86" w14:textId="3CC2E114" w:rsidR="009A0A92" w:rsidRPr="00780DC6" w:rsidRDefault="00203145" w:rsidP="00F72D69">
      <w:pPr>
        <w:spacing w:before="240" w:after="240" w:line="360" w:lineRule="auto"/>
        <w:jc w:val="both"/>
        <w:rPr>
          <w:rFonts w:ascii="Avenir Next" w:hAnsi="Avenir Next" w:cs="Arial"/>
        </w:rPr>
      </w:pPr>
      <w:r w:rsidRPr="00780DC6">
        <w:rPr>
          <w:rFonts w:ascii="Avenir Next" w:hAnsi="Avenir Next" w:cs="Arial"/>
        </w:rPr>
        <w:t xml:space="preserve">El artífice de la pintura de Chalma se ha preocupado por representar con fidelidad dichos elementos. El apóstol, por su parte, se pintó con un libro abierto y un águila a sus pies. El libro como atributo, “…en manos de los Evangelistas y Apóstoles representa el Nuevo Testamento”. El libro abierto en las manos de un fundador de una Orden es símbolo de la regla de </w:t>
      </w:r>
      <w:r w:rsidR="009A0A92" w:rsidRPr="00780DC6">
        <w:rPr>
          <w:rFonts w:ascii="Avenir Next" w:hAnsi="Avenir Next" w:cs="Arial"/>
        </w:rPr>
        <w:t>ésta</w:t>
      </w:r>
      <w:r w:rsidR="00441F45">
        <w:rPr>
          <w:rFonts w:ascii="Avenir Next" w:hAnsi="Avenir Next" w:cs="Arial"/>
        </w:rPr>
        <w:t>, tal</w:t>
      </w:r>
      <w:r w:rsidRPr="00780DC6">
        <w:rPr>
          <w:rFonts w:ascii="Avenir Next" w:hAnsi="Avenir Next" w:cs="Arial"/>
        </w:rPr>
        <w:t xml:space="preserve"> como sucede en este lienzo. Así, fue frecuente que San Agustín haya sido representado con un libro y una pluma, atributos usualmente utilizados para los cuatro Evangelistas (Ferguson, 1961</w:t>
      </w:r>
      <w:r w:rsidR="005F06A2" w:rsidRPr="00780DC6">
        <w:rPr>
          <w:rFonts w:ascii="Avenir Next" w:hAnsi="Avenir Next" w:cs="Arial"/>
        </w:rPr>
        <w:t>, p.</w:t>
      </w:r>
      <w:r w:rsidRPr="00780DC6">
        <w:rPr>
          <w:rFonts w:ascii="Avenir Next" w:hAnsi="Avenir Next" w:cs="Arial"/>
        </w:rPr>
        <w:t xml:space="preserve"> 171).</w:t>
      </w:r>
    </w:p>
    <w:p w14:paraId="06AB5CED" w14:textId="4CC488DA" w:rsidR="00203145" w:rsidRDefault="00203145" w:rsidP="00F72D69">
      <w:pPr>
        <w:spacing w:before="240" w:after="240" w:line="360" w:lineRule="auto"/>
        <w:jc w:val="both"/>
        <w:rPr>
          <w:rFonts w:ascii="Avenir Next" w:hAnsi="Avenir Next" w:cs="Arial"/>
        </w:rPr>
      </w:pPr>
      <w:r w:rsidRPr="00780DC6">
        <w:rPr>
          <w:rFonts w:ascii="Avenir Next" w:hAnsi="Avenir Next" w:cs="Arial"/>
        </w:rPr>
        <w:t xml:space="preserve"> </w:t>
      </w:r>
      <w:r w:rsidR="00441F45">
        <w:rPr>
          <w:rFonts w:ascii="Avenir Next" w:hAnsi="Avenir Next" w:cs="Arial"/>
        </w:rPr>
        <w:t>En resumen,</w:t>
      </w:r>
      <w:r w:rsidRPr="00780DC6">
        <w:rPr>
          <w:rFonts w:ascii="Avenir Next" w:hAnsi="Avenir Next" w:cs="Arial"/>
        </w:rPr>
        <w:t xml:space="preserve"> a pesar de lo deteriorado del lienzo, en la parte superior se distinguen los doce apóstoles, quienes acompañan a un Cristo en Majestad </w:t>
      </w:r>
      <w:r w:rsidRPr="00780DC6">
        <w:rPr>
          <w:rFonts w:ascii="Avenir Next" w:hAnsi="Avenir Next" w:cs="Arial"/>
          <w:i/>
        </w:rPr>
        <w:t>Salvator Mundi</w:t>
      </w:r>
      <w:r w:rsidRPr="00441F45">
        <w:rPr>
          <w:rFonts w:ascii="Avenir Next" w:hAnsi="Avenir Next" w:cs="Arial"/>
          <w:iCs/>
        </w:rPr>
        <w:t xml:space="preserve">, </w:t>
      </w:r>
      <w:r w:rsidR="00441F45" w:rsidRPr="00441F45">
        <w:rPr>
          <w:rFonts w:ascii="Avenir Next" w:hAnsi="Avenir Next" w:cs="Arial"/>
          <w:iCs/>
        </w:rPr>
        <w:t>que</w:t>
      </w:r>
      <w:r w:rsidR="00441F45">
        <w:rPr>
          <w:rFonts w:ascii="Avenir Next" w:hAnsi="Avenir Next" w:cs="Arial"/>
          <w:i/>
        </w:rPr>
        <w:t xml:space="preserve"> </w:t>
      </w:r>
      <w:r w:rsidRPr="00780DC6">
        <w:rPr>
          <w:rFonts w:ascii="Avenir Next" w:hAnsi="Avenir Next" w:cs="Arial"/>
        </w:rPr>
        <w:t xml:space="preserve">con la mano derecha imparte la bendición y con la izquierda sostiene el orbe, </w:t>
      </w:r>
      <w:r w:rsidR="00441F45">
        <w:rPr>
          <w:rFonts w:ascii="Avenir Next" w:hAnsi="Avenir Next" w:cs="Arial"/>
        </w:rPr>
        <w:t>mientras</w:t>
      </w:r>
      <w:r w:rsidRPr="00780DC6">
        <w:rPr>
          <w:rFonts w:ascii="Avenir Next" w:hAnsi="Avenir Next" w:cs="Arial"/>
        </w:rPr>
        <w:t xml:space="preserve"> se encuentra presidiendo la Jerusalén celeste. En los costados de la ventana abocinada, se localizan la Virgen María y San José, frente a ésta. Debajo de esta pareja están Santa Ana y San Joaquín frente a ella. En otras palabras, en esta parte superior de la composición se representan a los llamados cinco señores por su importancia.</w:t>
      </w:r>
    </w:p>
    <w:tbl>
      <w:tblPr>
        <w:tblStyle w:val="Tablaconcuadrcula"/>
        <w:tblW w:w="0" w:type="auto"/>
        <w:tblLook w:val="04A0" w:firstRow="1" w:lastRow="0" w:firstColumn="1" w:lastColumn="0" w:noHBand="0" w:noVBand="1"/>
      </w:tblPr>
      <w:tblGrid>
        <w:gridCol w:w="8838"/>
      </w:tblGrid>
      <w:tr w:rsidR="00E36939" w14:paraId="07ACAB8D" w14:textId="77777777" w:rsidTr="00E36939">
        <w:tc>
          <w:tcPr>
            <w:tcW w:w="8828" w:type="dxa"/>
            <w:tcBorders>
              <w:top w:val="nil"/>
              <w:left w:val="nil"/>
              <w:bottom w:val="nil"/>
              <w:right w:val="nil"/>
            </w:tcBorders>
          </w:tcPr>
          <w:p w14:paraId="7718A631" w14:textId="77777777" w:rsidR="00E36939" w:rsidRDefault="00E36939" w:rsidP="007E1777">
            <w:pPr>
              <w:jc w:val="both"/>
              <w:rPr>
                <w:rFonts w:ascii="Avenir Next" w:hAnsi="Avenir Next" w:cs="Arial"/>
              </w:rPr>
            </w:pPr>
            <w:r w:rsidRPr="00E36939">
              <w:rPr>
                <w:rFonts w:ascii="Avenir Next" w:hAnsi="Avenir Next" w:cs="Arial"/>
                <w:noProof/>
                <w:lang w:val="es-CR" w:eastAsia="es-CR"/>
              </w:rPr>
              <w:drawing>
                <wp:inline distT="0" distB="0" distL="0" distR="0" wp14:anchorId="45D82860" wp14:editId="1091D26E">
                  <wp:extent cx="5612130" cy="7766050"/>
                  <wp:effectExtent l="0" t="0" r="127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612130" cy="7766050"/>
                          </a:xfrm>
                          <a:prstGeom prst="rect">
                            <a:avLst/>
                          </a:prstGeom>
                        </pic:spPr>
                      </pic:pic>
                    </a:graphicData>
                  </a:graphic>
                </wp:inline>
              </w:drawing>
            </w:r>
          </w:p>
        </w:tc>
      </w:tr>
      <w:tr w:rsidR="00E36939" w14:paraId="130E1C71" w14:textId="77777777" w:rsidTr="00E36939">
        <w:tc>
          <w:tcPr>
            <w:tcW w:w="8828" w:type="dxa"/>
            <w:tcBorders>
              <w:top w:val="nil"/>
              <w:left w:val="nil"/>
              <w:bottom w:val="nil"/>
              <w:right w:val="nil"/>
            </w:tcBorders>
          </w:tcPr>
          <w:p w14:paraId="063DFC8B" w14:textId="77777777" w:rsidR="00E36939" w:rsidRPr="00190B6D" w:rsidRDefault="00190B6D" w:rsidP="007E1777">
            <w:pPr>
              <w:jc w:val="both"/>
              <w:rPr>
                <w:rFonts w:ascii="Avenir Next" w:hAnsi="Avenir Next" w:cs="Arial"/>
                <w:sz w:val="18"/>
                <w:szCs w:val="18"/>
              </w:rPr>
            </w:pPr>
            <w:r>
              <w:rPr>
                <w:rFonts w:ascii="Avenir Next" w:hAnsi="Avenir Next" w:cs="Arial"/>
                <w:sz w:val="18"/>
                <w:szCs w:val="18"/>
              </w:rPr>
              <w:t xml:space="preserve">Figura 1. </w:t>
            </w:r>
            <w:r w:rsidR="003D53EA" w:rsidRPr="00190B6D">
              <w:rPr>
                <w:rFonts w:ascii="Avenir Next" w:hAnsi="Avenir Next" w:cs="Arial"/>
                <w:sz w:val="18"/>
                <w:szCs w:val="18"/>
              </w:rPr>
              <w:t>La Jerusalén Celeste</w:t>
            </w:r>
            <w:r>
              <w:rPr>
                <w:rFonts w:ascii="Avenir Next" w:hAnsi="Avenir Next" w:cs="Arial"/>
                <w:sz w:val="18"/>
                <w:szCs w:val="18"/>
              </w:rPr>
              <w:t>;</w:t>
            </w:r>
            <w:r w:rsidR="003D53EA" w:rsidRPr="00190B6D">
              <w:rPr>
                <w:rFonts w:ascii="Avenir Next" w:hAnsi="Avenir Next" w:cs="Arial"/>
                <w:sz w:val="18"/>
                <w:szCs w:val="18"/>
              </w:rPr>
              <w:t xml:space="preserve"> Óleo sobre lienzo</w:t>
            </w:r>
            <w:r>
              <w:rPr>
                <w:rFonts w:ascii="Avenir Next" w:hAnsi="Avenir Next" w:cs="Arial"/>
                <w:sz w:val="18"/>
                <w:szCs w:val="18"/>
              </w:rPr>
              <w:t>;</w:t>
            </w:r>
            <w:r w:rsidR="003D53EA" w:rsidRPr="00190B6D">
              <w:rPr>
                <w:rFonts w:ascii="Avenir Next" w:hAnsi="Avenir Next" w:cs="Arial"/>
                <w:sz w:val="18"/>
                <w:szCs w:val="18"/>
              </w:rPr>
              <w:t xml:space="preserve"> Autor desconocido</w:t>
            </w:r>
            <w:r>
              <w:rPr>
                <w:rFonts w:ascii="Avenir Next" w:hAnsi="Avenir Next" w:cs="Arial"/>
                <w:sz w:val="18"/>
                <w:szCs w:val="18"/>
              </w:rPr>
              <w:t>; Foto: Carlos Ledesma</w:t>
            </w:r>
            <w:r w:rsidR="003D53EA" w:rsidRPr="00190B6D">
              <w:rPr>
                <w:rFonts w:ascii="Avenir Next" w:hAnsi="Avenir Next" w:cs="Arial"/>
                <w:sz w:val="18"/>
                <w:szCs w:val="18"/>
              </w:rPr>
              <w:t xml:space="preserve">. </w:t>
            </w:r>
          </w:p>
        </w:tc>
      </w:tr>
    </w:tbl>
    <w:p w14:paraId="295CD44D" w14:textId="77777777" w:rsidR="007E1777" w:rsidRDefault="007E1777" w:rsidP="007E1777">
      <w:pPr>
        <w:jc w:val="both"/>
        <w:rPr>
          <w:rFonts w:ascii="Avenir Next" w:hAnsi="Avenir Next" w:cs="Arial"/>
          <w:b/>
        </w:rPr>
      </w:pPr>
    </w:p>
    <w:p w14:paraId="217CCE06" w14:textId="6F083818" w:rsidR="00203145" w:rsidRPr="00F72D69" w:rsidRDefault="00203145" w:rsidP="00F72D69">
      <w:pPr>
        <w:spacing w:line="360" w:lineRule="auto"/>
        <w:jc w:val="both"/>
        <w:rPr>
          <w:rFonts w:ascii="Avenir Next" w:hAnsi="Avenir Next" w:cs="Arial"/>
          <w:b/>
          <w:sz w:val="26"/>
        </w:rPr>
      </w:pPr>
      <w:r w:rsidRPr="00F72D69">
        <w:rPr>
          <w:rFonts w:ascii="Avenir Next" w:hAnsi="Avenir Next" w:cs="Arial"/>
          <w:b/>
          <w:sz w:val="26"/>
        </w:rPr>
        <w:t>Conclusiones</w:t>
      </w:r>
    </w:p>
    <w:p w14:paraId="4BF88E60" w14:textId="778B25B0" w:rsidR="00AF15ED" w:rsidRPr="00780DC6" w:rsidRDefault="00203145" w:rsidP="00F72D69">
      <w:pPr>
        <w:spacing w:before="240" w:after="240" w:line="360" w:lineRule="auto"/>
        <w:jc w:val="both"/>
        <w:rPr>
          <w:rFonts w:ascii="Avenir Next" w:hAnsi="Avenir Next" w:cs="Arial"/>
        </w:rPr>
      </w:pPr>
      <w:r w:rsidRPr="00780DC6">
        <w:rPr>
          <w:rFonts w:ascii="Avenir Next" w:hAnsi="Avenir Next" w:cs="Arial"/>
        </w:rPr>
        <w:t>El Santuario de Chalma fue fundado en un lugar considerado como sagrado</w:t>
      </w:r>
      <w:r w:rsidR="003C0C42">
        <w:rPr>
          <w:rFonts w:ascii="Avenir Next" w:hAnsi="Avenir Next" w:cs="Arial"/>
        </w:rPr>
        <w:t>;</w:t>
      </w:r>
      <w:r w:rsidRPr="00780DC6">
        <w:rPr>
          <w:rFonts w:ascii="Avenir Next" w:hAnsi="Avenir Next" w:cs="Arial"/>
        </w:rPr>
        <w:t xml:space="preserve"> por ello no es extraño que haya acontecido el milagro de la aparición del Cristo en 1539. Con el paso del tiempo fue convirtiéndose en uno de los lugares de peregrinaje con mayor afluencia en el centro de la Nueva España. En el siglo XVII fue fray Bartolomé de Jesús María uno de los principales predicadores y recolectores de limosnas y donaciones en favor de la imagen del Crucifijo y promotor de la construcción de un Santuario. De esta manera las cuevas que originalmente sirvieron como recinto a algunas imágenes, frailes anacoretas y peregrinos</w:t>
      </w:r>
      <w:r w:rsidR="003C0C42">
        <w:rPr>
          <w:rFonts w:ascii="Avenir Next" w:hAnsi="Avenir Next" w:cs="Arial"/>
        </w:rPr>
        <w:t>,</w:t>
      </w:r>
      <w:r w:rsidRPr="00780DC6">
        <w:rPr>
          <w:rFonts w:ascii="Avenir Next" w:hAnsi="Avenir Next" w:cs="Arial"/>
        </w:rPr>
        <w:t xml:space="preserve"> cedieron su sitio al Santuario construido al pie de la cañada y en la ribera del río que la atraviesa.</w:t>
      </w:r>
    </w:p>
    <w:p w14:paraId="197ADCAF" w14:textId="573E98EE" w:rsidR="00203145" w:rsidRPr="00780DC6" w:rsidRDefault="00203145" w:rsidP="00F72D69">
      <w:pPr>
        <w:spacing w:before="240" w:after="240" w:line="360" w:lineRule="auto"/>
        <w:jc w:val="both"/>
        <w:rPr>
          <w:rFonts w:ascii="Avenir Next" w:hAnsi="Avenir Next" w:cs="Arial"/>
        </w:rPr>
      </w:pPr>
      <w:r w:rsidRPr="00780DC6">
        <w:rPr>
          <w:rFonts w:ascii="Avenir Next" w:hAnsi="Avenir Next" w:cs="Arial"/>
        </w:rPr>
        <w:t>Las cuatro principales pinturas de la sacristía resaltan la temática sobre la expulsión del mal y la idolatría por parte del milagro del crucifijo aparecido. El extraordinario lienzo de la Jerusalén celestial</w:t>
      </w:r>
      <w:r w:rsidR="002F7BD1">
        <w:rPr>
          <w:rFonts w:ascii="Avenir Next" w:hAnsi="Avenir Next" w:cs="Arial"/>
        </w:rPr>
        <w:t>,</w:t>
      </w:r>
      <w:r w:rsidRPr="00780DC6">
        <w:rPr>
          <w:rFonts w:ascii="Avenir Next" w:hAnsi="Avenir Next" w:cs="Arial"/>
        </w:rPr>
        <w:t xml:space="preserve"> presidido por San Agustín de Hipona y los agustinos</w:t>
      </w:r>
      <w:r w:rsidR="002F7BD1">
        <w:rPr>
          <w:rFonts w:ascii="Avenir Next" w:hAnsi="Avenir Next" w:cs="Arial"/>
        </w:rPr>
        <w:t>,</w:t>
      </w:r>
      <w:r w:rsidRPr="00780DC6">
        <w:rPr>
          <w:rFonts w:ascii="Avenir Next" w:hAnsi="Avenir Next" w:cs="Arial"/>
        </w:rPr>
        <w:t xml:space="preserve"> es un ejemplo del discurso victorioso de la orden de los Ermitaños de San Agustín a finales de la época virreinal, pues sus santos se encuentran protagonizando el Triunfo de la Iglesia Católica en el fin de los tiempos. Los seguidores de San Agustín ocupan el lugar más cercano a Dios en la Jerusalén terrestre. Más aún, éstos se hacen acompañar por los doce primeros apóstoles, los fundadores de la Iglesia, los iniciadores de la cristianización; es decir, los primeros evangelizadores del orbe. Todos bajo la tutela de la familia del propio Jesucristo, quien preside la composición mientras lleva en sus manos el orbe e imparte la bendición. </w:t>
      </w:r>
    </w:p>
    <w:p w14:paraId="1970D6F4" w14:textId="503FEA07" w:rsidR="009A0A92" w:rsidRPr="00780DC6" w:rsidRDefault="00203145" w:rsidP="00F72D69">
      <w:pPr>
        <w:spacing w:before="240" w:after="240" w:line="360" w:lineRule="auto"/>
        <w:jc w:val="both"/>
        <w:rPr>
          <w:rFonts w:ascii="Avenir Next" w:hAnsi="Avenir Next" w:cs="Arial"/>
        </w:rPr>
      </w:pPr>
      <w:r w:rsidRPr="00780DC6">
        <w:rPr>
          <w:rFonts w:ascii="Avenir Next" w:hAnsi="Avenir Next" w:cs="Arial"/>
        </w:rPr>
        <w:t>Esta pintura celebra el triunfo de la orden de los Ermitaños de San Agustín como los principales en el cielo</w:t>
      </w:r>
      <w:r w:rsidR="002F7BD1">
        <w:rPr>
          <w:rFonts w:ascii="Avenir Next" w:hAnsi="Avenir Next" w:cs="Arial"/>
        </w:rPr>
        <w:t>;</w:t>
      </w:r>
      <w:r w:rsidRPr="00780DC6">
        <w:rPr>
          <w:rFonts w:ascii="Avenir Next" w:hAnsi="Avenir Next" w:cs="Arial"/>
        </w:rPr>
        <w:t xml:space="preserve"> el lugar preeminente de su fundador en la composición y los santos agustinos en las esquinas de la Jerusalén sagrada y al interior de ésta, así lo atestiguan (Rubial, 1998</w:t>
      </w:r>
      <w:r w:rsidR="005F06A2" w:rsidRPr="00780DC6">
        <w:rPr>
          <w:rFonts w:ascii="Avenir Next" w:hAnsi="Avenir Next" w:cs="Arial"/>
        </w:rPr>
        <w:t>, p.</w:t>
      </w:r>
      <w:r w:rsidRPr="00780DC6">
        <w:rPr>
          <w:rFonts w:ascii="Avenir Next" w:hAnsi="Avenir Next" w:cs="Arial"/>
        </w:rPr>
        <w:t xml:space="preserve"> 19). En un sentido similar, el Santuario de Chalma era esa prefiguración del triunfo final de la Iglesia militante y los justos sobre los pecadores y los idólatras. </w:t>
      </w:r>
    </w:p>
    <w:p w14:paraId="18F31D05" w14:textId="70DA85A6" w:rsidR="00203145" w:rsidRPr="00780DC6" w:rsidRDefault="00203145" w:rsidP="00F72D69">
      <w:pPr>
        <w:spacing w:before="240" w:after="240" w:line="360" w:lineRule="auto"/>
        <w:jc w:val="both"/>
        <w:rPr>
          <w:rFonts w:ascii="Avenir Next" w:hAnsi="Avenir Next" w:cs="Arial"/>
        </w:rPr>
      </w:pPr>
      <w:r w:rsidRPr="00780DC6">
        <w:rPr>
          <w:rFonts w:ascii="Avenir Next" w:hAnsi="Avenir Next" w:cs="Arial"/>
        </w:rPr>
        <w:t>También es conveniente señalar el protagonismo de Santa Elena y Santa Mónica en esta composición, pues ambas fueron evangelizadoras activas de sus propios hijos. De esta manera el Santuario también se ostentaba como piedra angular del inicio de la Evangelización y la expulsión del demonio de estas tierras. La Orden de los Ermitaños de San Agustín aparecía como su principal instrumento, según las crónicas y las pinturas localizadas en este lugar</w:t>
      </w:r>
      <w:r w:rsidR="002F7BD1">
        <w:rPr>
          <w:rFonts w:ascii="Avenir Next" w:hAnsi="Avenir Next" w:cs="Arial"/>
        </w:rPr>
        <w:t>, las cuales</w:t>
      </w:r>
      <w:r w:rsidRPr="00780DC6">
        <w:rPr>
          <w:rFonts w:ascii="Avenir Next" w:hAnsi="Avenir Next" w:cs="Arial"/>
        </w:rPr>
        <w:t xml:space="preserve"> daban su testimonio. La pintura mostraba ese aspecto narrativo que ahora permitía mirar lo que anteriormente solo se leía en las crónicas.</w:t>
      </w:r>
    </w:p>
    <w:p w14:paraId="41ACFC24" w14:textId="77777777" w:rsidR="009A0A92" w:rsidRPr="00780DC6" w:rsidRDefault="00203145" w:rsidP="00F72D69">
      <w:pPr>
        <w:spacing w:before="240" w:after="240" w:line="360" w:lineRule="auto"/>
        <w:jc w:val="both"/>
        <w:rPr>
          <w:rFonts w:ascii="Avenir Next" w:hAnsi="Avenir Next" w:cs="Arial"/>
        </w:rPr>
      </w:pPr>
      <w:r w:rsidRPr="00780DC6">
        <w:rPr>
          <w:rFonts w:ascii="Avenir Next" w:hAnsi="Avenir Next" w:cs="Arial"/>
        </w:rPr>
        <w:t>Más aún</w:t>
      </w:r>
      <w:r w:rsidR="00AF15ED" w:rsidRPr="00780DC6">
        <w:rPr>
          <w:rFonts w:ascii="Avenir Next" w:hAnsi="Avenir Next" w:cs="Arial"/>
        </w:rPr>
        <w:t>,</w:t>
      </w:r>
      <w:r w:rsidRPr="00780DC6">
        <w:rPr>
          <w:rFonts w:ascii="Avenir Next" w:hAnsi="Avenir Next" w:cs="Arial"/>
        </w:rPr>
        <w:t xml:space="preserve"> las cinco pinturas que se ubican en la sacristía de Chalma pueden interpretarse como una narración en que se desarrolla la historia sagrada del lugar. Primeramente, se representa como un lugar de culto pagano, donde dominaba el demonio. Después, se reproduce la aparición de la imagen milagrosa: el paisaje, la fauna, la flora y los devotos se transforman en algo benigno. Un tercer momento puede ubicarse con el traslado del crucifijo al magnífico Santuario. Finalmente, somos testigos del triunfo de la fe católica, al final de los tiempos, donde la orden de los agustinos reina sobre la Jerusalén Celestial.</w:t>
      </w:r>
    </w:p>
    <w:p w14:paraId="2451DB2E" w14:textId="68EE620F" w:rsidR="00203145" w:rsidRPr="00780DC6" w:rsidRDefault="009A0A92" w:rsidP="00F72D69">
      <w:pPr>
        <w:spacing w:before="240" w:after="240" w:line="360" w:lineRule="auto"/>
        <w:jc w:val="both"/>
        <w:rPr>
          <w:rFonts w:ascii="Avenir Next" w:hAnsi="Avenir Next" w:cs="Arial"/>
        </w:rPr>
      </w:pPr>
      <w:r w:rsidRPr="00780DC6">
        <w:rPr>
          <w:rFonts w:ascii="Avenir Next" w:hAnsi="Avenir Next" w:cs="Arial"/>
        </w:rPr>
        <w:t>L</w:t>
      </w:r>
      <w:r w:rsidR="00203145" w:rsidRPr="00780DC6">
        <w:rPr>
          <w:rFonts w:ascii="Avenir Next" w:hAnsi="Avenir Next" w:cs="Arial"/>
        </w:rPr>
        <w:t>a pintura de San Miguel arrojando al demonio puede interpretarse, primeramente, como ese triunfo de la evangelización cristiana sobre los antiguos cultos, pues en el pensamiento de la época había sido el propio demonio el encargado de engañarlos con ese falso culto, más aún</w:t>
      </w:r>
      <w:r w:rsidR="00584300">
        <w:rPr>
          <w:rFonts w:ascii="Avenir Next" w:hAnsi="Avenir Next" w:cs="Arial"/>
        </w:rPr>
        <w:t>,</w:t>
      </w:r>
      <w:r w:rsidR="00203145" w:rsidRPr="00780DC6">
        <w:rPr>
          <w:rFonts w:ascii="Avenir Next" w:hAnsi="Avenir Next" w:cs="Arial"/>
        </w:rPr>
        <w:t xml:space="preserve"> en la propia obra de san Agustín</w:t>
      </w:r>
      <w:r w:rsidR="00584300">
        <w:rPr>
          <w:rFonts w:ascii="Avenir Next" w:hAnsi="Avenir Next" w:cs="Arial"/>
        </w:rPr>
        <w:t>,</w:t>
      </w:r>
      <w:r w:rsidR="00203145" w:rsidRPr="00780DC6">
        <w:rPr>
          <w:rFonts w:ascii="Avenir Next" w:hAnsi="Avenir Next" w:cs="Arial"/>
        </w:rPr>
        <w:t xml:space="preserve"> se localiza la siguiente afirmación: “[…] para que no engañe a las gentes […] a las cuales tenía engañadas antes que hubiese Iglesia” (Agustín: 1992, 504). Pero al mismo tiempo, esta imagen representa la expulsión del Demonio de la Tierra: “Y le echó, dice, en el abismo, es a saber, lanzó al demonio en el abismo” (Agustín</w:t>
      </w:r>
      <w:r w:rsidR="005F06A2" w:rsidRPr="00780DC6">
        <w:rPr>
          <w:rFonts w:ascii="Avenir Next" w:hAnsi="Avenir Next" w:cs="Arial"/>
        </w:rPr>
        <w:t>,</w:t>
      </w:r>
      <w:r w:rsidR="00203145" w:rsidRPr="00780DC6">
        <w:rPr>
          <w:rFonts w:ascii="Avenir Next" w:hAnsi="Avenir Next" w:cs="Arial"/>
        </w:rPr>
        <w:t xml:space="preserve"> 1992, </w:t>
      </w:r>
      <w:r w:rsidR="005F06A2" w:rsidRPr="00780DC6">
        <w:rPr>
          <w:rFonts w:ascii="Avenir Next" w:hAnsi="Avenir Next" w:cs="Arial"/>
        </w:rPr>
        <w:t xml:space="preserve">p. </w:t>
      </w:r>
      <w:r w:rsidR="00203145" w:rsidRPr="00780DC6">
        <w:rPr>
          <w:rFonts w:ascii="Avenir Next" w:hAnsi="Avenir Next" w:cs="Arial"/>
        </w:rPr>
        <w:t>503). El destierro del mal era indispensable para que se produjera el reinado del bien. De esta manera, los enormes lienzos se vuelven episodios que culminan con la pintura del testero de la sacristía. La pintura provee los elementos en la visualización de lo que antes sólo habían escuchado.</w:t>
      </w:r>
    </w:p>
    <w:p w14:paraId="73522EFA" w14:textId="1C34D383" w:rsidR="00203145" w:rsidRPr="00780DC6" w:rsidRDefault="00203145" w:rsidP="00F72D69">
      <w:pPr>
        <w:spacing w:before="240" w:after="240" w:line="360" w:lineRule="auto"/>
        <w:jc w:val="both"/>
        <w:rPr>
          <w:rFonts w:ascii="Avenir Next" w:hAnsi="Avenir Next" w:cs="Arial"/>
        </w:rPr>
      </w:pPr>
      <w:r w:rsidRPr="00780DC6">
        <w:rPr>
          <w:rFonts w:ascii="Avenir Next" w:hAnsi="Avenir Next" w:cs="Arial"/>
        </w:rPr>
        <w:t>Por otro lado, la composición del enorme lienzo significó un reto para el artista que debió de agrupar la visión apocalíptica, con los santos agustinos, los doce apóstoles y la familia de Jesús. Todo ello alrededor de una excelente pintura de San Agustín que se convierte en el vínculo imprescindible entre lo terrenal y lo celestial. La extraordinaria ejecución del artífice evidencia su experiencia y oficio al saber distribuir con equilibrio y simetría los personajes de la pintura, al mismo tiempo que todos guardan una cuidadosa relación jerárquica alrededor de la Santísima Trinidad y los santos.</w:t>
      </w:r>
    </w:p>
    <w:p w14:paraId="01AEC658" w14:textId="7FC8EF52" w:rsidR="00203145" w:rsidRPr="00780DC6" w:rsidRDefault="00203145" w:rsidP="00F72D69">
      <w:pPr>
        <w:spacing w:before="240" w:after="240" w:line="360" w:lineRule="auto"/>
        <w:jc w:val="both"/>
        <w:rPr>
          <w:rFonts w:ascii="Avenir Next" w:hAnsi="Avenir Next" w:cs="Arial"/>
        </w:rPr>
      </w:pPr>
      <w:r w:rsidRPr="00780DC6">
        <w:rPr>
          <w:rFonts w:ascii="Avenir Next" w:hAnsi="Avenir Next" w:cs="Arial"/>
        </w:rPr>
        <w:t>La pintura fue protagonista en la construcción de un discurso que proclamaba el triunfo de la fe católica en la Nueva España, que no sólo era ahora una de sus más novedosas adquisiciones, sino que se había transformado en una tierra fértil en vocaciones, milagros, apariciones y santuarios. La predestinación había marcado el destino del Nuevo Mundo como una tierra santa, un centro renovado de la cristiandad, que se equiparaba con Jerusalén y, por supuesto, el sitio desde el que se podría vislumbrar el triunfo del catolicismo y el arribo de la Jerusalén Celeste en el fin de los tiempos.</w:t>
      </w:r>
    </w:p>
    <w:p w14:paraId="28FBD45E" w14:textId="77777777" w:rsidR="00203145" w:rsidRPr="00F72D69" w:rsidRDefault="00203145" w:rsidP="00C92A2E">
      <w:pPr>
        <w:rPr>
          <w:rFonts w:ascii="Avenir Next" w:hAnsi="Avenir Next" w:cs="Arial"/>
          <w:b/>
          <w:sz w:val="26"/>
        </w:rPr>
      </w:pPr>
      <w:r w:rsidRPr="00F72D69">
        <w:rPr>
          <w:rFonts w:ascii="Avenir Next" w:hAnsi="Avenir Next" w:cs="Arial"/>
          <w:b/>
          <w:sz w:val="26"/>
        </w:rPr>
        <w:t>Bibliografía</w:t>
      </w:r>
    </w:p>
    <w:p w14:paraId="600EEF0B" w14:textId="77777777" w:rsidR="00203145" w:rsidRPr="00780DC6" w:rsidRDefault="00203145" w:rsidP="00203145">
      <w:pPr>
        <w:rPr>
          <w:rFonts w:ascii="Avenir Next" w:hAnsi="Avenir Next" w:cs="Arial"/>
        </w:rPr>
      </w:pPr>
    </w:p>
    <w:p w14:paraId="37F5621F" w14:textId="2E1732EA" w:rsidR="00203145" w:rsidRPr="00780DC6" w:rsidRDefault="00203145" w:rsidP="007E1777">
      <w:pPr>
        <w:jc w:val="both"/>
        <w:rPr>
          <w:rFonts w:ascii="Avenir Next" w:hAnsi="Avenir Next" w:cs="Arial"/>
        </w:rPr>
      </w:pPr>
      <w:r w:rsidRPr="00780DC6">
        <w:rPr>
          <w:rFonts w:ascii="Avenir Next" w:hAnsi="Avenir Next" w:cs="Arial"/>
        </w:rPr>
        <w:t>Agustín</w:t>
      </w:r>
      <w:r w:rsidR="00924C1A">
        <w:rPr>
          <w:rFonts w:ascii="Avenir Next" w:hAnsi="Avenir Next" w:cs="Arial"/>
        </w:rPr>
        <w:t xml:space="preserve"> de Hipona.</w:t>
      </w:r>
      <w:r w:rsidRPr="00780DC6">
        <w:rPr>
          <w:rFonts w:ascii="Avenir Next" w:hAnsi="Avenir Next" w:cs="Arial"/>
        </w:rPr>
        <w:t xml:space="preserve"> 1992</w:t>
      </w:r>
      <w:r w:rsidR="00924C1A">
        <w:rPr>
          <w:rFonts w:ascii="Avenir Next" w:hAnsi="Avenir Next" w:cs="Arial"/>
        </w:rPr>
        <w:t>.</w:t>
      </w:r>
      <w:r w:rsidRPr="00780DC6">
        <w:rPr>
          <w:rFonts w:ascii="Avenir Next" w:hAnsi="Avenir Next" w:cs="Arial"/>
        </w:rPr>
        <w:t xml:space="preserve"> </w:t>
      </w:r>
      <w:r w:rsidRPr="00780DC6">
        <w:rPr>
          <w:rFonts w:ascii="Avenir Next" w:hAnsi="Avenir Next" w:cs="Arial"/>
          <w:i/>
          <w:iCs/>
        </w:rPr>
        <w:t xml:space="preserve">La Ciudad de Dios </w:t>
      </w:r>
      <w:r w:rsidRPr="00780DC6">
        <w:rPr>
          <w:rFonts w:ascii="Avenir Next" w:hAnsi="Avenir Next" w:cs="Arial"/>
        </w:rPr>
        <w:t>[Introducción: Francisco Montes de Oca], México</w:t>
      </w:r>
      <w:r w:rsidR="00241939">
        <w:rPr>
          <w:rFonts w:ascii="Avenir Next" w:hAnsi="Avenir Next" w:cs="Arial"/>
        </w:rPr>
        <w:t>:</w:t>
      </w:r>
      <w:r w:rsidRPr="00780DC6">
        <w:rPr>
          <w:rFonts w:ascii="Avenir Next" w:hAnsi="Avenir Next" w:cs="Arial"/>
        </w:rPr>
        <w:t xml:space="preserve"> Porrúa.</w:t>
      </w:r>
    </w:p>
    <w:p w14:paraId="5BC21308" w14:textId="77777777" w:rsidR="00203145" w:rsidRPr="00780DC6" w:rsidRDefault="00203145" w:rsidP="007E1777">
      <w:pPr>
        <w:jc w:val="both"/>
        <w:rPr>
          <w:rFonts w:ascii="Avenir Next" w:hAnsi="Avenir Next" w:cs="Arial"/>
        </w:rPr>
      </w:pPr>
    </w:p>
    <w:p w14:paraId="3F60F698" w14:textId="77777777" w:rsidR="00C92A2E" w:rsidRDefault="00C92A2E" w:rsidP="007E1777">
      <w:pPr>
        <w:jc w:val="both"/>
        <w:rPr>
          <w:rFonts w:ascii="Avenir Next" w:hAnsi="Avenir Next" w:cs="Arial"/>
        </w:rPr>
      </w:pPr>
      <w:r w:rsidRPr="00780DC6">
        <w:rPr>
          <w:rFonts w:ascii="Avenir Next" w:hAnsi="Avenir Next" w:cs="Arial"/>
        </w:rPr>
        <w:t>Camacho Quiroz, R</w:t>
      </w:r>
      <w:r>
        <w:rPr>
          <w:rFonts w:ascii="Avenir Next" w:hAnsi="Avenir Next" w:cs="Arial"/>
        </w:rPr>
        <w:t>.</w:t>
      </w:r>
      <w:r w:rsidRPr="00780DC6">
        <w:rPr>
          <w:rFonts w:ascii="Avenir Next" w:hAnsi="Avenir Next" w:cs="Arial"/>
        </w:rPr>
        <w:t xml:space="preserve"> 2018</w:t>
      </w:r>
      <w:r>
        <w:rPr>
          <w:rFonts w:ascii="Avenir Next" w:hAnsi="Avenir Next" w:cs="Arial"/>
        </w:rPr>
        <w:t>.</w:t>
      </w:r>
      <w:r w:rsidRPr="00780DC6">
        <w:rPr>
          <w:rFonts w:ascii="Avenir Next" w:hAnsi="Avenir Next" w:cs="Arial"/>
        </w:rPr>
        <w:t xml:space="preserve"> “Vamos a ver cómo pasó… Crónica de la aparición del Cristo de Chalma”, en </w:t>
      </w:r>
      <w:r w:rsidRPr="00780DC6">
        <w:rPr>
          <w:rFonts w:ascii="Avenir Next" w:hAnsi="Avenir Next" w:cs="Arial"/>
          <w:i/>
        </w:rPr>
        <w:t xml:space="preserve">Pensamiento Novohispano, </w:t>
      </w:r>
      <w:r w:rsidRPr="00780DC6">
        <w:rPr>
          <w:rFonts w:ascii="Avenir Next" w:hAnsi="Avenir Next" w:cs="Arial"/>
        </w:rPr>
        <w:t>IESU – Universidad Autónoma del Estado de México, 19, Toluca, México, septiembre, 125 – 138.</w:t>
      </w:r>
    </w:p>
    <w:p w14:paraId="05E0F326" w14:textId="77777777" w:rsidR="00C92A2E" w:rsidRDefault="00C92A2E" w:rsidP="007E1777">
      <w:pPr>
        <w:jc w:val="both"/>
        <w:rPr>
          <w:rFonts w:ascii="Avenir Next" w:hAnsi="Avenir Next" w:cs="Arial"/>
        </w:rPr>
      </w:pPr>
    </w:p>
    <w:p w14:paraId="21DCA8B0" w14:textId="77777777" w:rsidR="00203145" w:rsidRPr="00780DC6" w:rsidRDefault="00203145" w:rsidP="007E1777">
      <w:pPr>
        <w:jc w:val="both"/>
        <w:rPr>
          <w:rFonts w:ascii="Avenir Next" w:hAnsi="Avenir Next" w:cs="Arial"/>
        </w:rPr>
      </w:pPr>
      <w:r w:rsidRPr="00780DC6">
        <w:rPr>
          <w:rFonts w:ascii="Avenir Next" w:hAnsi="Avenir Next" w:cs="Arial"/>
        </w:rPr>
        <w:t>Fernández, M</w:t>
      </w:r>
      <w:r w:rsidR="00924C1A">
        <w:rPr>
          <w:rFonts w:ascii="Avenir Next" w:hAnsi="Avenir Next" w:cs="Arial"/>
        </w:rPr>
        <w:t>.</w:t>
      </w:r>
      <w:r w:rsidRPr="00780DC6">
        <w:rPr>
          <w:rFonts w:ascii="Avenir Next" w:hAnsi="Avenir Next" w:cs="Arial"/>
        </w:rPr>
        <w:t xml:space="preserve"> 2001</w:t>
      </w:r>
      <w:r w:rsidR="00924C1A">
        <w:rPr>
          <w:rFonts w:ascii="Avenir Next" w:hAnsi="Avenir Next" w:cs="Arial"/>
        </w:rPr>
        <w:t>.</w:t>
      </w:r>
      <w:r w:rsidRPr="00780DC6">
        <w:rPr>
          <w:rFonts w:ascii="Avenir Next" w:hAnsi="Avenir Next" w:cs="Arial"/>
        </w:rPr>
        <w:t xml:space="preserve"> “La Jerusalén celeste. Imagen barroca de la ciudad novohispana” en </w:t>
      </w:r>
      <w:r w:rsidRPr="00780DC6">
        <w:rPr>
          <w:rFonts w:ascii="Avenir Next" w:hAnsi="Avenir Next" w:cs="Arial"/>
          <w:i/>
        </w:rPr>
        <w:t xml:space="preserve">Actas III. Congreso Internacional del barroco americano: Territorio, Espacio y Sociedad, </w:t>
      </w:r>
      <w:r w:rsidRPr="00780DC6">
        <w:rPr>
          <w:rFonts w:ascii="Avenir Next" w:hAnsi="Avenir Next" w:cs="Arial"/>
        </w:rPr>
        <w:t>Sevilla: Universidad Pablo de Olavide.</w:t>
      </w:r>
    </w:p>
    <w:p w14:paraId="29401E0A" w14:textId="77777777" w:rsidR="00203145" w:rsidRPr="00780DC6" w:rsidRDefault="00203145" w:rsidP="007E1777">
      <w:pPr>
        <w:jc w:val="both"/>
        <w:rPr>
          <w:rFonts w:ascii="Avenir Next" w:hAnsi="Avenir Next" w:cs="Arial"/>
        </w:rPr>
      </w:pPr>
    </w:p>
    <w:p w14:paraId="1BCD1EA8" w14:textId="344C9335" w:rsidR="00203145" w:rsidRPr="00780DC6" w:rsidRDefault="00203145" w:rsidP="007E1777">
      <w:pPr>
        <w:jc w:val="both"/>
        <w:rPr>
          <w:rFonts w:ascii="Avenir Next" w:hAnsi="Avenir Next" w:cs="Arial"/>
        </w:rPr>
      </w:pPr>
      <w:r w:rsidRPr="00780DC6">
        <w:rPr>
          <w:rFonts w:ascii="Avenir Next" w:hAnsi="Avenir Next" w:cs="Arial"/>
        </w:rPr>
        <w:t>Grijalva, J</w:t>
      </w:r>
      <w:r w:rsidR="00924C1A">
        <w:rPr>
          <w:rFonts w:ascii="Avenir Next" w:hAnsi="Avenir Next" w:cs="Arial"/>
        </w:rPr>
        <w:t>.</w:t>
      </w:r>
      <w:r w:rsidRPr="00780DC6">
        <w:rPr>
          <w:rFonts w:ascii="Avenir Next" w:hAnsi="Avenir Next" w:cs="Arial"/>
        </w:rPr>
        <w:t xml:space="preserve"> 1924</w:t>
      </w:r>
      <w:r w:rsidR="00924C1A">
        <w:rPr>
          <w:rFonts w:ascii="Avenir Next" w:hAnsi="Avenir Next" w:cs="Arial"/>
        </w:rPr>
        <w:t>.</w:t>
      </w:r>
      <w:r w:rsidRPr="00780DC6">
        <w:rPr>
          <w:rFonts w:ascii="Avenir Next" w:hAnsi="Avenir Next" w:cs="Arial"/>
        </w:rPr>
        <w:t xml:space="preserve"> </w:t>
      </w:r>
      <w:r w:rsidRPr="00780DC6">
        <w:rPr>
          <w:rFonts w:ascii="Avenir Next" w:hAnsi="Avenir Next" w:cs="Arial"/>
          <w:i/>
        </w:rPr>
        <w:t xml:space="preserve">Crónica de la Orden de Nuestro Padre San Agustín, en las Provincias de Nueva España, en cuatro edades desde el año de 1533 hasta el de 1592 </w:t>
      </w:r>
      <w:r w:rsidRPr="00780DC6">
        <w:rPr>
          <w:rFonts w:ascii="Avenir Next" w:hAnsi="Avenir Next" w:cs="Arial"/>
        </w:rPr>
        <w:t>[Introducción y apéndices de Nicolás León]</w:t>
      </w:r>
      <w:r w:rsidRPr="00780DC6">
        <w:rPr>
          <w:rFonts w:ascii="Avenir Next" w:hAnsi="Avenir Next" w:cs="Arial"/>
          <w:i/>
        </w:rPr>
        <w:t xml:space="preserve"> </w:t>
      </w:r>
      <w:r w:rsidRPr="00780DC6">
        <w:rPr>
          <w:rFonts w:ascii="Avenir Next" w:hAnsi="Avenir Next" w:cs="Arial"/>
        </w:rPr>
        <w:t>México</w:t>
      </w:r>
      <w:r w:rsidR="00241939">
        <w:rPr>
          <w:rFonts w:ascii="Avenir Next" w:hAnsi="Avenir Next" w:cs="Arial"/>
        </w:rPr>
        <w:t>:</w:t>
      </w:r>
      <w:r w:rsidRPr="00780DC6">
        <w:rPr>
          <w:rFonts w:ascii="Avenir Next" w:hAnsi="Avenir Next" w:cs="Arial"/>
        </w:rPr>
        <w:t xml:space="preserve"> Imprenta Victoria.</w:t>
      </w:r>
    </w:p>
    <w:p w14:paraId="271DCF47" w14:textId="77777777" w:rsidR="00203145" w:rsidRPr="00780DC6" w:rsidRDefault="00203145" w:rsidP="007E1777">
      <w:pPr>
        <w:jc w:val="both"/>
        <w:rPr>
          <w:rFonts w:ascii="Avenir Next" w:hAnsi="Avenir Next" w:cs="Arial"/>
        </w:rPr>
      </w:pPr>
    </w:p>
    <w:p w14:paraId="3DA58BC5" w14:textId="77777777" w:rsidR="00203145" w:rsidRPr="00780DC6" w:rsidRDefault="00203145" w:rsidP="007E1777">
      <w:pPr>
        <w:pStyle w:val="Textonotapie"/>
        <w:jc w:val="both"/>
        <w:rPr>
          <w:rFonts w:ascii="Avenir Next" w:hAnsi="Avenir Next" w:cs="Arial"/>
          <w:sz w:val="24"/>
          <w:szCs w:val="24"/>
        </w:rPr>
      </w:pPr>
      <w:r w:rsidRPr="00780DC6">
        <w:rPr>
          <w:rFonts w:ascii="Avenir Next" w:hAnsi="Avenir Next" w:cs="Arial"/>
          <w:sz w:val="24"/>
          <w:szCs w:val="24"/>
        </w:rPr>
        <w:t>Ledesma Ibarra, C</w:t>
      </w:r>
      <w:r w:rsidR="00924C1A">
        <w:rPr>
          <w:rFonts w:ascii="Avenir Next" w:hAnsi="Avenir Next" w:cs="Arial"/>
          <w:sz w:val="24"/>
          <w:szCs w:val="24"/>
        </w:rPr>
        <w:t>.</w:t>
      </w:r>
      <w:r w:rsidRPr="00780DC6">
        <w:rPr>
          <w:rFonts w:ascii="Avenir Next" w:hAnsi="Avenir Next" w:cs="Arial"/>
          <w:sz w:val="24"/>
          <w:szCs w:val="24"/>
        </w:rPr>
        <w:t xml:space="preserve"> 2017</w:t>
      </w:r>
      <w:r w:rsidR="00924C1A">
        <w:rPr>
          <w:rFonts w:ascii="Avenir Next" w:hAnsi="Avenir Next" w:cs="Arial"/>
          <w:sz w:val="24"/>
          <w:szCs w:val="24"/>
        </w:rPr>
        <w:t>.</w:t>
      </w:r>
      <w:r w:rsidRPr="00780DC6">
        <w:rPr>
          <w:rFonts w:ascii="Avenir Next" w:hAnsi="Avenir Next" w:cs="Arial"/>
          <w:sz w:val="24"/>
          <w:szCs w:val="24"/>
        </w:rPr>
        <w:t xml:space="preserve"> </w:t>
      </w:r>
      <w:r w:rsidRPr="00780DC6">
        <w:rPr>
          <w:rFonts w:ascii="Avenir Next" w:hAnsi="Avenir Next" w:cs="Arial"/>
          <w:i/>
          <w:sz w:val="24"/>
          <w:szCs w:val="24"/>
        </w:rPr>
        <w:t xml:space="preserve">El inicio de la arquitectura neoclásica en el centro – sur del Estado de México. Los casos de Ocoyoacac, Lerma, Tenango del Valle, “Gualupita”, Tenancingo y Chalma, </w:t>
      </w:r>
      <w:r w:rsidRPr="00780DC6">
        <w:rPr>
          <w:rFonts w:ascii="Avenir Next" w:hAnsi="Avenir Next" w:cs="Arial"/>
          <w:sz w:val="24"/>
          <w:szCs w:val="24"/>
        </w:rPr>
        <w:t>Universidad Autónoma del Estado de México, Toluca, Estado de México.</w:t>
      </w:r>
    </w:p>
    <w:p w14:paraId="12EFC828" w14:textId="77777777" w:rsidR="00203145" w:rsidRPr="00780DC6" w:rsidRDefault="00203145" w:rsidP="007E1777">
      <w:pPr>
        <w:pStyle w:val="Textonotapie"/>
        <w:jc w:val="both"/>
        <w:rPr>
          <w:rFonts w:ascii="Avenir Next" w:hAnsi="Avenir Next" w:cs="Arial"/>
          <w:sz w:val="24"/>
          <w:szCs w:val="24"/>
        </w:rPr>
      </w:pPr>
    </w:p>
    <w:p w14:paraId="13DE53DE" w14:textId="77777777" w:rsidR="00203145" w:rsidRPr="00780DC6" w:rsidRDefault="00203145" w:rsidP="007E1777">
      <w:pPr>
        <w:pStyle w:val="Textonotapie"/>
        <w:jc w:val="both"/>
        <w:rPr>
          <w:rFonts w:ascii="Avenir Next" w:hAnsi="Avenir Next" w:cs="Arial"/>
          <w:sz w:val="24"/>
          <w:szCs w:val="24"/>
        </w:rPr>
      </w:pPr>
      <w:r w:rsidRPr="00780DC6">
        <w:rPr>
          <w:rFonts w:ascii="Avenir Next" w:hAnsi="Avenir Next" w:cs="Arial"/>
          <w:sz w:val="24"/>
          <w:szCs w:val="24"/>
        </w:rPr>
        <w:t>Ledesma Ibarra, C</w:t>
      </w:r>
      <w:r w:rsidR="00924C1A">
        <w:rPr>
          <w:rFonts w:ascii="Avenir Next" w:hAnsi="Avenir Next" w:cs="Arial"/>
          <w:sz w:val="24"/>
          <w:szCs w:val="24"/>
        </w:rPr>
        <w:t>.</w:t>
      </w:r>
      <w:r w:rsidRPr="00780DC6">
        <w:rPr>
          <w:rFonts w:ascii="Avenir Next" w:hAnsi="Avenir Next" w:cs="Arial"/>
          <w:sz w:val="24"/>
          <w:szCs w:val="24"/>
        </w:rPr>
        <w:t xml:space="preserve"> 2008</w:t>
      </w:r>
      <w:r w:rsidR="00924C1A">
        <w:rPr>
          <w:rFonts w:ascii="Avenir Next" w:hAnsi="Avenir Next" w:cs="Arial"/>
          <w:sz w:val="24"/>
          <w:szCs w:val="24"/>
        </w:rPr>
        <w:t>.</w:t>
      </w:r>
      <w:r w:rsidRPr="00780DC6">
        <w:rPr>
          <w:rFonts w:ascii="Avenir Next" w:hAnsi="Avenir Next" w:cs="Arial"/>
          <w:sz w:val="24"/>
          <w:szCs w:val="24"/>
        </w:rPr>
        <w:t xml:space="preserve"> </w:t>
      </w:r>
      <w:r w:rsidRPr="00780DC6">
        <w:rPr>
          <w:rFonts w:ascii="Avenir Next" w:hAnsi="Avenir Next" w:cs="Arial"/>
          <w:i/>
          <w:sz w:val="24"/>
          <w:szCs w:val="24"/>
        </w:rPr>
        <w:t xml:space="preserve">Las capillas de barrio en Malinalco, </w:t>
      </w:r>
      <w:r w:rsidRPr="00780DC6">
        <w:rPr>
          <w:rFonts w:ascii="Avenir Next" w:hAnsi="Avenir Next" w:cs="Arial"/>
          <w:sz w:val="24"/>
          <w:szCs w:val="24"/>
        </w:rPr>
        <w:t>Universidad Autónoma del Estado de México, Toluca, Estado de México.</w:t>
      </w:r>
    </w:p>
    <w:p w14:paraId="53441B01" w14:textId="77777777" w:rsidR="00203145" w:rsidRPr="00780DC6" w:rsidRDefault="00203145" w:rsidP="007E1777">
      <w:pPr>
        <w:pStyle w:val="Textonotapie"/>
        <w:jc w:val="both"/>
        <w:rPr>
          <w:rFonts w:ascii="Avenir Next" w:hAnsi="Avenir Next" w:cs="Arial"/>
          <w:sz w:val="24"/>
          <w:szCs w:val="24"/>
        </w:rPr>
      </w:pPr>
    </w:p>
    <w:p w14:paraId="76CCC768" w14:textId="5D95CE19" w:rsidR="00203145" w:rsidRPr="00780DC6" w:rsidRDefault="00203145" w:rsidP="007E1777">
      <w:pPr>
        <w:jc w:val="both"/>
        <w:rPr>
          <w:rFonts w:ascii="Avenir Next" w:hAnsi="Avenir Next" w:cs="Arial"/>
        </w:rPr>
      </w:pPr>
      <w:r w:rsidRPr="00780DC6">
        <w:rPr>
          <w:rFonts w:ascii="Avenir Next" w:hAnsi="Avenir Next" w:cs="Arial"/>
        </w:rPr>
        <w:t>Obregón, G</w:t>
      </w:r>
      <w:r w:rsidR="00924C1A">
        <w:rPr>
          <w:rFonts w:ascii="Avenir Next" w:hAnsi="Avenir Next" w:cs="Arial"/>
        </w:rPr>
        <w:t>.</w:t>
      </w:r>
      <w:r w:rsidR="00241939">
        <w:rPr>
          <w:rFonts w:ascii="Avenir Next" w:hAnsi="Avenir Next" w:cs="Arial"/>
        </w:rPr>
        <w:t xml:space="preserve"> </w:t>
      </w:r>
      <w:r w:rsidRPr="00780DC6">
        <w:rPr>
          <w:rFonts w:ascii="Avenir Next" w:hAnsi="Avenir Next" w:cs="Arial"/>
        </w:rPr>
        <w:t>1953</w:t>
      </w:r>
      <w:r w:rsidR="00924C1A">
        <w:rPr>
          <w:rFonts w:ascii="Avenir Next" w:hAnsi="Avenir Next" w:cs="Arial"/>
        </w:rPr>
        <w:t>.</w:t>
      </w:r>
      <w:r w:rsidRPr="00780DC6">
        <w:rPr>
          <w:rFonts w:ascii="Avenir Next" w:hAnsi="Avenir Next" w:cs="Arial"/>
        </w:rPr>
        <w:t xml:space="preserve"> “El Real Convento y Santuario de San Miguel de Chalma” en </w:t>
      </w:r>
      <w:r w:rsidRPr="00780DC6">
        <w:rPr>
          <w:rFonts w:ascii="Avenir Next" w:hAnsi="Avenir Next" w:cs="Arial"/>
          <w:i/>
        </w:rPr>
        <w:t>Estudios históricos americanos</w:t>
      </w:r>
      <w:r w:rsidRPr="00780DC6">
        <w:rPr>
          <w:rFonts w:ascii="Avenir Next" w:hAnsi="Avenir Next" w:cs="Arial"/>
        </w:rPr>
        <w:t>, El Colegio de México, México.</w:t>
      </w:r>
    </w:p>
    <w:p w14:paraId="290ADD04" w14:textId="77777777" w:rsidR="00203145" w:rsidRPr="00780DC6" w:rsidRDefault="00203145" w:rsidP="007E1777">
      <w:pPr>
        <w:jc w:val="both"/>
        <w:rPr>
          <w:rFonts w:ascii="Avenir Next" w:hAnsi="Avenir Next" w:cs="Arial"/>
        </w:rPr>
      </w:pPr>
    </w:p>
    <w:p w14:paraId="20CD9C3A" w14:textId="57F20CEE" w:rsidR="00203145" w:rsidRPr="00780DC6" w:rsidRDefault="00203145" w:rsidP="007E1777">
      <w:pPr>
        <w:jc w:val="both"/>
        <w:rPr>
          <w:rFonts w:ascii="Avenir Next" w:hAnsi="Avenir Next" w:cs="Arial"/>
        </w:rPr>
      </w:pPr>
      <w:r w:rsidRPr="00780DC6">
        <w:rPr>
          <w:rFonts w:ascii="Avenir Next" w:hAnsi="Avenir Next" w:cs="Arial"/>
        </w:rPr>
        <w:t>Réau, L</w:t>
      </w:r>
      <w:r w:rsidR="00924C1A">
        <w:rPr>
          <w:rFonts w:ascii="Avenir Next" w:hAnsi="Avenir Next" w:cs="Arial"/>
        </w:rPr>
        <w:t xml:space="preserve">. </w:t>
      </w:r>
      <w:r w:rsidRPr="00780DC6">
        <w:rPr>
          <w:rFonts w:ascii="Avenir Next" w:hAnsi="Avenir Next" w:cs="Arial"/>
        </w:rPr>
        <w:t>2002</w:t>
      </w:r>
      <w:r w:rsidR="00924C1A">
        <w:rPr>
          <w:rFonts w:ascii="Avenir Next" w:hAnsi="Avenir Next" w:cs="Arial"/>
        </w:rPr>
        <w:t>.</w:t>
      </w:r>
      <w:r w:rsidRPr="00780DC6">
        <w:rPr>
          <w:rFonts w:ascii="Avenir Next" w:hAnsi="Avenir Next" w:cs="Arial"/>
        </w:rPr>
        <w:t xml:space="preserve"> </w:t>
      </w:r>
      <w:r w:rsidRPr="00780DC6">
        <w:rPr>
          <w:rFonts w:ascii="Avenir Next" w:hAnsi="Avenir Next" w:cs="Arial"/>
          <w:i/>
        </w:rPr>
        <w:t>Iconografía del arte cristiano. Iconografía de los Santos</w:t>
      </w:r>
      <w:r w:rsidRPr="00780DC6">
        <w:rPr>
          <w:rFonts w:ascii="Avenir Next" w:hAnsi="Avenir Next" w:cs="Arial"/>
        </w:rPr>
        <w:t>. T.2. Vols. 1, 2. T.2. Vols. 3, 4, 5</w:t>
      </w:r>
      <w:r w:rsidR="00241939">
        <w:rPr>
          <w:rFonts w:ascii="Avenir Next" w:hAnsi="Avenir Next" w:cs="Arial"/>
        </w:rPr>
        <w:t>.</w:t>
      </w:r>
      <w:r w:rsidRPr="00780DC6">
        <w:rPr>
          <w:rFonts w:ascii="Avenir Next" w:hAnsi="Avenir Next" w:cs="Arial"/>
        </w:rPr>
        <w:t xml:space="preserve"> </w:t>
      </w:r>
      <w:r w:rsidR="00241939" w:rsidRPr="00780DC6">
        <w:rPr>
          <w:rFonts w:ascii="Avenir Next" w:hAnsi="Avenir Next" w:cs="Arial"/>
        </w:rPr>
        <w:t>España</w:t>
      </w:r>
      <w:r w:rsidR="00241939">
        <w:rPr>
          <w:rFonts w:ascii="Avenir Next" w:hAnsi="Avenir Next" w:cs="Arial"/>
        </w:rPr>
        <w:t>:</w:t>
      </w:r>
      <w:r w:rsidR="00241939" w:rsidRPr="00780DC6">
        <w:rPr>
          <w:rFonts w:ascii="Avenir Next" w:hAnsi="Avenir Next" w:cs="Arial"/>
        </w:rPr>
        <w:t xml:space="preserve"> </w:t>
      </w:r>
      <w:r w:rsidRPr="00780DC6">
        <w:rPr>
          <w:rFonts w:ascii="Avenir Next" w:hAnsi="Avenir Next" w:cs="Arial"/>
        </w:rPr>
        <w:t>Editorial Serbal.</w:t>
      </w:r>
    </w:p>
    <w:p w14:paraId="0AEF1246" w14:textId="77777777" w:rsidR="00203145" w:rsidRPr="00780DC6" w:rsidRDefault="00203145" w:rsidP="007E1777">
      <w:pPr>
        <w:jc w:val="both"/>
        <w:rPr>
          <w:rFonts w:ascii="Avenir Next" w:hAnsi="Avenir Next" w:cs="Arial"/>
        </w:rPr>
      </w:pPr>
    </w:p>
    <w:p w14:paraId="109CB98F" w14:textId="77777777" w:rsidR="00C92A2E" w:rsidRPr="00780DC6" w:rsidRDefault="00C92A2E" w:rsidP="007E1777">
      <w:pPr>
        <w:contextualSpacing/>
        <w:jc w:val="both"/>
        <w:rPr>
          <w:rFonts w:ascii="Avenir Next" w:hAnsi="Avenir Next" w:cs="Arial"/>
        </w:rPr>
      </w:pPr>
      <w:r w:rsidRPr="00780DC6">
        <w:rPr>
          <w:rFonts w:ascii="Avenir Next" w:hAnsi="Avenir Next" w:cs="Arial"/>
        </w:rPr>
        <w:t>Rubial García, A</w:t>
      </w:r>
      <w:r>
        <w:rPr>
          <w:rFonts w:ascii="Avenir Next" w:hAnsi="Avenir Next" w:cs="Arial"/>
        </w:rPr>
        <w:t>.</w:t>
      </w:r>
      <w:r w:rsidRPr="00780DC6">
        <w:rPr>
          <w:rFonts w:ascii="Avenir Next" w:hAnsi="Avenir Next" w:cs="Arial"/>
        </w:rPr>
        <w:t xml:space="preserve"> 1998</w:t>
      </w:r>
      <w:r>
        <w:rPr>
          <w:rFonts w:ascii="Avenir Next" w:hAnsi="Avenir Next" w:cs="Arial"/>
        </w:rPr>
        <w:t>.</w:t>
      </w:r>
      <w:r w:rsidRPr="00780DC6">
        <w:rPr>
          <w:rFonts w:ascii="Avenir Next" w:hAnsi="Avenir Next" w:cs="Arial"/>
        </w:rPr>
        <w:t xml:space="preserve"> “Civitas Dei et novus orbis. La Jerusalén Celeste en la pintura de Nueva España”, en </w:t>
      </w:r>
      <w:r w:rsidRPr="00780DC6">
        <w:rPr>
          <w:rFonts w:ascii="Avenir Next" w:hAnsi="Avenir Next" w:cs="Arial"/>
          <w:i/>
        </w:rPr>
        <w:t>Anales</w:t>
      </w:r>
      <w:r w:rsidRPr="00780DC6">
        <w:rPr>
          <w:rFonts w:ascii="Avenir Next" w:hAnsi="Avenir Next" w:cs="Arial"/>
        </w:rPr>
        <w:t xml:space="preserve"> </w:t>
      </w:r>
      <w:r w:rsidRPr="00780DC6">
        <w:rPr>
          <w:rFonts w:ascii="Avenir Next" w:hAnsi="Avenir Next" w:cs="Arial"/>
          <w:i/>
        </w:rPr>
        <w:t>del Instituto de Investigaciones Estéticas</w:t>
      </w:r>
      <w:r w:rsidRPr="00780DC6">
        <w:rPr>
          <w:rFonts w:ascii="Avenir Next" w:hAnsi="Avenir Next" w:cs="Arial"/>
        </w:rPr>
        <w:t>, UNAM - IIE, 72, México, 5 – 37.</w:t>
      </w:r>
    </w:p>
    <w:p w14:paraId="67876A47" w14:textId="77777777" w:rsidR="00C92A2E" w:rsidRDefault="00C92A2E" w:rsidP="007E1777">
      <w:pPr>
        <w:jc w:val="both"/>
        <w:rPr>
          <w:rFonts w:ascii="Avenir Next" w:hAnsi="Avenir Next" w:cs="Arial"/>
        </w:rPr>
      </w:pPr>
    </w:p>
    <w:p w14:paraId="510522FF" w14:textId="1EBC0025" w:rsidR="00203145" w:rsidRPr="00780DC6" w:rsidRDefault="00203145" w:rsidP="007E1777">
      <w:pPr>
        <w:jc w:val="both"/>
        <w:rPr>
          <w:rFonts w:ascii="Avenir Next" w:hAnsi="Avenir Next" w:cs="Arial"/>
        </w:rPr>
      </w:pPr>
      <w:r w:rsidRPr="00780DC6">
        <w:rPr>
          <w:rFonts w:ascii="Avenir Next" w:hAnsi="Avenir Next" w:cs="Arial"/>
        </w:rPr>
        <w:t>Rubial García, A</w:t>
      </w:r>
      <w:r w:rsidR="00924C1A">
        <w:rPr>
          <w:rFonts w:ascii="Avenir Next" w:hAnsi="Avenir Next" w:cs="Arial"/>
        </w:rPr>
        <w:t>.</w:t>
      </w:r>
      <w:r w:rsidRPr="00780DC6">
        <w:rPr>
          <w:rFonts w:ascii="Avenir Next" w:hAnsi="Avenir Next" w:cs="Arial"/>
        </w:rPr>
        <w:t xml:space="preserve"> 2010</w:t>
      </w:r>
      <w:r w:rsidR="00924C1A">
        <w:rPr>
          <w:rFonts w:ascii="Avenir Next" w:hAnsi="Avenir Next" w:cs="Arial"/>
        </w:rPr>
        <w:t>.</w:t>
      </w:r>
      <w:r w:rsidRPr="00780DC6">
        <w:rPr>
          <w:rFonts w:ascii="Avenir Next" w:hAnsi="Avenir Next" w:cs="Arial"/>
        </w:rPr>
        <w:t xml:space="preserve"> </w:t>
      </w:r>
      <w:r w:rsidRPr="00780DC6">
        <w:rPr>
          <w:rFonts w:ascii="Avenir Next" w:hAnsi="Avenir Next" w:cs="Arial"/>
          <w:i/>
        </w:rPr>
        <w:t>El paraíso de los elegidos. Una lectura de la historia cultural de la Nueva España (1521 – 1804)</w:t>
      </w:r>
      <w:r w:rsidR="00CE3620">
        <w:rPr>
          <w:rFonts w:ascii="Avenir Next" w:hAnsi="Avenir Next" w:cs="Arial"/>
          <w:i/>
        </w:rPr>
        <w:t>.</w:t>
      </w:r>
      <w:r w:rsidRPr="00780DC6">
        <w:rPr>
          <w:rFonts w:ascii="Avenir Next" w:hAnsi="Avenir Next" w:cs="Arial"/>
          <w:i/>
        </w:rPr>
        <w:t xml:space="preserve"> </w:t>
      </w:r>
      <w:r w:rsidR="00CE3620" w:rsidRPr="00780DC6">
        <w:rPr>
          <w:rFonts w:ascii="Avenir Next" w:hAnsi="Avenir Next" w:cs="Arial"/>
        </w:rPr>
        <w:t>México</w:t>
      </w:r>
      <w:r w:rsidR="00CE3620">
        <w:rPr>
          <w:rFonts w:ascii="Avenir Next" w:hAnsi="Avenir Next" w:cs="Arial"/>
        </w:rPr>
        <w:t>:</w:t>
      </w:r>
      <w:r w:rsidR="00CE3620" w:rsidRPr="00780DC6">
        <w:rPr>
          <w:rFonts w:ascii="Avenir Next" w:hAnsi="Avenir Next" w:cs="Arial"/>
        </w:rPr>
        <w:t xml:space="preserve"> </w:t>
      </w:r>
      <w:r w:rsidRPr="00780DC6">
        <w:rPr>
          <w:rFonts w:ascii="Avenir Next" w:hAnsi="Avenir Next" w:cs="Arial"/>
        </w:rPr>
        <w:t>FCE – UNAM.</w:t>
      </w:r>
    </w:p>
    <w:p w14:paraId="4D1C7E7B" w14:textId="77777777" w:rsidR="00C92A2E" w:rsidRPr="00780DC6" w:rsidRDefault="00C92A2E" w:rsidP="007E1777">
      <w:pPr>
        <w:contextualSpacing/>
        <w:jc w:val="both"/>
        <w:rPr>
          <w:rFonts w:ascii="Avenir Next" w:hAnsi="Avenir Next" w:cs="Arial"/>
        </w:rPr>
      </w:pPr>
    </w:p>
    <w:p w14:paraId="592D1976" w14:textId="77777777" w:rsidR="00C92A2E" w:rsidRPr="00780DC6" w:rsidRDefault="00C92A2E" w:rsidP="007E1777">
      <w:pPr>
        <w:contextualSpacing/>
        <w:jc w:val="both"/>
        <w:rPr>
          <w:rFonts w:ascii="Avenir Next" w:hAnsi="Avenir Next" w:cs="Arial"/>
        </w:rPr>
      </w:pPr>
      <w:r w:rsidRPr="00780DC6">
        <w:rPr>
          <w:rFonts w:ascii="Avenir Next" w:hAnsi="Avenir Next" w:cs="Arial"/>
        </w:rPr>
        <w:t>Rubial García, A</w:t>
      </w:r>
      <w:r>
        <w:rPr>
          <w:rFonts w:ascii="Avenir Next" w:hAnsi="Avenir Next" w:cs="Arial"/>
        </w:rPr>
        <w:t>.</w:t>
      </w:r>
      <w:r w:rsidRPr="00780DC6">
        <w:rPr>
          <w:rFonts w:ascii="Avenir Next" w:hAnsi="Avenir Next" w:cs="Arial"/>
        </w:rPr>
        <w:t xml:space="preserve"> 2008</w:t>
      </w:r>
      <w:r>
        <w:rPr>
          <w:rFonts w:ascii="Avenir Next" w:hAnsi="Avenir Next" w:cs="Arial"/>
        </w:rPr>
        <w:t>.</w:t>
      </w:r>
      <w:r w:rsidRPr="00780DC6">
        <w:rPr>
          <w:rFonts w:ascii="Avenir Next" w:hAnsi="Avenir Next" w:cs="Arial"/>
        </w:rPr>
        <w:t xml:space="preserve"> “Hortus Eremitarum”, en </w:t>
      </w:r>
      <w:r w:rsidRPr="00780DC6">
        <w:rPr>
          <w:rFonts w:ascii="Avenir Next" w:hAnsi="Avenir Next" w:cs="Arial"/>
          <w:i/>
        </w:rPr>
        <w:t>Anales</w:t>
      </w:r>
      <w:r w:rsidRPr="00780DC6">
        <w:rPr>
          <w:rFonts w:ascii="Avenir Next" w:hAnsi="Avenir Next" w:cs="Arial"/>
        </w:rPr>
        <w:t xml:space="preserve"> </w:t>
      </w:r>
      <w:r w:rsidRPr="00780DC6">
        <w:rPr>
          <w:rFonts w:ascii="Avenir Next" w:hAnsi="Avenir Next" w:cs="Arial"/>
          <w:i/>
        </w:rPr>
        <w:t>del Instituto de Investigaciones Estéticas</w:t>
      </w:r>
      <w:r w:rsidRPr="00780DC6">
        <w:rPr>
          <w:rFonts w:ascii="Avenir Next" w:hAnsi="Avenir Next" w:cs="Arial"/>
        </w:rPr>
        <w:t>, UNAM–IIE, 92, México, 85 – 105.</w:t>
      </w:r>
    </w:p>
    <w:p w14:paraId="3236A979" w14:textId="77777777" w:rsidR="00C92A2E" w:rsidRDefault="00C92A2E" w:rsidP="007E1777">
      <w:pPr>
        <w:pStyle w:val="Textonotapie"/>
        <w:jc w:val="both"/>
        <w:rPr>
          <w:rFonts w:ascii="Avenir Next" w:hAnsi="Avenir Next" w:cs="Arial"/>
          <w:sz w:val="24"/>
          <w:szCs w:val="24"/>
        </w:rPr>
      </w:pPr>
    </w:p>
    <w:p w14:paraId="7610461E" w14:textId="77777777" w:rsidR="00203145" w:rsidRPr="00780DC6" w:rsidRDefault="00203145" w:rsidP="007E1777">
      <w:pPr>
        <w:pStyle w:val="Textonotapie"/>
        <w:jc w:val="both"/>
        <w:rPr>
          <w:rFonts w:ascii="Avenir Next" w:hAnsi="Avenir Next" w:cs="Arial"/>
          <w:sz w:val="24"/>
          <w:szCs w:val="24"/>
        </w:rPr>
      </w:pPr>
      <w:r w:rsidRPr="00780DC6">
        <w:rPr>
          <w:rFonts w:ascii="Avenir Next" w:hAnsi="Avenir Next" w:cs="Arial"/>
          <w:sz w:val="24"/>
          <w:szCs w:val="24"/>
        </w:rPr>
        <w:t>Sahagún de Arévalo, J</w:t>
      </w:r>
      <w:r w:rsidR="00924C1A">
        <w:rPr>
          <w:rFonts w:ascii="Avenir Next" w:hAnsi="Avenir Next" w:cs="Arial"/>
          <w:sz w:val="24"/>
          <w:szCs w:val="24"/>
        </w:rPr>
        <w:t>.</w:t>
      </w:r>
      <w:r w:rsidRPr="00780DC6">
        <w:rPr>
          <w:rFonts w:ascii="Avenir Next" w:hAnsi="Avenir Next" w:cs="Arial"/>
          <w:sz w:val="24"/>
          <w:szCs w:val="24"/>
        </w:rPr>
        <w:t xml:space="preserve"> 1949</w:t>
      </w:r>
      <w:r w:rsidR="00924C1A">
        <w:rPr>
          <w:rFonts w:ascii="Avenir Next" w:hAnsi="Avenir Next" w:cs="Arial"/>
          <w:sz w:val="24"/>
          <w:szCs w:val="24"/>
        </w:rPr>
        <w:t>.</w:t>
      </w:r>
      <w:r w:rsidRPr="00780DC6">
        <w:rPr>
          <w:rFonts w:ascii="Avenir Next" w:hAnsi="Avenir Next" w:cs="Arial"/>
          <w:sz w:val="24"/>
          <w:szCs w:val="24"/>
        </w:rPr>
        <w:t xml:space="preserve"> </w:t>
      </w:r>
      <w:r w:rsidRPr="00780DC6">
        <w:rPr>
          <w:rFonts w:ascii="Avenir Next" w:hAnsi="Avenir Next" w:cs="Arial"/>
          <w:i/>
          <w:sz w:val="24"/>
          <w:szCs w:val="24"/>
        </w:rPr>
        <w:t>Gacetas de México</w:t>
      </w:r>
      <w:r w:rsidRPr="00780DC6">
        <w:rPr>
          <w:rFonts w:ascii="Avenir Next" w:hAnsi="Avenir Next" w:cs="Arial"/>
          <w:sz w:val="24"/>
          <w:szCs w:val="24"/>
        </w:rPr>
        <w:t>, v. II, Secretaría de Educación Pública, México.</w:t>
      </w:r>
    </w:p>
    <w:p w14:paraId="695EF1D2" w14:textId="77777777" w:rsidR="00203145" w:rsidRPr="00780DC6" w:rsidRDefault="00203145" w:rsidP="007E1777">
      <w:pPr>
        <w:pStyle w:val="Textonotapie"/>
        <w:jc w:val="both"/>
        <w:rPr>
          <w:rFonts w:ascii="Avenir Next" w:hAnsi="Avenir Next" w:cs="Arial"/>
          <w:sz w:val="24"/>
          <w:szCs w:val="24"/>
          <w:lang w:val="es-ES"/>
        </w:rPr>
      </w:pPr>
    </w:p>
    <w:p w14:paraId="7A6FE81E" w14:textId="42972575" w:rsidR="00203145" w:rsidRPr="00780DC6" w:rsidRDefault="00203145" w:rsidP="007E1777">
      <w:pPr>
        <w:jc w:val="both"/>
        <w:rPr>
          <w:rFonts w:ascii="Avenir Next" w:hAnsi="Avenir Next" w:cs="Arial"/>
        </w:rPr>
      </w:pPr>
      <w:r w:rsidRPr="00780DC6">
        <w:rPr>
          <w:rFonts w:ascii="Avenir Next" w:hAnsi="Avenir Next" w:cs="Arial"/>
        </w:rPr>
        <w:t>Sardo, J</w:t>
      </w:r>
      <w:r w:rsidR="00924C1A">
        <w:rPr>
          <w:rFonts w:ascii="Avenir Next" w:hAnsi="Avenir Next" w:cs="Arial"/>
        </w:rPr>
        <w:t xml:space="preserve">. </w:t>
      </w:r>
      <w:r w:rsidRPr="00780DC6">
        <w:rPr>
          <w:rFonts w:ascii="Avenir Next" w:hAnsi="Avenir Next" w:cs="Arial"/>
        </w:rPr>
        <w:t>1810</w:t>
      </w:r>
      <w:r w:rsidR="00924C1A">
        <w:rPr>
          <w:rFonts w:ascii="Avenir Next" w:hAnsi="Avenir Next" w:cs="Arial"/>
        </w:rPr>
        <w:t>.</w:t>
      </w:r>
      <w:r w:rsidRPr="00780DC6">
        <w:rPr>
          <w:rFonts w:ascii="Avenir Next" w:hAnsi="Avenir Next" w:cs="Arial"/>
        </w:rPr>
        <w:t xml:space="preserve"> </w:t>
      </w:r>
      <w:r w:rsidRPr="00780DC6">
        <w:rPr>
          <w:rFonts w:ascii="Avenir Next" w:hAnsi="Avenir Next" w:cs="Arial"/>
          <w:i/>
        </w:rPr>
        <w:t>Relación histórica y moral de la portentosa imagen de N. Sr. Jesucristo crucificado aparecida en Chalma</w:t>
      </w:r>
      <w:r w:rsidR="00CE3620">
        <w:rPr>
          <w:rFonts w:ascii="Avenir Next" w:hAnsi="Avenir Next" w:cs="Arial"/>
          <w:i/>
        </w:rPr>
        <w:t>.</w:t>
      </w:r>
      <w:r w:rsidRPr="00780DC6">
        <w:rPr>
          <w:rFonts w:ascii="Avenir Next" w:hAnsi="Avenir Next" w:cs="Arial"/>
          <w:i/>
        </w:rPr>
        <w:t xml:space="preserve"> </w:t>
      </w:r>
      <w:r w:rsidR="00CE3620" w:rsidRPr="00780DC6">
        <w:rPr>
          <w:rFonts w:ascii="Avenir Next" w:hAnsi="Avenir Next" w:cs="Arial"/>
        </w:rPr>
        <w:t>México</w:t>
      </w:r>
      <w:r w:rsidR="00CE3620">
        <w:rPr>
          <w:rFonts w:ascii="Avenir Next" w:hAnsi="Avenir Next" w:cs="Arial"/>
        </w:rPr>
        <w:t>:</w:t>
      </w:r>
      <w:r w:rsidR="00CE3620" w:rsidRPr="00780DC6">
        <w:rPr>
          <w:rFonts w:ascii="Avenir Next" w:hAnsi="Avenir Next" w:cs="Arial"/>
        </w:rPr>
        <w:t xml:space="preserve"> </w:t>
      </w:r>
      <w:r w:rsidRPr="00780DC6">
        <w:rPr>
          <w:rFonts w:ascii="Avenir Next" w:hAnsi="Avenir Next" w:cs="Arial"/>
        </w:rPr>
        <w:t>Impresa en Casa Arizpe.</w:t>
      </w:r>
    </w:p>
    <w:p w14:paraId="3228B724" w14:textId="77777777" w:rsidR="00203145" w:rsidRPr="00780DC6" w:rsidRDefault="00203145" w:rsidP="007E1777">
      <w:pPr>
        <w:jc w:val="both"/>
        <w:rPr>
          <w:rFonts w:ascii="Avenir Next" w:hAnsi="Avenir Next" w:cs="Arial"/>
        </w:rPr>
      </w:pPr>
    </w:p>
    <w:p w14:paraId="5F06BDD0" w14:textId="25A5714B" w:rsidR="00203145" w:rsidRPr="00780DC6" w:rsidRDefault="00203145" w:rsidP="007E1777">
      <w:pPr>
        <w:pStyle w:val="Textonotapie"/>
        <w:jc w:val="both"/>
        <w:rPr>
          <w:rFonts w:ascii="Avenir Next" w:hAnsi="Avenir Next" w:cs="Arial"/>
          <w:sz w:val="24"/>
          <w:szCs w:val="24"/>
        </w:rPr>
      </w:pPr>
      <w:r w:rsidRPr="00780DC6">
        <w:rPr>
          <w:rFonts w:ascii="Avenir Next" w:hAnsi="Avenir Next" w:cs="Arial"/>
          <w:sz w:val="24"/>
          <w:szCs w:val="24"/>
        </w:rPr>
        <w:t>Schenone, H. 1992</w:t>
      </w:r>
      <w:r w:rsidR="00924C1A">
        <w:rPr>
          <w:rFonts w:ascii="Avenir Next" w:hAnsi="Avenir Next" w:cs="Arial"/>
          <w:sz w:val="24"/>
          <w:szCs w:val="24"/>
        </w:rPr>
        <w:t>.</w:t>
      </w:r>
      <w:r w:rsidRPr="00780DC6">
        <w:rPr>
          <w:rFonts w:ascii="Avenir Next" w:hAnsi="Avenir Next" w:cs="Arial"/>
          <w:i/>
          <w:sz w:val="24"/>
          <w:szCs w:val="24"/>
        </w:rPr>
        <w:t xml:space="preserve"> Iconografía del Arte Colonial. Los Santos,</w:t>
      </w:r>
      <w:r w:rsidRPr="00780DC6">
        <w:rPr>
          <w:rFonts w:ascii="Avenir Next" w:hAnsi="Avenir Next" w:cs="Arial"/>
          <w:sz w:val="24"/>
          <w:szCs w:val="24"/>
        </w:rPr>
        <w:t xml:space="preserve"> 2 vols. </w:t>
      </w:r>
      <w:r w:rsidR="00CE3620" w:rsidRPr="00780DC6">
        <w:rPr>
          <w:rFonts w:ascii="Avenir Next" w:hAnsi="Avenir Next" w:cs="Arial"/>
          <w:sz w:val="24"/>
          <w:szCs w:val="24"/>
        </w:rPr>
        <w:t>Argentina</w:t>
      </w:r>
      <w:r w:rsidR="00CE3620">
        <w:rPr>
          <w:rFonts w:ascii="Avenir Next" w:hAnsi="Avenir Next" w:cs="Arial"/>
          <w:sz w:val="24"/>
          <w:szCs w:val="24"/>
        </w:rPr>
        <w:t xml:space="preserve">: </w:t>
      </w:r>
      <w:r w:rsidR="0089135A">
        <w:rPr>
          <w:rFonts w:ascii="Avenir Next" w:hAnsi="Avenir Next" w:cs="Arial"/>
          <w:sz w:val="24"/>
          <w:szCs w:val="24"/>
        </w:rPr>
        <w:t>E</w:t>
      </w:r>
      <w:r w:rsidRPr="00780DC6">
        <w:rPr>
          <w:rFonts w:ascii="Avenir Next" w:hAnsi="Avenir Next" w:cs="Arial"/>
          <w:sz w:val="24"/>
          <w:szCs w:val="24"/>
        </w:rPr>
        <w:t>d. Fundación Tarea.</w:t>
      </w:r>
    </w:p>
    <w:p w14:paraId="20ACB752" w14:textId="77777777" w:rsidR="00203145" w:rsidRPr="00780DC6" w:rsidRDefault="00203145" w:rsidP="007E1777">
      <w:pPr>
        <w:pStyle w:val="Textonotapie"/>
        <w:jc w:val="both"/>
        <w:rPr>
          <w:rFonts w:ascii="Avenir Next" w:hAnsi="Avenir Next" w:cs="Arial"/>
          <w:sz w:val="24"/>
          <w:szCs w:val="24"/>
        </w:rPr>
      </w:pPr>
    </w:p>
    <w:p w14:paraId="1D0187B4" w14:textId="069BBFB5" w:rsidR="00203145" w:rsidRPr="00780DC6" w:rsidRDefault="00203145" w:rsidP="007E1777">
      <w:pPr>
        <w:jc w:val="both"/>
        <w:rPr>
          <w:rFonts w:ascii="Avenir Next" w:hAnsi="Avenir Next" w:cs="Arial"/>
        </w:rPr>
      </w:pPr>
      <w:r w:rsidRPr="00780DC6">
        <w:rPr>
          <w:rFonts w:ascii="Avenir Next" w:hAnsi="Avenir Next" w:cs="Arial"/>
        </w:rPr>
        <w:t xml:space="preserve">Sicardo, </w:t>
      </w:r>
      <w:r w:rsidR="003054A0">
        <w:rPr>
          <w:rFonts w:ascii="Avenir Next" w:hAnsi="Avenir Next" w:cs="Arial"/>
        </w:rPr>
        <w:t>J</w:t>
      </w:r>
      <w:r w:rsidRPr="00780DC6">
        <w:rPr>
          <w:rFonts w:ascii="Avenir Next" w:hAnsi="Avenir Next" w:cs="Arial"/>
        </w:rPr>
        <w:t>. 1683</w:t>
      </w:r>
      <w:r w:rsidR="003054A0">
        <w:rPr>
          <w:rFonts w:ascii="Avenir Next" w:hAnsi="Avenir Next" w:cs="Arial"/>
        </w:rPr>
        <w:t>.</w:t>
      </w:r>
      <w:r w:rsidRPr="00780DC6">
        <w:rPr>
          <w:rFonts w:ascii="Avenir Next" w:hAnsi="Avenir Next" w:cs="Arial"/>
        </w:rPr>
        <w:t xml:space="preserve"> </w:t>
      </w:r>
      <w:r w:rsidRPr="00780DC6">
        <w:rPr>
          <w:rFonts w:ascii="Avenir Next" w:hAnsi="Avenir Next" w:cs="Arial"/>
          <w:i/>
        </w:rPr>
        <w:t>Interrogatorio de la vida y virtudes del venerable hermano Fr. Bartholomé de Jesús María</w:t>
      </w:r>
      <w:r w:rsidR="00CA21BB">
        <w:rPr>
          <w:rFonts w:ascii="Avenir Next" w:hAnsi="Avenir Next" w:cs="Arial"/>
          <w:i/>
        </w:rPr>
        <w:t xml:space="preserve">. </w:t>
      </w:r>
      <w:r w:rsidR="00CA21BB" w:rsidRPr="00780DC6">
        <w:rPr>
          <w:rFonts w:ascii="Avenir Next" w:hAnsi="Avenir Next" w:cs="Arial"/>
        </w:rPr>
        <w:t>México</w:t>
      </w:r>
      <w:r w:rsidR="00CA21BB">
        <w:rPr>
          <w:rFonts w:ascii="Avenir Next" w:hAnsi="Avenir Next" w:cs="Arial"/>
        </w:rPr>
        <w:t>:</w:t>
      </w:r>
      <w:r w:rsidRPr="00780DC6">
        <w:rPr>
          <w:rFonts w:ascii="Avenir Next" w:hAnsi="Avenir Next" w:cs="Arial"/>
          <w:i/>
        </w:rPr>
        <w:t xml:space="preserve"> </w:t>
      </w:r>
      <w:r w:rsidRPr="00780DC6">
        <w:rPr>
          <w:rFonts w:ascii="Avenir Next" w:hAnsi="Avenir Next" w:cs="Arial"/>
        </w:rPr>
        <w:t>Impreso por Juan Ribera.</w:t>
      </w:r>
    </w:p>
    <w:p w14:paraId="5EBFBFBB" w14:textId="77777777" w:rsidR="00203145" w:rsidRPr="00780DC6" w:rsidRDefault="00203145" w:rsidP="007E1777">
      <w:pPr>
        <w:jc w:val="both"/>
        <w:rPr>
          <w:rFonts w:ascii="Avenir Next" w:hAnsi="Avenir Next" w:cs="Arial"/>
        </w:rPr>
      </w:pPr>
    </w:p>
    <w:p w14:paraId="7D2B63BD" w14:textId="77777777" w:rsidR="00203145" w:rsidRPr="00780DC6" w:rsidRDefault="00203145" w:rsidP="007E1777">
      <w:pPr>
        <w:jc w:val="both"/>
        <w:rPr>
          <w:rFonts w:ascii="Avenir Next" w:hAnsi="Avenir Next" w:cs="Arial"/>
        </w:rPr>
      </w:pPr>
      <w:r w:rsidRPr="00780DC6">
        <w:rPr>
          <w:rFonts w:ascii="Avenir Next" w:hAnsi="Avenir Next" w:cs="Arial"/>
        </w:rPr>
        <w:t>Victoria, J</w:t>
      </w:r>
      <w:r w:rsidR="003054A0">
        <w:rPr>
          <w:rFonts w:ascii="Avenir Next" w:hAnsi="Avenir Next" w:cs="Arial"/>
        </w:rPr>
        <w:t>.</w:t>
      </w:r>
      <w:r w:rsidRPr="00780DC6">
        <w:rPr>
          <w:rFonts w:ascii="Avenir Next" w:hAnsi="Avenir Next" w:cs="Arial"/>
          <w:i/>
        </w:rPr>
        <w:t xml:space="preserve"> </w:t>
      </w:r>
      <w:r w:rsidRPr="00780DC6">
        <w:rPr>
          <w:rFonts w:ascii="Avenir Next" w:hAnsi="Avenir Next" w:cs="Arial"/>
        </w:rPr>
        <w:t>1992</w:t>
      </w:r>
      <w:r w:rsidR="003054A0">
        <w:rPr>
          <w:rFonts w:ascii="Avenir Next" w:hAnsi="Avenir Next" w:cs="Arial"/>
        </w:rPr>
        <w:t>.</w:t>
      </w:r>
      <w:r w:rsidRPr="00780DC6">
        <w:rPr>
          <w:rFonts w:ascii="Avenir Next" w:hAnsi="Avenir Next" w:cs="Arial"/>
        </w:rPr>
        <w:t xml:space="preserve"> </w:t>
      </w:r>
      <w:r w:rsidRPr="00780DC6">
        <w:rPr>
          <w:rFonts w:ascii="Avenir Next" w:hAnsi="Avenir Next" w:cs="Arial"/>
          <w:i/>
        </w:rPr>
        <w:t xml:space="preserve">Regionalización en el arte. Teoría y práctica, </w:t>
      </w:r>
      <w:r w:rsidRPr="00780DC6">
        <w:rPr>
          <w:rFonts w:ascii="Avenir Next" w:hAnsi="Avenir Next" w:cs="Arial"/>
        </w:rPr>
        <w:t>Gobierno del Estado de Sinaloa – UNAM – IIE, México.</w:t>
      </w:r>
    </w:p>
    <w:p w14:paraId="049E3EB4" w14:textId="4A09892C" w:rsidR="00C57907" w:rsidRDefault="00C57907" w:rsidP="007E1777">
      <w:pPr>
        <w:jc w:val="both"/>
        <w:rPr>
          <w:rFonts w:ascii="Avenir Next" w:hAnsi="Avenir Next" w:cs="Arial"/>
        </w:rPr>
      </w:pPr>
    </w:p>
    <w:p w14:paraId="6AE02823" w14:textId="77777777" w:rsidR="00C57907" w:rsidRDefault="00C57907">
      <w:pPr>
        <w:rPr>
          <w:rFonts w:ascii="Avenir Next" w:hAnsi="Avenir Next" w:cs="Arial"/>
        </w:rPr>
      </w:pPr>
      <w:r>
        <w:rPr>
          <w:rFonts w:ascii="Avenir Next" w:hAnsi="Avenir Next" w:cs="Arial"/>
        </w:rPr>
        <w:br w:type="page"/>
      </w:r>
    </w:p>
    <w:p w14:paraId="50A44C22" w14:textId="77777777" w:rsidR="00203145" w:rsidRPr="00780DC6" w:rsidRDefault="00203145" w:rsidP="007E1777">
      <w:pPr>
        <w:jc w:val="both"/>
        <w:rPr>
          <w:rFonts w:ascii="Avenir Next" w:hAnsi="Avenir Next" w:cs="Arial"/>
        </w:rPr>
      </w:pPr>
    </w:p>
    <w:sectPr w:rsidR="00203145" w:rsidRPr="00780DC6" w:rsidSect="00736BAF">
      <w:headerReference w:type="default" r:id="rId8"/>
      <w:footerReference w:type="even" r:id="rId9"/>
      <w:footerReference w:type="default" r:id="rId10"/>
      <w:headerReference w:type="first" r:id="rId11"/>
      <w:footerReference w:type="first" r:id="rId12"/>
      <w:pgSz w:w="12240" w:h="15840"/>
      <w:pgMar w:top="1417" w:right="1701" w:bottom="1417" w:left="1701" w:header="708" w:footer="708" w:gutter="0"/>
      <w:pgNumType w:start="49"/>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12126F" w14:textId="77777777" w:rsidR="00443D68" w:rsidRDefault="00443D68">
      <w:r>
        <w:separator/>
      </w:r>
    </w:p>
  </w:endnote>
  <w:endnote w:type="continuationSeparator" w:id="0">
    <w:p w14:paraId="0D082058" w14:textId="77777777" w:rsidR="00443D68" w:rsidRDefault="00443D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ourier">
    <w:panose1 w:val="02070409020205020404"/>
    <w:charset w:val="00"/>
    <w:family w:val="auto"/>
    <w:notTrueType/>
    <w:pitch w:val="variable"/>
    <w:sig w:usb0="00000003" w:usb1="00000000" w:usb2="00000000" w:usb3="00000000" w:csb0="00000003" w:csb1="00000000"/>
  </w:font>
  <w:font w:name="Avenir Next">
    <w:altName w:val="Calibri"/>
    <w:charset w:val="00"/>
    <w:family w:val="swiss"/>
    <w:pitch w:val="variable"/>
    <w:sig w:usb0="8000002F" w:usb1="5000204A" w:usb2="00000000" w:usb3="00000000" w:csb0="0000009B" w:csb1="00000000"/>
  </w:font>
  <w:font w:name="Courier New">
    <w:panose1 w:val="02070309020205020404"/>
    <w:charset w:val="00"/>
    <w:family w:val="modern"/>
    <w:pitch w:val="fixed"/>
    <w:sig w:usb0="E0002EFF" w:usb1="C0007843" w:usb2="00000009" w:usb3="00000000" w:csb0="000001FF" w:csb1="00000000"/>
  </w:font>
  <w:font w:name="Avenir Next Regular">
    <w:altName w:val="Calibri"/>
    <w:charset w:val="00"/>
    <w:family w:val="swiss"/>
    <w:pitch w:val="variable"/>
    <w:sig w:usb0="8000002F" w:usb1="5000204A" w:usb2="00000000" w:usb3="00000000" w:csb0="0000009B" w:csb1="00000000"/>
  </w:font>
  <w:font w:name="AvenirNext-Regular">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543508" w14:textId="77777777" w:rsidR="0065237A" w:rsidRDefault="00101DFC" w:rsidP="002D32A4">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29834F05" w14:textId="77777777" w:rsidR="0065237A" w:rsidRDefault="00443D68" w:rsidP="002D32A4">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venir Next" w:hAnsi="Avenir Next"/>
      </w:rPr>
      <w:id w:val="893770323"/>
      <w:docPartObj>
        <w:docPartGallery w:val="Page Numbers (Bottom of Page)"/>
        <w:docPartUnique/>
      </w:docPartObj>
    </w:sdtPr>
    <w:sdtEndPr>
      <w:rPr>
        <w:sz w:val="20"/>
      </w:rPr>
    </w:sdtEndPr>
    <w:sdtContent>
      <w:p w14:paraId="7AF94BC6" w14:textId="7F19D9FE" w:rsidR="0065237A" w:rsidRPr="00736BAF" w:rsidRDefault="00736BAF" w:rsidP="00736BAF">
        <w:pPr>
          <w:pStyle w:val="Piedepgina"/>
          <w:jc w:val="right"/>
          <w:rPr>
            <w:rFonts w:ascii="Avenir Next" w:hAnsi="Avenir Next"/>
          </w:rPr>
        </w:pPr>
        <w:r w:rsidRPr="008D23AF">
          <w:rPr>
            <w:rFonts w:ascii="Avenir Next" w:hAnsi="Avenir Next"/>
          </w:rPr>
          <w:fldChar w:fldCharType="begin"/>
        </w:r>
        <w:r w:rsidRPr="008D23AF">
          <w:rPr>
            <w:rFonts w:ascii="Avenir Next" w:hAnsi="Avenir Next"/>
          </w:rPr>
          <w:instrText>PAGE   \* MERGEFORMAT</w:instrText>
        </w:r>
        <w:r w:rsidRPr="008D23AF">
          <w:rPr>
            <w:rFonts w:ascii="Avenir Next" w:hAnsi="Avenir Next"/>
          </w:rPr>
          <w:fldChar w:fldCharType="separate"/>
        </w:r>
        <w:r w:rsidR="0034629E">
          <w:rPr>
            <w:rFonts w:ascii="Avenir Next" w:hAnsi="Avenir Next"/>
            <w:noProof/>
          </w:rPr>
          <w:t>63</w:t>
        </w:r>
        <w:r w:rsidRPr="008D23AF">
          <w:rPr>
            <w:rFonts w:ascii="Avenir Next" w:hAnsi="Avenir Next"/>
          </w:rPr>
          <w:fldChar w:fldCharType="end"/>
        </w:r>
        <w:r w:rsidRPr="008D23AF">
          <w:rPr>
            <w:rFonts w:ascii="Avenir Next" w:hAnsi="Avenir Next"/>
          </w:rPr>
          <w:t xml:space="preserve">                                                      </w:t>
        </w:r>
        <w:r w:rsidR="0034629E">
          <w:rPr>
            <w:rFonts w:ascii="Avenir Next Regular" w:hAnsi="Avenir Next Regular"/>
            <w:noProof/>
            <w:lang w:val="es-CR" w:eastAsia="es-CR"/>
          </w:rPr>
          <mc:AlternateContent>
            <mc:Choice Requires="wps">
              <w:drawing>
                <wp:anchor distT="0" distB="0" distL="114300" distR="114300" simplePos="0" relativeHeight="251661312" behindDoc="0" locked="0" layoutInCell="1" allowOverlap="1" wp14:anchorId="762C7445" wp14:editId="2275641E">
                  <wp:simplePos x="0" y="0"/>
                  <wp:positionH relativeFrom="column">
                    <wp:posOffset>3441700</wp:posOffset>
                  </wp:positionH>
                  <wp:positionV relativeFrom="paragraph">
                    <wp:posOffset>-114935</wp:posOffset>
                  </wp:positionV>
                  <wp:extent cx="2714172" cy="493213"/>
                  <wp:effectExtent l="0" t="0" r="0" b="2540"/>
                  <wp:wrapNone/>
                  <wp:docPr id="4" name="Cuadro de texto 4"/>
                  <wp:cNvGraphicFramePr/>
                  <a:graphic xmlns:a="http://schemas.openxmlformats.org/drawingml/2006/main">
                    <a:graphicData uri="http://schemas.microsoft.com/office/word/2010/wordprocessingShape">
                      <wps:wsp>
                        <wps:cNvSpPr txBox="1"/>
                        <wps:spPr>
                          <a:xfrm>
                            <a:off x="0" y="0"/>
                            <a:ext cx="2714172" cy="493213"/>
                          </a:xfrm>
                          <a:prstGeom prst="rect">
                            <a:avLst/>
                          </a:prstGeom>
                          <a:solidFill>
                            <a:schemeClr val="bg1"/>
                          </a:solidFill>
                          <a:ln w="6350">
                            <a:noFill/>
                          </a:ln>
                        </wps:spPr>
                        <wps:txbx>
                          <w:txbxContent>
                            <w:p w14:paraId="36E9F085" w14:textId="77777777" w:rsidR="0034629E" w:rsidRDefault="0034629E" w:rsidP="0034629E">
                              <w:pPr>
                                <w:pStyle w:val="Piedepgina"/>
                                <w:ind w:right="360"/>
                                <w:jc w:val="right"/>
                                <w:rPr>
                                  <w:rFonts w:ascii="Avenir Next Regular" w:hAnsi="Avenir Next Regular"/>
                                  <w:lang w:val="es-MX"/>
                                </w:rPr>
                              </w:pPr>
                              <w:r>
                                <w:rPr>
                                  <w:lang w:val="es-ES"/>
                                </w:rPr>
                                <w:t>I</w:t>
                              </w:r>
                              <w:r w:rsidRPr="00380B64">
                                <w:rPr>
                                  <w:rFonts w:ascii="Avenir Next Regular" w:hAnsi="Avenir Next Regular"/>
                                  <w:lang w:val="es-MX"/>
                                </w:rPr>
                                <w:t>SSN</w:t>
                              </w:r>
                              <w:r>
                                <w:rPr>
                                  <w:rFonts w:ascii="Avenir Next Regular" w:hAnsi="Avenir Next Regular"/>
                                  <w:lang w:val="es-MX"/>
                                </w:rPr>
                                <w:t xml:space="preserve"> IMPRESO</w:t>
                              </w:r>
                              <w:r w:rsidRPr="00380B64">
                                <w:rPr>
                                  <w:rFonts w:ascii="Avenir Next Regular" w:hAnsi="Avenir Next Regular"/>
                                  <w:lang w:val="es-MX"/>
                                </w:rPr>
                                <w:t>: 1659-0066</w:t>
                              </w:r>
                            </w:p>
                            <w:p w14:paraId="47BCE679" w14:textId="77777777" w:rsidR="0034629E" w:rsidRPr="00E81EEE" w:rsidRDefault="0034629E" w:rsidP="0034629E">
                              <w:pPr>
                                <w:pStyle w:val="Piedepgina"/>
                                <w:ind w:right="360"/>
                                <w:jc w:val="right"/>
                                <w:rPr>
                                  <w:rFonts w:ascii="Avenir Next Regular" w:hAnsi="Avenir Next Regular"/>
                                  <w:lang w:val="es-MX"/>
                                </w:rPr>
                              </w:pPr>
                              <w:r>
                                <w:rPr>
                                  <w:rFonts w:ascii="Avenir Next Regular" w:hAnsi="Avenir Next Regular"/>
                                  <w:lang w:val="es-MX"/>
                                </w:rPr>
                                <w:t>ISSN ELECTRÓNICO: 2215-6356</w:t>
                              </w:r>
                            </w:p>
                            <w:p w14:paraId="34E286BA" w14:textId="77777777" w:rsidR="0034629E" w:rsidRPr="007623EF" w:rsidRDefault="0034629E" w:rsidP="0034629E">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2C7445" id="_x0000_t202" coordsize="21600,21600" o:spt="202" path="m,l,21600r21600,l21600,xe">
                  <v:stroke joinstyle="miter"/>
                  <v:path gradientshapeok="t" o:connecttype="rect"/>
                </v:shapetype>
                <v:shape id="Cuadro de texto 4" o:spid="_x0000_s1027" type="#_x0000_t202" style="position:absolute;left:0;text-align:left;margin-left:271pt;margin-top:-9.05pt;width:213.7pt;height:38.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" fillcolor="white [3212]" stroked="f" strokeweight=".5pt">
                  <v:textbox>
                    <w:txbxContent>
                      <w:p w14:paraId="36E9F085" w14:textId="77777777" w:rsidR="0034629E" w:rsidRDefault="0034629E" w:rsidP="0034629E">
                        <w:pPr>
                          <w:pStyle w:val="Piedepgina"/>
                          <w:ind w:right="360"/>
                          <w:jc w:val="right"/>
                          <w:rPr>
                            <w:rFonts w:ascii="Avenir Next Regular" w:hAnsi="Avenir Next Regular"/>
                            <w:lang w:val="es-MX"/>
                          </w:rPr>
                        </w:pPr>
                        <w:r>
                          <w:rPr>
                            <w:lang w:val="es-ES"/>
                          </w:rPr>
                          <w:t>I</w:t>
                        </w:r>
                        <w:r w:rsidRPr="00380B64">
                          <w:rPr>
                            <w:rFonts w:ascii="Avenir Next Regular" w:hAnsi="Avenir Next Regular"/>
                            <w:lang w:val="es-MX"/>
                          </w:rPr>
                          <w:t>SSN</w:t>
                        </w:r>
                        <w:r>
                          <w:rPr>
                            <w:rFonts w:ascii="Avenir Next Regular" w:hAnsi="Avenir Next Regular"/>
                            <w:lang w:val="es-MX"/>
                          </w:rPr>
                          <w:t xml:space="preserve"> IMPRESO</w:t>
                        </w:r>
                        <w:r w:rsidRPr="00380B64">
                          <w:rPr>
                            <w:rFonts w:ascii="Avenir Next Regular" w:hAnsi="Avenir Next Regular"/>
                            <w:lang w:val="es-MX"/>
                          </w:rPr>
                          <w:t>: 1659-0066</w:t>
                        </w:r>
                      </w:p>
                      <w:p w14:paraId="47BCE679" w14:textId="77777777" w:rsidR="0034629E" w:rsidRPr="00E81EEE" w:rsidRDefault="0034629E" w:rsidP="0034629E">
                        <w:pPr>
                          <w:pStyle w:val="Piedepgina"/>
                          <w:ind w:right="360"/>
                          <w:jc w:val="right"/>
                          <w:rPr>
                            <w:rFonts w:ascii="Avenir Next Regular" w:hAnsi="Avenir Next Regular"/>
                            <w:lang w:val="es-MX"/>
                          </w:rPr>
                        </w:pPr>
                        <w:r>
                          <w:rPr>
                            <w:rFonts w:ascii="Avenir Next Regular" w:hAnsi="Avenir Next Regular"/>
                            <w:lang w:val="es-MX"/>
                          </w:rPr>
                          <w:t>ISSN ELECTRÓNICO: 2215-6356</w:t>
                        </w:r>
                      </w:p>
                      <w:p w14:paraId="34E286BA" w14:textId="77777777" w:rsidR="0034629E" w:rsidRPr="007623EF" w:rsidRDefault="0034629E" w:rsidP="0034629E">
                        <w:pPr>
                          <w:rPr>
                            <w:lang w:val="es-ES"/>
                          </w:rPr>
                        </w:pPr>
                      </w:p>
                    </w:txbxContent>
                  </v:textbox>
                </v:shape>
              </w:pict>
            </mc:Fallback>
          </mc:AlternateContent>
        </w:r>
        <w:r w:rsidRPr="005D022D">
          <w:rPr>
            <w:rFonts w:ascii="Avenir Next" w:hAnsi="Avenir Next" w:cs="AvenirNext-Regular"/>
            <w:sz w:val="20"/>
            <w:lang w:val="es-CR"/>
          </w:rPr>
          <w:t>ISSN: 1659-0066</w:t>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venir Next" w:hAnsi="Avenir Next"/>
      </w:rPr>
      <w:id w:val="-940439536"/>
      <w:docPartObj>
        <w:docPartGallery w:val="Page Numbers (Bottom of Page)"/>
        <w:docPartUnique/>
      </w:docPartObj>
    </w:sdtPr>
    <w:sdtEndPr/>
    <w:sdtContent>
      <w:p w14:paraId="336B2331" w14:textId="3A3985E3" w:rsidR="00736BAF" w:rsidRPr="00736BAF" w:rsidRDefault="00736BAF" w:rsidP="00736BAF">
        <w:pPr>
          <w:pStyle w:val="Piedepgina"/>
          <w:jc w:val="right"/>
          <w:rPr>
            <w:rFonts w:ascii="Avenir Next" w:hAnsi="Avenir Next"/>
          </w:rPr>
        </w:pPr>
        <w:r w:rsidRPr="008D23AF">
          <w:rPr>
            <w:rFonts w:ascii="Avenir Next" w:hAnsi="Avenir Next"/>
          </w:rPr>
          <w:fldChar w:fldCharType="begin"/>
        </w:r>
        <w:r w:rsidRPr="008D23AF">
          <w:rPr>
            <w:rFonts w:ascii="Avenir Next" w:hAnsi="Avenir Next"/>
          </w:rPr>
          <w:instrText>PAGE   \* MERGEFORMAT</w:instrText>
        </w:r>
        <w:r w:rsidRPr="008D23AF">
          <w:rPr>
            <w:rFonts w:ascii="Avenir Next" w:hAnsi="Avenir Next"/>
          </w:rPr>
          <w:fldChar w:fldCharType="separate"/>
        </w:r>
        <w:r w:rsidR="00443D68">
          <w:rPr>
            <w:rFonts w:ascii="Avenir Next" w:hAnsi="Avenir Next"/>
            <w:noProof/>
          </w:rPr>
          <w:t>49</w:t>
        </w:r>
        <w:r w:rsidRPr="008D23AF">
          <w:rPr>
            <w:rFonts w:ascii="Avenir Next" w:hAnsi="Avenir Next"/>
          </w:rPr>
          <w:fldChar w:fldCharType="end"/>
        </w:r>
        <w:r w:rsidRPr="008D23AF">
          <w:rPr>
            <w:rFonts w:ascii="Avenir Next" w:hAnsi="Avenir Next"/>
          </w:rPr>
          <w:t xml:space="preserve">                                                      </w:t>
        </w:r>
        <w:r w:rsidRPr="008D23AF">
          <w:rPr>
            <w:rFonts w:ascii="Avenir Next" w:hAnsi="Avenir Next" w:cs="AvenirNext-Regular"/>
            <w:lang w:val="es-CR"/>
          </w:rPr>
          <w:t>ISSN</w:t>
        </w:r>
        <w:r w:rsidR="0034629E">
          <w:rPr>
            <w:rFonts w:ascii="Avenir Next Regular" w:hAnsi="Avenir Next Regular"/>
            <w:noProof/>
            <w:lang w:val="es-CR" w:eastAsia="es-CR"/>
          </w:rPr>
          <mc:AlternateContent>
            <mc:Choice Requires="wps">
              <w:drawing>
                <wp:anchor distT="0" distB="0" distL="114300" distR="114300" simplePos="0" relativeHeight="251659264" behindDoc="0" locked="0" layoutInCell="1" allowOverlap="1" wp14:anchorId="062DA7FC" wp14:editId="209219A2">
                  <wp:simplePos x="0" y="0"/>
                  <wp:positionH relativeFrom="column">
                    <wp:posOffset>3441700</wp:posOffset>
                  </wp:positionH>
                  <wp:positionV relativeFrom="paragraph">
                    <wp:posOffset>-114935</wp:posOffset>
                  </wp:positionV>
                  <wp:extent cx="2714172" cy="493213"/>
                  <wp:effectExtent l="0" t="0" r="0" b="2540"/>
                  <wp:wrapNone/>
                  <wp:docPr id="3" name="Cuadro de texto 3"/>
                  <wp:cNvGraphicFramePr/>
                  <a:graphic xmlns:a="http://schemas.openxmlformats.org/drawingml/2006/main">
                    <a:graphicData uri="http://schemas.microsoft.com/office/word/2010/wordprocessingShape">
                      <wps:wsp>
                        <wps:cNvSpPr txBox="1"/>
                        <wps:spPr>
                          <a:xfrm>
                            <a:off x="0" y="0"/>
                            <a:ext cx="2714172" cy="493213"/>
                          </a:xfrm>
                          <a:prstGeom prst="rect">
                            <a:avLst/>
                          </a:prstGeom>
                          <a:solidFill>
                            <a:schemeClr val="bg1"/>
                          </a:solidFill>
                          <a:ln w="6350">
                            <a:noFill/>
                          </a:ln>
                        </wps:spPr>
                        <wps:txbx>
                          <w:txbxContent>
                            <w:p w14:paraId="73150467" w14:textId="77777777" w:rsidR="0034629E" w:rsidRDefault="0034629E" w:rsidP="0034629E">
                              <w:pPr>
                                <w:pStyle w:val="Piedepgina"/>
                                <w:ind w:right="360"/>
                                <w:jc w:val="right"/>
                                <w:rPr>
                                  <w:rFonts w:ascii="Avenir Next Regular" w:hAnsi="Avenir Next Regular"/>
                                  <w:lang w:val="es-MX"/>
                                </w:rPr>
                              </w:pPr>
                              <w:r>
                                <w:rPr>
                                  <w:lang w:val="es-ES"/>
                                </w:rPr>
                                <w:t>I</w:t>
                              </w:r>
                              <w:r w:rsidRPr="00380B64">
                                <w:rPr>
                                  <w:rFonts w:ascii="Avenir Next Regular" w:hAnsi="Avenir Next Regular"/>
                                  <w:lang w:val="es-MX"/>
                                </w:rPr>
                                <w:t>SSN</w:t>
                              </w:r>
                              <w:r>
                                <w:rPr>
                                  <w:rFonts w:ascii="Avenir Next Regular" w:hAnsi="Avenir Next Regular"/>
                                  <w:lang w:val="es-MX"/>
                                </w:rPr>
                                <w:t xml:space="preserve"> IMPRESO</w:t>
                              </w:r>
                              <w:r w:rsidRPr="00380B64">
                                <w:rPr>
                                  <w:rFonts w:ascii="Avenir Next Regular" w:hAnsi="Avenir Next Regular"/>
                                  <w:lang w:val="es-MX"/>
                                </w:rPr>
                                <w:t>: 1659-0066</w:t>
                              </w:r>
                            </w:p>
                            <w:p w14:paraId="0856D7DC" w14:textId="77777777" w:rsidR="0034629E" w:rsidRPr="00E81EEE" w:rsidRDefault="0034629E" w:rsidP="0034629E">
                              <w:pPr>
                                <w:pStyle w:val="Piedepgina"/>
                                <w:ind w:right="360"/>
                                <w:jc w:val="right"/>
                                <w:rPr>
                                  <w:rFonts w:ascii="Avenir Next Regular" w:hAnsi="Avenir Next Regular"/>
                                  <w:lang w:val="es-MX"/>
                                </w:rPr>
                              </w:pPr>
                              <w:r>
                                <w:rPr>
                                  <w:rFonts w:ascii="Avenir Next Regular" w:hAnsi="Avenir Next Regular"/>
                                  <w:lang w:val="es-MX"/>
                                </w:rPr>
                                <w:t>ISSN ELECTRÓNICO: 2215-6356</w:t>
                              </w:r>
                            </w:p>
                            <w:p w14:paraId="06A3D0E4" w14:textId="77777777" w:rsidR="0034629E" w:rsidRPr="007623EF" w:rsidRDefault="0034629E" w:rsidP="0034629E">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2DA7FC" id="_x0000_t202" coordsize="21600,21600" o:spt="202" path="m,l,21600r21600,l21600,xe">
                  <v:stroke joinstyle="miter"/>
                  <v:path gradientshapeok="t" o:connecttype="rect"/>
                </v:shapetype>
                <v:shape id="Cuadro de texto 3" o:spid="_x0000_s1028" type="#_x0000_t202" style="position:absolute;left:0;text-align:left;margin-left:271pt;margin-top:-9.05pt;width:213.7pt;height:38.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" fillcolor="white [3212]" stroked="f" strokeweight=".5pt">
                  <v:textbox>
                    <w:txbxContent>
                      <w:p w14:paraId="73150467" w14:textId="77777777" w:rsidR="0034629E" w:rsidRDefault="0034629E" w:rsidP="0034629E">
                        <w:pPr>
                          <w:pStyle w:val="Piedepgina"/>
                          <w:ind w:right="360"/>
                          <w:jc w:val="right"/>
                          <w:rPr>
                            <w:rFonts w:ascii="Avenir Next Regular" w:hAnsi="Avenir Next Regular"/>
                            <w:lang w:val="es-MX"/>
                          </w:rPr>
                        </w:pPr>
                        <w:r>
                          <w:rPr>
                            <w:lang w:val="es-ES"/>
                          </w:rPr>
                          <w:t>I</w:t>
                        </w:r>
                        <w:r w:rsidRPr="00380B64">
                          <w:rPr>
                            <w:rFonts w:ascii="Avenir Next Regular" w:hAnsi="Avenir Next Regular"/>
                            <w:lang w:val="es-MX"/>
                          </w:rPr>
                          <w:t>SSN</w:t>
                        </w:r>
                        <w:r>
                          <w:rPr>
                            <w:rFonts w:ascii="Avenir Next Regular" w:hAnsi="Avenir Next Regular"/>
                            <w:lang w:val="es-MX"/>
                          </w:rPr>
                          <w:t xml:space="preserve"> IMPRESO</w:t>
                        </w:r>
                        <w:r w:rsidRPr="00380B64">
                          <w:rPr>
                            <w:rFonts w:ascii="Avenir Next Regular" w:hAnsi="Avenir Next Regular"/>
                            <w:lang w:val="es-MX"/>
                          </w:rPr>
                          <w:t>: 1659-0066</w:t>
                        </w:r>
                      </w:p>
                      <w:p w14:paraId="0856D7DC" w14:textId="77777777" w:rsidR="0034629E" w:rsidRPr="00E81EEE" w:rsidRDefault="0034629E" w:rsidP="0034629E">
                        <w:pPr>
                          <w:pStyle w:val="Piedepgina"/>
                          <w:ind w:right="360"/>
                          <w:jc w:val="right"/>
                          <w:rPr>
                            <w:rFonts w:ascii="Avenir Next Regular" w:hAnsi="Avenir Next Regular"/>
                            <w:lang w:val="es-MX"/>
                          </w:rPr>
                        </w:pPr>
                        <w:r>
                          <w:rPr>
                            <w:rFonts w:ascii="Avenir Next Regular" w:hAnsi="Avenir Next Regular"/>
                            <w:lang w:val="es-MX"/>
                          </w:rPr>
                          <w:t>ISSN ELECTRÓNICO: 2215-6356</w:t>
                        </w:r>
                      </w:p>
                      <w:p w14:paraId="06A3D0E4" w14:textId="77777777" w:rsidR="0034629E" w:rsidRPr="007623EF" w:rsidRDefault="0034629E" w:rsidP="0034629E">
                        <w:pPr>
                          <w:rPr>
                            <w:lang w:val="es-ES"/>
                          </w:rPr>
                        </w:pPr>
                      </w:p>
                    </w:txbxContent>
                  </v:textbox>
                </v:shape>
              </w:pict>
            </mc:Fallback>
          </mc:AlternateContent>
        </w:r>
        <w:r w:rsidRPr="008D23AF">
          <w:rPr>
            <w:rFonts w:ascii="Avenir Next" w:hAnsi="Avenir Next" w:cs="AvenirNext-Regular"/>
            <w:lang w:val="es-CR"/>
          </w:rPr>
          <w:t>: 1659-0066</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D787E4" w14:textId="77777777" w:rsidR="00443D68" w:rsidRDefault="00443D68">
      <w:r>
        <w:separator/>
      </w:r>
    </w:p>
  </w:footnote>
  <w:footnote w:type="continuationSeparator" w:id="0">
    <w:p w14:paraId="6C65636D" w14:textId="77777777" w:rsidR="00443D68" w:rsidRDefault="00443D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691C80" w14:textId="4B0D9876" w:rsidR="003855F1" w:rsidRDefault="003855F1">
    <w:pPr>
      <w:pStyle w:val="Encabezado"/>
    </w:pPr>
    <w:r w:rsidRPr="00755971">
      <w:rPr>
        <w:rFonts w:ascii="Avenir Next Regular" w:hAnsi="Avenir Next Regular"/>
        <w:sz w:val="18"/>
        <w:szCs w:val="18"/>
      </w:rPr>
      <w:t xml:space="preserve">Revista </w:t>
    </w:r>
    <w:r w:rsidRPr="00755971">
      <w:rPr>
        <w:rFonts w:ascii="Avenir Next Regular" w:hAnsi="Avenir Next Regular"/>
        <w:b/>
        <w:sz w:val="18"/>
        <w:szCs w:val="18"/>
      </w:rPr>
      <w:t>Herencia</w:t>
    </w:r>
    <w:r w:rsidR="009D0955">
      <w:rPr>
        <w:rFonts w:ascii="Avenir Next Regular" w:hAnsi="Avenir Next Regular"/>
        <w:sz w:val="18"/>
        <w:szCs w:val="18"/>
      </w:rPr>
      <w:t>, Vol. 34 (1), enero-junio, 2021</w:t>
    </w:r>
    <w:r>
      <w:rPr>
        <w:rFonts w:ascii="Avenir Next Regular" w:hAnsi="Avenir Next Regular"/>
        <w:sz w:val="18"/>
        <w:szCs w:val="18"/>
      </w:rPr>
      <w:t>.</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8CCE6C" w14:textId="6413C2D1" w:rsidR="00F72D69" w:rsidRDefault="00F72D69" w:rsidP="00F72D69">
    <w:pPr>
      <w:pStyle w:val="Encabezado"/>
      <w:ind w:right="360"/>
    </w:pPr>
    <w:r>
      <w:rPr>
        <w:rFonts w:ascii="Avenir Next Regular" w:hAnsi="Avenir Next Regular"/>
        <w:sz w:val="18"/>
        <w:szCs w:val="18"/>
      </w:rPr>
      <w:t>Ledezma, C. A. (2021).</w:t>
    </w:r>
    <w:r w:rsidRPr="008D23AF">
      <w:t xml:space="preserve"> </w:t>
    </w:r>
    <w:r w:rsidRPr="00F72D69">
      <w:rPr>
        <w:rFonts w:ascii="Avenir Next Regular" w:hAnsi="Avenir Next Regular"/>
        <w:sz w:val="18"/>
        <w:szCs w:val="18"/>
      </w:rPr>
      <w:t xml:space="preserve">La iconología de la pintura de la </w:t>
    </w:r>
    <w:r>
      <w:rPr>
        <w:rFonts w:ascii="Avenir Next Regular" w:hAnsi="Avenir Next Regular"/>
        <w:sz w:val="18"/>
        <w:szCs w:val="18"/>
      </w:rPr>
      <w:t>J</w:t>
    </w:r>
    <w:r w:rsidRPr="00F72D69">
      <w:rPr>
        <w:rFonts w:ascii="Avenir Next Regular" w:hAnsi="Avenir Next Regular"/>
        <w:sz w:val="18"/>
        <w:szCs w:val="18"/>
      </w:rPr>
      <w:t xml:space="preserve">erusalén </w:t>
    </w:r>
    <w:r>
      <w:rPr>
        <w:rFonts w:ascii="Avenir Next Regular" w:hAnsi="Avenir Next Regular"/>
        <w:sz w:val="18"/>
        <w:szCs w:val="18"/>
      </w:rPr>
      <w:t>C</w:t>
    </w:r>
    <w:r w:rsidRPr="00F72D69">
      <w:rPr>
        <w:rFonts w:ascii="Avenir Next Regular" w:hAnsi="Avenir Next Regular"/>
        <w:sz w:val="18"/>
        <w:szCs w:val="18"/>
      </w:rPr>
      <w:t xml:space="preserve">eleste </w:t>
    </w:r>
    <w:r>
      <w:rPr>
        <w:rFonts w:ascii="Avenir Next Regular" w:hAnsi="Avenir Next Regular"/>
        <w:sz w:val="18"/>
        <w:szCs w:val="18"/>
      </w:rPr>
      <w:t>A</w:t>
    </w:r>
    <w:r w:rsidRPr="00F72D69">
      <w:rPr>
        <w:rFonts w:ascii="Avenir Next Regular" w:hAnsi="Avenir Next Regular"/>
        <w:sz w:val="18"/>
        <w:szCs w:val="18"/>
      </w:rPr>
      <w:t xml:space="preserve">gustina en el </w:t>
    </w:r>
    <w:r>
      <w:rPr>
        <w:rFonts w:ascii="Avenir Next Regular" w:hAnsi="Avenir Next Regular"/>
        <w:sz w:val="18"/>
        <w:szCs w:val="18"/>
      </w:rPr>
      <w:t>S</w:t>
    </w:r>
    <w:r w:rsidRPr="00F72D69">
      <w:rPr>
        <w:rFonts w:ascii="Avenir Next Regular" w:hAnsi="Avenir Next Regular"/>
        <w:sz w:val="18"/>
        <w:szCs w:val="18"/>
      </w:rPr>
      <w:t xml:space="preserve">antuario de </w:t>
    </w:r>
    <w:r>
      <w:rPr>
        <w:rFonts w:ascii="Avenir Next Regular" w:hAnsi="Avenir Next Regular"/>
        <w:sz w:val="18"/>
        <w:szCs w:val="18"/>
      </w:rPr>
      <w:t>C</w:t>
    </w:r>
    <w:r w:rsidRPr="00F72D69">
      <w:rPr>
        <w:rFonts w:ascii="Avenir Next Regular" w:hAnsi="Avenir Next Regular"/>
        <w:sz w:val="18"/>
        <w:szCs w:val="18"/>
      </w:rPr>
      <w:t xml:space="preserve">halma, </w:t>
    </w:r>
    <w:r>
      <w:rPr>
        <w:rFonts w:ascii="Avenir Next Regular" w:hAnsi="Avenir Next Regular"/>
        <w:sz w:val="18"/>
        <w:szCs w:val="18"/>
      </w:rPr>
      <w:t xml:space="preserve">México. </w:t>
    </w:r>
    <w:r w:rsidRPr="008D23AF">
      <w:rPr>
        <w:rFonts w:ascii="Avenir Next Regular" w:hAnsi="Avenir Next Regular"/>
        <w:i/>
        <w:sz w:val="18"/>
        <w:szCs w:val="18"/>
      </w:rPr>
      <w:t>Revista Herencia,</w:t>
    </w:r>
    <w:r>
      <w:rPr>
        <w:rFonts w:ascii="Avenir Next Regular" w:hAnsi="Avenir Next Regular"/>
        <w:sz w:val="18"/>
        <w:szCs w:val="18"/>
      </w:rPr>
      <w:t xml:space="preserve"> Vol. 34 (1), enero-junio, </w:t>
    </w:r>
    <w:r w:rsidR="006D2334">
      <w:rPr>
        <w:rFonts w:ascii="Avenir Next Regular" w:hAnsi="Avenir Next Regular"/>
        <w:sz w:val="18"/>
        <w:szCs w:val="18"/>
      </w:rPr>
      <w:t>49-62</w:t>
    </w:r>
    <w:r>
      <w:rPr>
        <w:rFonts w:ascii="Avenir Next Regular" w:hAnsi="Avenir Next Regular"/>
        <w:sz w:val="18"/>
        <w:szCs w:val="18"/>
      </w:rPr>
      <w:t>.</w:t>
    </w:r>
  </w:p>
  <w:p w14:paraId="1030197A" w14:textId="77777777" w:rsidR="00F72D69" w:rsidRDefault="00F72D69">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3145"/>
    <w:rsid w:val="00061D26"/>
    <w:rsid w:val="000841B8"/>
    <w:rsid w:val="00101DFC"/>
    <w:rsid w:val="0013240D"/>
    <w:rsid w:val="001840C6"/>
    <w:rsid w:val="00190B6D"/>
    <w:rsid w:val="001D6121"/>
    <w:rsid w:val="00203145"/>
    <w:rsid w:val="00213C87"/>
    <w:rsid w:val="00241939"/>
    <w:rsid w:val="00243937"/>
    <w:rsid w:val="0028659F"/>
    <w:rsid w:val="00290F62"/>
    <w:rsid w:val="002966FD"/>
    <w:rsid w:val="002C6FE0"/>
    <w:rsid w:val="002F7BD1"/>
    <w:rsid w:val="003054A0"/>
    <w:rsid w:val="00325193"/>
    <w:rsid w:val="0034629E"/>
    <w:rsid w:val="003855F1"/>
    <w:rsid w:val="003B3BD5"/>
    <w:rsid w:val="003C0C42"/>
    <w:rsid w:val="003D53EA"/>
    <w:rsid w:val="00407D7B"/>
    <w:rsid w:val="00441F45"/>
    <w:rsid w:val="00443D68"/>
    <w:rsid w:val="0044580C"/>
    <w:rsid w:val="00462536"/>
    <w:rsid w:val="004751AD"/>
    <w:rsid w:val="004C3DE7"/>
    <w:rsid w:val="00532CCC"/>
    <w:rsid w:val="005555F2"/>
    <w:rsid w:val="00555D3C"/>
    <w:rsid w:val="005756DA"/>
    <w:rsid w:val="00584300"/>
    <w:rsid w:val="00587DBE"/>
    <w:rsid w:val="00592D9A"/>
    <w:rsid w:val="00596516"/>
    <w:rsid w:val="005A72D7"/>
    <w:rsid w:val="005D022D"/>
    <w:rsid w:val="005F06A2"/>
    <w:rsid w:val="00635115"/>
    <w:rsid w:val="006A265E"/>
    <w:rsid w:val="006C2E03"/>
    <w:rsid w:val="006D2334"/>
    <w:rsid w:val="007014A6"/>
    <w:rsid w:val="0071294F"/>
    <w:rsid w:val="00736BAF"/>
    <w:rsid w:val="00780DC6"/>
    <w:rsid w:val="007C56D8"/>
    <w:rsid w:val="007E1777"/>
    <w:rsid w:val="00836AAD"/>
    <w:rsid w:val="008409EA"/>
    <w:rsid w:val="0085130C"/>
    <w:rsid w:val="0089135A"/>
    <w:rsid w:val="008B668C"/>
    <w:rsid w:val="008E4960"/>
    <w:rsid w:val="00924C1A"/>
    <w:rsid w:val="00962FF3"/>
    <w:rsid w:val="00980CB7"/>
    <w:rsid w:val="009A0A92"/>
    <w:rsid w:val="009D0955"/>
    <w:rsid w:val="00A27089"/>
    <w:rsid w:val="00A73D75"/>
    <w:rsid w:val="00AE0A2D"/>
    <w:rsid w:val="00AE222D"/>
    <w:rsid w:val="00AF15ED"/>
    <w:rsid w:val="00B57BD8"/>
    <w:rsid w:val="00BE514C"/>
    <w:rsid w:val="00C57907"/>
    <w:rsid w:val="00C92A2E"/>
    <w:rsid w:val="00C92CD7"/>
    <w:rsid w:val="00CA21BB"/>
    <w:rsid w:val="00CA47E1"/>
    <w:rsid w:val="00CB3B98"/>
    <w:rsid w:val="00CB7378"/>
    <w:rsid w:val="00CE3620"/>
    <w:rsid w:val="00E35CA7"/>
    <w:rsid w:val="00E36939"/>
    <w:rsid w:val="00E71528"/>
    <w:rsid w:val="00EE4174"/>
    <w:rsid w:val="00F27818"/>
    <w:rsid w:val="00F3498F"/>
    <w:rsid w:val="00F50D90"/>
    <w:rsid w:val="00F72D69"/>
    <w:rsid w:val="00FF732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D0B4DD"/>
  <w15:chartTrackingRefBased/>
  <w15:docId w15:val="{8E49497A-823F-2748-8B69-2F0E478FD6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3145"/>
    <w:rPr>
      <w:rFonts w:ascii="Arial" w:eastAsiaTheme="minorEastAsia" w:hAnsi="Arial"/>
      <w:lang w:val="es-ES_tradnl" w:eastAsia="es-ES"/>
    </w:rPr>
  </w:style>
  <w:style w:type="paragraph" w:styleId="Ttulo2">
    <w:name w:val="heading 2"/>
    <w:basedOn w:val="Normal"/>
    <w:next w:val="Normal"/>
    <w:link w:val="Ttulo2Car"/>
    <w:uiPriority w:val="9"/>
    <w:unhideWhenUsed/>
    <w:qFormat/>
    <w:rsid w:val="00C92CD7"/>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notaalpie">
    <w:name w:val="footnote reference"/>
    <w:basedOn w:val="Fuentedeprrafopredeter"/>
    <w:uiPriority w:val="99"/>
    <w:rsid w:val="00203145"/>
    <w:rPr>
      <w:vertAlign w:val="superscript"/>
    </w:rPr>
  </w:style>
  <w:style w:type="paragraph" w:styleId="Textonotapie">
    <w:name w:val="footnote text"/>
    <w:basedOn w:val="Sinespaciado"/>
    <w:link w:val="TextonotapieCar"/>
    <w:uiPriority w:val="99"/>
    <w:rsid w:val="00203145"/>
    <w:rPr>
      <w:sz w:val="20"/>
      <w:szCs w:val="20"/>
    </w:rPr>
  </w:style>
  <w:style w:type="character" w:customStyle="1" w:styleId="TextonotapieCar">
    <w:name w:val="Texto nota pie Car"/>
    <w:basedOn w:val="Fuentedeprrafopredeter"/>
    <w:link w:val="Textonotapie"/>
    <w:uiPriority w:val="99"/>
    <w:rsid w:val="00203145"/>
    <w:rPr>
      <w:rFonts w:ascii="Arial" w:eastAsiaTheme="minorEastAsia" w:hAnsi="Arial"/>
      <w:sz w:val="20"/>
      <w:szCs w:val="20"/>
      <w:lang w:val="es-ES_tradnl" w:eastAsia="es-ES"/>
    </w:rPr>
  </w:style>
  <w:style w:type="paragraph" w:styleId="Sinespaciado">
    <w:name w:val="No Spacing"/>
    <w:uiPriority w:val="1"/>
    <w:qFormat/>
    <w:rsid w:val="00203145"/>
    <w:rPr>
      <w:rFonts w:ascii="Arial" w:eastAsiaTheme="minorEastAsia" w:hAnsi="Arial"/>
      <w:lang w:val="es-ES_tradnl" w:eastAsia="es-ES"/>
    </w:rPr>
  </w:style>
  <w:style w:type="paragraph" w:styleId="Piedepgina">
    <w:name w:val="footer"/>
    <w:basedOn w:val="Normal"/>
    <w:link w:val="PiedepginaCar"/>
    <w:uiPriority w:val="99"/>
    <w:unhideWhenUsed/>
    <w:rsid w:val="00203145"/>
    <w:pPr>
      <w:tabs>
        <w:tab w:val="center" w:pos="4252"/>
        <w:tab w:val="right" w:pos="8504"/>
      </w:tabs>
    </w:pPr>
  </w:style>
  <w:style w:type="character" w:customStyle="1" w:styleId="PiedepginaCar">
    <w:name w:val="Pie de página Car"/>
    <w:basedOn w:val="Fuentedeprrafopredeter"/>
    <w:link w:val="Piedepgina"/>
    <w:uiPriority w:val="99"/>
    <w:rsid w:val="00203145"/>
    <w:rPr>
      <w:rFonts w:ascii="Arial" w:eastAsiaTheme="minorEastAsia" w:hAnsi="Arial"/>
      <w:lang w:val="es-ES_tradnl" w:eastAsia="es-ES"/>
    </w:rPr>
  </w:style>
  <w:style w:type="character" w:styleId="Nmerodepgina">
    <w:name w:val="page number"/>
    <w:basedOn w:val="Fuentedeprrafopredeter"/>
    <w:uiPriority w:val="99"/>
    <w:semiHidden/>
    <w:unhideWhenUsed/>
    <w:rsid w:val="00203145"/>
  </w:style>
  <w:style w:type="paragraph" w:customStyle="1" w:styleId="Estilopredeterminado">
    <w:name w:val="Estilo predeterminado"/>
    <w:rsid w:val="00203145"/>
    <w:pPr>
      <w:suppressAutoHyphens/>
      <w:spacing w:after="200" w:line="276" w:lineRule="auto"/>
    </w:pPr>
    <w:rPr>
      <w:rFonts w:ascii="Cambria" w:eastAsia="SimSun" w:hAnsi="Cambria"/>
      <w:lang w:val="es-ES" w:eastAsia="es-ES"/>
    </w:rPr>
  </w:style>
  <w:style w:type="paragraph" w:styleId="HTMLconformatoprevio">
    <w:name w:val="HTML Preformatted"/>
    <w:basedOn w:val="Normal"/>
    <w:link w:val="HTMLconformatoprevioCar"/>
    <w:uiPriority w:val="99"/>
    <w:semiHidden/>
    <w:unhideWhenUsed/>
    <w:rsid w:val="002031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conformatoprevioCar">
    <w:name w:val="HTML con formato previo Car"/>
    <w:basedOn w:val="Fuentedeprrafopredeter"/>
    <w:link w:val="HTMLconformatoprevio"/>
    <w:uiPriority w:val="99"/>
    <w:semiHidden/>
    <w:rsid w:val="00203145"/>
    <w:rPr>
      <w:rFonts w:ascii="Courier" w:eastAsiaTheme="minorEastAsia" w:hAnsi="Courier" w:cs="Courier"/>
      <w:sz w:val="20"/>
      <w:szCs w:val="20"/>
      <w:lang w:val="es-ES_tradnl" w:eastAsia="es-ES"/>
    </w:rPr>
  </w:style>
  <w:style w:type="paragraph" w:styleId="Revisin">
    <w:name w:val="Revision"/>
    <w:hidden/>
    <w:uiPriority w:val="99"/>
    <w:semiHidden/>
    <w:rsid w:val="00203145"/>
    <w:rPr>
      <w:rFonts w:ascii="Arial" w:eastAsiaTheme="minorEastAsia" w:hAnsi="Arial"/>
      <w:lang w:val="es-ES_tradnl" w:eastAsia="es-ES"/>
    </w:rPr>
  </w:style>
  <w:style w:type="paragraph" w:styleId="Textodeglobo">
    <w:name w:val="Balloon Text"/>
    <w:basedOn w:val="Normal"/>
    <w:link w:val="TextodegloboCar"/>
    <w:uiPriority w:val="99"/>
    <w:semiHidden/>
    <w:unhideWhenUsed/>
    <w:rsid w:val="00203145"/>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203145"/>
    <w:rPr>
      <w:rFonts w:ascii="Times New Roman" w:eastAsiaTheme="minorEastAsia" w:hAnsi="Times New Roman" w:cs="Times New Roman"/>
      <w:sz w:val="18"/>
      <w:szCs w:val="18"/>
      <w:lang w:val="es-ES_tradnl" w:eastAsia="es-ES"/>
    </w:rPr>
  </w:style>
  <w:style w:type="character" w:styleId="Textodelmarcadordeposicin">
    <w:name w:val="Placeholder Text"/>
    <w:basedOn w:val="Fuentedeprrafopredeter"/>
    <w:uiPriority w:val="99"/>
    <w:semiHidden/>
    <w:rsid w:val="00E36939"/>
    <w:rPr>
      <w:color w:val="808080"/>
    </w:rPr>
  </w:style>
  <w:style w:type="table" w:styleId="Tablaconcuadrcula">
    <w:name w:val="Table Grid"/>
    <w:basedOn w:val="Tablanormal"/>
    <w:uiPriority w:val="39"/>
    <w:rsid w:val="00E369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uiPriority w:val="22"/>
    <w:qFormat/>
    <w:rsid w:val="00E35CA7"/>
    <w:rPr>
      <w:b/>
      <w:bCs/>
    </w:rPr>
  </w:style>
  <w:style w:type="paragraph" w:styleId="Encabezado">
    <w:name w:val="header"/>
    <w:basedOn w:val="Normal"/>
    <w:link w:val="EncabezadoCar"/>
    <w:uiPriority w:val="99"/>
    <w:unhideWhenUsed/>
    <w:rsid w:val="00C92CD7"/>
    <w:pPr>
      <w:tabs>
        <w:tab w:val="center" w:pos="4419"/>
        <w:tab w:val="right" w:pos="8838"/>
      </w:tabs>
    </w:pPr>
  </w:style>
  <w:style w:type="character" w:customStyle="1" w:styleId="EncabezadoCar">
    <w:name w:val="Encabezado Car"/>
    <w:basedOn w:val="Fuentedeprrafopredeter"/>
    <w:link w:val="Encabezado"/>
    <w:uiPriority w:val="99"/>
    <w:rsid w:val="00C92CD7"/>
    <w:rPr>
      <w:rFonts w:ascii="Arial" w:eastAsiaTheme="minorEastAsia" w:hAnsi="Arial"/>
      <w:lang w:val="es-ES_tradnl" w:eastAsia="es-ES"/>
    </w:rPr>
  </w:style>
  <w:style w:type="character" w:customStyle="1" w:styleId="Ttulo2Car">
    <w:name w:val="Título 2 Car"/>
    <w:basedOn w:val="Fuentedeprrafopredeter"/>
    <w:link w:val="Ttulo2"/>
    <w:uiPriority w:val="9"/>
    <w:rsid w:val="00C92CD7"/>
    <w:rPr>
      <w:rFonts w:asciiTheme="majorHAnsi" w:eastAsiaTheme="majorEastAsia" w:hAnsiTheme="majorHAnsi" w:cstheme="majorBidi"/>
      <w:color w:val="2F5496" w:themeColor="accent1" w:themeShade="BF"/>
      <w:sz w:val="26"/>
      <w:szCs w:val="26"/>
      <w:lang w:val="es-ES_tradnl" w:eastAsia="es-ES"/>
    </w:rPr>
  </w:style>
  <w:style w:type="character" w:styleId="Hipervnculo">
    <w:name w:val="Hyperlink"/>
    <w:basedOn w:val="Fuentedeprrafopredeter"/>
    <w:uiPriority w:val="99"/>
    <w:unhideWhenUsed/>
    <w:rsid w:val="00C92CD7"/>
    <w:rPr>
      <w:color w:val="0563C1" w:themeColor="hyperlink"/>
      <w:u w:val="single"/>
    </w:rPr>
  </w:style>
  <w:style w:type="character" w:customStyle="1" w:styleId="UnresolvedMention">
    <w:name w:val="Unresolved Mention"/>
    <w:basedOn w:val="Fuentedeprrafopredeter"/>
    <w:uiPriority w:val="99"/>
    <w:semiHidden/>
    <w:unhideWhenUsed/>
    <w:rsid w:val="00C92C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5671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1.tiff"/><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cledesmai@yahoo.com.mx" TargetMode="External"/><Relationship Id="rId11" Type="http://schemas.openxmlformats.org/officeDocument/2006/relationships/header" Target="header2.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2812</TotalTime>
  <Pages>15</Pages>
  <Words>4534</Words>
  <Characters>24943</Characters>
  <Application>Microsoft Office Word</Application>
  <DocSecurity>0</DocSecurity>
  <Lines>207</Lines>
  <Paragraphs>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 Ledesma Ibarra</dc:creator>
  <cp:keywords/>
  <dc:description/>
  <cp:lastModifiedBy>Jonnathan Obando Artiaga</cp:lastModifiedBy>
  <cp:revision>80</cp:revision>
  <dcterms:created xsi:type="dcterms:W3CDTF">2020-07-14T19:15:00Z</dcterms:created>
  <dcterms:modified xsi:type="dcterms:W3CDTF">2021-03-14T19:55:00Z</dcterms:modified>
</cp:coreProperties>
</file>