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9A68" w14:textId="77777777" w:rsidR="00144057" w:rsidRPr="00237CE1" w:rsidRDefault="00144057">
      <w:pPr>
        <w:widowControl w:val="0"/>
        <w:jc w:val="center"/>
        <w:rPr>
          <w:rFonts w:ascii="Avenir Next" w:hAnsi="Avenir Next" w:cs="Arial"/>
          <w:b/>
          <w:bCs/>
          <w:color w:val="1A1A1A"/>
          <w:sz w:val="16"/>
          <w:szCs w:val="20"/>
          <w:lang w:val="es-ES"/>
        </w:rPr>
      </w:pPr>
    </w:p>
    <w:p w14:paraId="4EA55E66" w14:textId="77777777" w:rsidR="00144057" w:rsidRPr="00237CE1" w:rsidRDefault="00144057">
      <w:pPr>
        <w:widowControl w:val="0"/>
        <w:jc w:val="center"/>
        <w:rPr>
          <w:rFonts w:ascii="Avenir Next" w:hAnsi="Avenir Next" w:cs="Arial"/>
          <w:b/>
          <w:bCs/>
          <w:color w:val="1A1A1A"/>
          <w:sz w:val="16"/>
          <w:szCs w:val="20"/>
          <w:lang w:val="es-ES"/>
        </w:rPr>
      </w:pPr>
    </w:p>
    <w:p w14:paraId="392347FF" w14:textId="77777777" w:rsidR="00144057" w:rsidRPr="00237CE1" w:rsidRDefault="00D62364">
      <w:pPr>
        <w:pStyle w:val="Sinespaciado"/>
        <w:jc w:val="center"/>
        <w:rPr>
          <w:rFonts w:ascii="Avenir Next" w:hAnsi="Avenir Next"/>
        </w:rPr>
      </w:pPr>
      <w:r w:rsidRPr="00237CE1">
        <w:rPr>
          <w:rFonts w:ascii="Avenir Next" w:hAnsi="Avenir Next" w:cs="Arial"/>
          <w:b/>
          <w:sz w:val="24"/>
          <w:szCs w:val="24"/>
        </w:rPr>
        <w:t xml:space="preserve">EL TAMAL Y LA TRADICIÓN TAMALERA EN COSTA RICA </w:t>
      </w:r>
    </w:p>
    <w:p w14:paraId="198DCC6B" w14:textId="77777777" w:rsidR="00144057" w:rsidRPr="00237CE1" w:rsidRDefault="00144057">
      <w:pPr>
        <w:widowControl w:val="0"/>
        <w:ind w:left="426"/>
        <w:jc w:val="both"/>
        <w:rPr>
          <w:rFonts w:ascii="Avenir Next" w:hAnsi="Avenir Next" w:cs="Cambria"/>
          <w:color w:val="1A1A1A"/>
          <w:sz w:val="16"/>
          <w:szCs w:val="20"/>
          <w:lang w:val="es-CR"/>
        </w:rPr>
      </w:pPr>
    </w:p>
    <w:p w14:paraId="6FE7E2FC" w14:textId="77777777" w:rsidR="00144057" w:rsidRPr="00237CE1" w:rsidRDefault="00144057">
      <w:pPr>
        <w:widowControl w:val="0"/>
        <w:ind w:left="426"/>
        <w:jc w:val="both"/>
        <w:rPr>
          <w:rFonts w:ascii="Avenir Next" w:hAnsi="Avenir Next" w:cs="Cambria"/>
          <w:color w:val="1A1A1A"/>
          <w:sz w:val="16"/>
          <w:szCs w:val="20"/>
          <w:lang w:val="es-CR"/>
        </w:rPr>
      </w:pPr>
    </w:p>
    <w:p w14:paraId="2DFBCDA4" w14:textId="77777777" w:rsidR="00144057" w:rsidRPr="00237CE1" w:rsidRDefault="00D62364">
      <w:pPr>
        <w:pStyle w:val="Textopreformateado"/>
        <w:tabs>
          <w:tab w:val="left" w:pos="993"/>
          <w:tab w:val="left" w:pos="1418"/>
        </w:tabs>
        <w:spacing w:before="57" w:after="57"/>
        <w:jc w:val="center"/>
        <w:rPr>
          <w:rFonts w:ascii="Avenir Next" w:hAnsi="Avenir Next"/>
          <w:lang w:val="en-US"/>
        </w:rPr>
      </w:pPr>
      <w:bookmarkStart w:id="0" w:name="_GoBack"/>
      <w:bookmarkEnd w:id="0"/>
      <w:r w:rsidRPr="00237CE1">
        <w:rPr>
          <w:rFonts w:ascii="Avenir Next" w:hAnsi="Avenir Next" w:cs="Arial"/>
          <w:sz w:val="22"/>
          <w:lang w:val="en-US"/>
        </w:rPr>
        <w:t>The tamale and the “</w:t>
      </w:r>
      <w:proofErr w:type="spellStart"/>
      <w:r w:rsidRPr="00237CE1">
        <w:rPr>
          <w:rFonts w:ascii="Avenir Next" w:hAnsi="Avenir Next" w:cs="Arial"/>
          <w:sz w:val="22"/>
          <w:lang w:val="en-US"/>
        </w:rPr>
        <w:t>tamalera</w:t>
      </w:r>
      <w:proofErr w:type="spellEnd"/>
      <w:r w:rsidRPr="00237CE1">
        <w:rPr>
          <w:rFonts w:ascii="Avenir Next" w:hAnsi="Avenir Next" w:cs="Arial"/>
          <w:sz w:val="22"/>
          <w:lang w:val="en-US"/>
        </w:rPr>
        <w:t>” tradition in Costa Rica</w:t>
      </w:r>
    </w:p>
    <w:p w14:paraId="300CDC3A" w14:textId="77777777" w:rsidR="00144057" w:rsidRPr="00237CE1" w:rsidRDefault="00144057">
      <w:pPr>
        <w:pStyle w:val="Textoindependiente"/>
        <w:tabs>
          <w:tab w:val="left" w:pos="993"/>
          <w:tab w:val="left" w:pos="1418"/>
        </w:tabs>
        <w:jc w:val="center"/>
        <w:rPr>
          <w:rFonts w:ascii="Avenir Next" w:hAnsi="Avenir Next"/>
          <w:color w:val="auto"/>
          <w:sz w:val="20"/>
          <w:szCs w:val="20"/>
          <w:lang w:val="en-US"/>
        </w:rPr>
      </w:pPr>
    </w:p>
    <w:p w14:paraId="78697A21" w14:textId="77777777" w:rsidR="00144057" w:rsidRPr="00237CE1" w:rsidRDefault="00144057">
      <w:pPr>
        <w:widowControl w:val="0"/>
        <w:ind w:left="426"/>
        <w:jc w:val="both"/>
        <w:rPr>
          <w:rFonts w:ascii="Avenir Next" w:hAnsi="Avenir Next" w:cs="Cambria"/>
          <w:color w:val="1A1A1A"/>
          <w:sz w:val="18"/>
          <w:szCs w:val="20"/>
          <w:lang w:val="en-US"/>
        </w:rPr>
      </w:pPr>
    </w:p>
    <w:p w14:paraId="017F34C2" w14:textId="77777777" w:rsidR="00144057" w:rsidRPr="00237CE1" w:rsidRDefault="00144057">
      <w:pPr>
        <w:widowControl w:val="0"/>
        <w:ind w:left="426"/>
        <w:jc w:val="both"/>
        <w:rPr>
          <w:rFonts w:ascii="Avenir Next" w:hAnsi="Avenir Next" w:cs="Cambria"/>
          <w:color w:val="1A1A1A"/>
          <w:sz w:val="18"/>
          <w:szCs w:val="20"/>
          <w:lang w:val="en-US"/>
        </w:rPr>
      </w:pPr>
    </w:p>
    <w:p w14:paraId="0817B831" w14:textId="77777777" w:rsidR="00144057" w:rsidRPr="00237CE1" w:rsidRDefault="00144057">
      <w:pPr>
        <w:widowControl w:val="0"/>
        <w:ind w:left="426"/>
        <w:jc w:val="both"/>
        <w:rPr>
          <w:rFonts w:ascii="Avenir Next" w:hAnsi="Avenir Next" w:cs="Arial"/>
          <w:color w:val="1A1A1A"/>
          <w:sz w:val="18"/>
          <w:szCs w:val="20"/>
          <w:lang w:val="en-US"/>
        </w:rPr>
      </w:pPr>
    </w:p>
    <w:p w14:paraId="1101EEBF" w14:textId="77777777" w:rsidR="00144057" w:rsidRPr="00237CE1" w:rsidRDefault="00D62364">
      <w:pPr>
        <w:widowControl w:val="0"/>
        <w:ind w:right="142"/>
        <w:jc w:val="right"/>
        <w:rPr>
          <w:rFonts w:ascii="Avenir Next" w:hAnsi="Avenir Next"/>
          <w:sz w:val="22"/>
        </w:rPr>
      </w:pPr>
      <w:r w:rsidRPr="00237CE1">
        <w:rPr>
          <w:rFonts w:ascii="Avenir Next" w:hAnsi="Avenir Next" w:cs="Arial"/>
          <w:sz w:val="22"/>
          <w:lang w:val="es-ES"/>
        </w:rPr>
        <w:t xml:space="preserve">Patricia Sedó </w:t>
      </w:r>
      <w:proofErr w:type="spellStart"/>
      <w:r w:rsidRPr="00237CE1">
        <w:rPr>
          <w:rFonts w:ascii="Avenir Next" w:hAnsi="Avenir Next" w:cs="Arial"/>
          <w:sz w:val="22"/>
          <w:lang w:val="es-ES"/>
        </w:rPr>
        <w:t>Masís</w:t>
      </w:r>
      <w:proofErr w:type="spellEnd"/>
    </w:p>
    <w:p w14:paraId="1230C42F" w14:textId="77777777" w:rsidR="00144057" w:rsidRPr="00237CE1" w:rsidRDefault="00D62364">
      <w:pPr>
        <w:widowControl w:val="0"/>
        <w:ind w:right="142"/>
        <w:jc w:val="right"/>
        <w:rPr>
          <w:rFonts w:ascii="Avenir Next" w:hAnsi="Avenir Next"/>
          <w:i/>
          <w:iCs/>
          <w:sz w:val="22"/>
        </w:rPr>
      </w:pPr>
      <w:r w:rsidRPr="00237CE1">
        <w:rPr>
          <w:rFonts w:ascii="Avenir Next" w:hAnsi="Avenir Next" w:cs="Arial"/>
          <w:i/>
          <w:iCs/>
          <w:sz w:val="22"/>
          <w:lang w:val="es-ES"/>
        </w:rPr>
        <w:t>Universidad de  Costa Rica, Costa Rica</w:t>
      </w:r>
    </w:p>
    <w:p w14:paraId="73E2F009" w14:textId="77777777" w:rsidR="00144057" w:rsidRPr="005A1A7E" w:rsidRDefault="00A81390">
      <w:pPr>
        <w:widowControl w:val="0"/>
        <w:ind w:right="142"/>
        <w:jc w:val="right"/>
        <w:rPr>
          <w:rFonts w:ascii="Avenir Next" w:hAnsi="Avenir Next" w:cs="Arial"/>
          <w:sz w:val="22"/>
        </w:rPr>
      </w:pPr>
      <w:hyperlink r:id="rId7" w:history="1">
        <w:r w:rsidR="00237CE1" w:rsidRPr="005A1A7E">
          <w:rPr>
            <w:rStyle w:val="Hipervnculo"/>
            <w:rFonts w:ascii="Avenir Next" w:hAnsi="Avenir Next" w:cs="Arial"/>
            <w:sz w:val="22"/>
          </w:rPr>
          <w:t>patricia.sedo@ucr.ac.cr</w:t>
        </w:r>
      </w:hyperlink>
    </w:p>
    <w:p w14:paraId="641F913A" w14:textId="77777777" w:rsidR="00237CE1" w:rsidRPr="005A1A7E" w:rsidRDefault="00237CE1">
      <w:pPr>
        <w:widowControl w:val="0"/>
        <w:ind w:right="142"/>
        <w:jc w:val="right"/>
        <w:rPr>
          <w:rFonts w:ascii="Avenir Next" w:hAnsi="Avenir Next"/>
          <w:sz w:val="22"/>
        </w:rPr>
      </w:pPr>
    </w:p>
    <w:p w14:paraId="2A133B5C" w14:textId="77777777" w:rsidR="00144057" w:rsidRPr="005A1A7E" w:rsidRDefault="00144057">
      <w:pPr>
        <w:widowControl w:val="0"/>
        <w:ind w:right="142"/>
        <w:jc w:val="right"/>
        <w:rPr>
          <w:rFonts w:ascii="Avenir Next" w:hAnsi="Avenir Next" w:cs="Arial"/>
          <w:color w:val="1A1A1A"/>
        </w:rPr>
      </w:pPr>
    </w:p>
    <w:p w14:paraId="3ED8F15E" w14:textId="77777777" w:rsidR="00144057" w:rsidRPr="005A1A7E" w:rsidRDefault="00144057">
      <w:pPr>
        <w:widowControl w:val="0"/>
        <w:ind w:left="426"/>
        <w:jc w:val="both"/>
        <w:rPr>
          <w:rFonts w:ascii="Avenir Next" w:hAnsi="Avenir Next" w:cs="Arial"/>
          <w:color w:val="1A1A1A"/>
          <w:sz w:val="18"/>
          <w:szCs w:val="20"/>
        </w:rPr>
      </w:pPr>
    </w:p>
    <w:p w14:paraId="23B07ECA" w14:textId="5B3639FE" w:rsidR="00144057" w:rsidRPr="005A1A7E" w:rsidRDefault="00D62364">
      <w:pPr>
        <w:ind w:left="426"/>
        <w:rPr>
          <w:rFonts w:ascii="Avenir Next" w:hAnsi="Avenir Next"/>
        </w:rPr>
      </w:pPr>
      <w:r w:rsidRPr="005A1A7E">
        <w:rPr>
          <w:rFonts w:ascii="Avenir Next" w:hAnsi="Avenir Next" w:cs="Arial"/>
          <w:b/>
          <w:sz w:val="18"/>
          <w:szCs w:val="18"/>
        </w:rPr>
        <w:t>Recibido:</w:t>
      </w:r>
      <w:r w:rsidRPr="005A1A7E">
        <w:rPr>
          <w:rFonts w:ascii="Avenir Next" w:hAnsi="Avenir Next" w:cs="Arial"/>
          <w:sz w:val="18"/>
          <w:szCs w:val="18"/>
        </w:rPr>
        <w:t xml:space="preserve"> </w:t>
      </w:r>
      <w:r w:rsidR="005A1A7E" w:rsidRPr="005A1A7E">
        <w:rPr>
          <w:rFonts w:ascii="Avenir Next" w:hAnsi="Avenir Next" w:cs="Arial"/>
          <w:sz w:val="18"/>
          <w:szCs w:val="18"/>
        </w:rPr>
        <w:t>12</w:t>
      </w:r>
      <w:r w:rsidRPr="005A1A7E">
        <w:rPr>
          <w:rFonts w:ascii="Avenir Next" w:hAnsi="Avenir Next" w:cs="Arial"/>
          <w:sz w:val="18"/>
          <w:szCs w:val="18"/>
        </w:rPr>
        <w:t>-</w:t>
      </w:r>
      <w:r w:rsidR="005A1A7E" w:rsidRPr="005A1A7E">
        <w:rPr>
          <w:rFonts w:ascii="Avenir Next" w:hAnsi="Avenir Next" w:cs="Arial"/>
          <w:sz w:val="18"/>
          <w:szCs w:val="18"/>
        </w:rPr>
        <w:t>01</w:t>
      </w:r>
      <w:r w:rsidRPr="005A1A7E">
        <w:rPr>
          <w:rFonts w:ascii="Avenir Next" w:hAnsi="Avenir Next" w:cs="Arial"/>
          <w:sz w:val="18"/>
          <w:szCs w:val="18"/>
        </w:rPr>
        <w:t>-</w:t>
      </w:r>
      <w:r w:rsidR="005A1A7E">
        <w:rPr>
          <w:rFonts w:ascii="Avenir Next" w:hAnsi="Avenir Next" w:cs="Arial"/>
          <w:sz w:val="18"/>
          <w:szCs w:val="18"/>
        </w:rPr>
        <w:t>2021</w:t>
      </w:r>
    </w:p>
    <w:p w14:paraId="44FCC47A" w14:textId="4F425ED0" w:rsidR="00144057" w:rsidRPr="00237CE1" w:rsidRDefault="00D62364">
      <w:pPr>
        <w:widowControl w:val="0"/>
        <w:ind w:left="426"/>
        <w:jc w:val="both"/>
        <w:rPr>
          <w:rFonts w:ascii="Avenir Next" w:hAnsi="Avenir Next"/>
        </w:rPr>
      </w:pPr>
      <w:r w:rsidRPr="00237CE1">
        <w:rPr>
          <w:rFonts w:ascii="Avenir Next" w:hAnsi="Avenir Next" w:cs="Arial"/>
          <w:b/>
          <w:sz w:val="18"/>
          <w:szCs w:val="18"/>
        </w:rPr>
        <w:t>Aprobado:</w:t>
      </w:r>
      <w:r w:rsidRPr="00237CE1">
        <w:rPr>
          <w:rFonts w:ascii="Avenir Next" w:hAnsi="Avenir Next" w:cs="Arial"/>
          <w:sz w:val="18"/>
          <w:szCs w:val="18"/>
        </w:rPr>
        <w:t xml:space="preserve"> </w:t>
      </w:r>
      <w:r w:rsidR="005A1A7E">
        <w:rPr>
          <w:rFonts w:ascii="Avenir Next" w:hAnsi="Avenir Next" w:cs="Arial"/>
          <w:sz w:val="18"/>
          <w:szCs w:val="18"/>
        </w:rPr>
        <w:t>25</w:t>
      </w:r>
      <w:r w:rsidRPr="00237CE1">
        <w:rPr>
          <w:rFonts w:ascii="Avenir Next" w:hAnsi="Avenir Next" w:cs="Arial"/>
          <w:sz w:val="18"/>
          <w:szCs w:val="18"/>
        </w:rPr>
        <w:t>-</w:t>
      </w:r>
      <w:r w:rsidR="005A1A7E">
        <w:rPr>
          <w:rFonts w:ascii="Avenir Next" w:hAnsi="Avenir Next" w:cs="Arial"/>
          <w:sz w:val="18"/>
          <w:szCs w:val="18"/>
        </w:rPr>
        <w:t>03</w:t>
      </w:r>
      <w:r w:rsidRPr="00237CE1">
        <w:rPr>
          <w:rFonts w:ascii="Avenir Next" w:hAnsi="Avenir Next" w:cs="Arial"/>
          <w:sz w:val="18"/>
          <w:szCs w:val="18"/>
        </w:rPr>
        <w:t>-</w:t>
      </w:r>
      <w:r w:rsidR="005A1A7E">
        <w:rPr>
          <w:rFonts w:ascii="Avenir Next" w:hAnsi="Avenir Next" w:cs="Arial"/>
          <w:sz w:val="18"/>
          <w:szCs w:val="18"/>
        </w:rPr>
        <w:t>2021</w:t>
      </w:r>
    </w:p>
    <w:p w14:paraId="300A65E5" w14:textId="77777777" w:rsidR="00144057" w:rsidRPr="00237CE1" w:rsidRDefault="00144057">
      <w:pPr>
        <w:widowControl w:val="0"/>
        <w:ind w:left="426"/>
        <w:jc w:val="both"/>
        <w:rPr>
          <w:rFonts w:ascii="Avenir Next" w:hAnsi="Avenir Next" w:cs="Arial"/>
          <w:color w:val="1A1A1A"/>
          <w:sz w:val="18"/>
          <w:lang w:val="es-ES"/>
        </w:rPr>
      </w:pPr>
    </w:p>
    <w:p w14:paraId="19F3D969" w14:textId="77777777" w:rsidR="00144057" w:rsidRPr="00237CE1" w:rsidRDefault="00144057">
      <w:pPr>
        <w:widowControl w:val="0"/>
        <w:ind w:left="426"/>
        <w:jc w:val="both"/>
        <w:rPr>
          <w:rFonts w:ascii="Avenir Next" w:hAnsi="Avenir Next" w:cs="Arial"/>
          <w:color w:val="1A1A1A"/>
          <w:sz w:val="18"/>
          <w:lang w:val="es-ES"/>
        </w:rPr>
      </w:pPr>
    </w:p>
    <w:p w14:paraId="3AE8551B" w14:textId="77777777" w:rsidR="00144057" w:rsidRPr="00237CE1" w:rsidRDefault="00D62364">
      <w:pPr>
        <w:widowControl w:val="0"/>
        <w:ind w:left="426"/>
        <w:jc w:val="both"/>
        <w:rPr>
          <w:rFonts w:ascii="Avenir Next" w:hAnsi="Avenir Next"/>
        </w:rPr>
      </w:pPr>
      <w:r w:rsidRPr="00237CE1">
        <w:rPr>
          <w:rFonts w:ascii="Avenir Next" w:hAnsi="Avenir Next"/>
          <w:noProof/>
          <w:lang w:val="es-CR" w:eastAsia="es-CR"/>
        </w:rPr>
        <mc:AlternateContent>
          <mc:Choice Requires="wps">
            <w:drawing>
              <wp:anchor distT="0" distB="0" distL="114300" distR="114300" simplePos="0" relativeHeight="2" behindDoc="0" locked="0" layoutInCell="1" allowOverlap="1" wp14:anchorId="32DC615E" wp14:editId="64D6E1E3">
                <wp:simplePos x="0" y="0"/>
                <wp:positionH relativeFrom="margin">
                  <wp:align>left</wp:align>
                </wp:positionH>
                <wp:positionV relativeFrom="paragraph">
                  <wp:posOffset>27940</wp:posOffset>
                </wp:positionV>
                <wp:extent cx="1947545" cy="2895600"/>
                <wp:effectExtent l="0" t="0" r="0" b="0"/>
                <wp:wrapThrough wrapText="bothSides">
                  <wp:wrapPolygon edited="0">
                    <wp:start x="0" y="0"/>
                    <wp:lineTo x="0" y="21458"/>
                    <wp:lineTo x="21339" y="21458"/>
                    <wp:lineTo x="21339" y="0"/>
                    <wp:lineTo x="0" y="0"/>
                  </wp:wrapPolygon>
                </wp:wrapThrough>
                <wp:docPr id="1" name="Text Box 2"/>
                <wp:cNvGraphicFramePr/>
                <a:graphic xmlns:a="http://schemas.openxmlformats.org/drawingml/2006/main">
                  <a:graphicData uri="http://schemas.microsoft.com/office/word/2010/wordprocessingShape">
                    <wps:wsp>
                      <wps:cNvSpPr/>
                      <wps:spPr>
                        <a:xfrm>
                          <a:off x="0" y="0"/>
                          <a:ext cx="1947545" cy="2895600"/>
                        </a:xfrm>
                        <a:prstGeom prst="rect">
                          <a:avLst/>
                        </a:prstGeom>
                        <a:solidFill>
                          <a:schemeClr val="bg1">
                            <a:lumMod val="95000"/>
                            <a:lumOff val="0"/>
                          </a:schemeClr>
                        </a:solidFill>
                        <a:ln>
                          <a:noFill/>
                        </a:ln>
                      </wps:spPr>
                      <wps:style>
                        <a:lnRef idx="0">
                          <a:scrgbClr r="0" g="0" b="0"/>
                        </a:lnRef>
                        <a:fillRef idx="0">
                          <a:scrgbClr r="0" g="0" b="0"/>
                        </a:fillRef>
                        <a:effectRef idx="0">
                          <a:scrgbClr r="0" g="0" b="0"/>
                        </a:effectRef>
                        <a:fontRef idx="minor"/>
                      </wps:style>
                      <wps:txbx>
                        <w:txbxContent>
                          <w:p w14:paraId="0BC2FE73" w14:textId="77777777" w:rsidR="00144057" w:rsidRDefault="00144057">
                            <w:pPr>
                              <w:pStyle w:val="Contenidodelmarco"/>
                              <w:jc w:val="both"/>
                              <w:rPr>
                                <w:rFonts w:ascii="Avenir Next" w:hAnsi="Avenir Next" w:cs="Arial"/>
                                <w:bCs/>
                                <w:color w:val="000000"/>
                                <w:sz w:val="18"/>
                                <w:szCs w:val="18"/>
                              </w:rPr>
                            </w:pPr>
                          </w:p>
                          <w:p w14:paraId="52A84177" w14:textId="3F66226A" w:rsidR="00144057" w:rsidRDefault="00B6474F">
                            <w:pPr>
                              <w:pStyle w:val="Contenidodelmarco"/>
                              <w:jc w:val="both"/>
                            </w:pPr>
                            <w:r>
                              <w:rPr>
                                <w:rFonts w:ascii="Avenir Next" w:hAnsi="Avenir Next" w:cs="Arial"/>
                                <w:bCs/>
                                <w:color w:val="000000"/>
                                <w:sz w:val="18"/>
                                <w:szCs w:val="18"/>
                              </w:rPr>
                              <w:t xml:space="preserve">Patricia Sedó Masis es </w:t>
                            </w:r>
                            <w:r w:rsidR="00D62364">
                              <w:rPr>
                                <w:rFonts w:ascii="Avenir Next" w:hAnsi="Avenir Next" w:cs="Arial"/>
                                <w:bCs/>
                                <w:color w:val="000000"/>
                                <w:sz w:val="18"/>
                                <w:szCs w:val="18"/>
                              </w:rPr>
                              <w:t>Docente catedrática de la Escuela de Nutrición de la Universidad de Costa Rica, desde 1989, con dedicación al estudio de la cultura alimentaria y la nutrición geriátrica. Posee una Maestría en Gerontología de la UCR y una Maestría en Administración Educativa de la Universidad Latina de Costa Rica. Premio de Acción Social por el Área de Salud 2020.</w:t>
                            </w:r>
                          </w:p>
                          <w:p w14:paraId="1BE45B35" w14:textId="77777777" w:rsidR="00144057" w:rsidRDefault="00144057">
                            <w:pPr>
                              <w:pStyle w:val="Contenidodelmarco"/>
                              <w:jc w:val="both"/>
                            </w:pPr>
                          </w:p>
                        </w:txbxContent>
                      </wps:txbx>
                      <wps:bodyPr wrap="square" tIns="91440" bIns="91440">
                        <a:noAutofit/>
                      </wps:bodyPr>
                    </wps:wsp>
                  </a:graphicData>
                </a:graphic>
                <wp14:sizeRelV relativeFrom="margin">
                  <wp14:pctHeight>0</wp14:pctHeight>
                </wp14:sizeRelV>
              </wp:anchor>
            </w:drawing>
          </mc:Choice>
          <mc:Fallback>
            <w:pict>
              <v:rect w14:anchorId="32DC615E" id="Text Box 2" o:spid="_x0000_s1026" style="position:absolute;left:0;text-align:left;margin-left:0;margin-top:2.2pt;width:153.35pt;height:228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" fillcolor="#f2f2f2 [3052]" stroked="f">
                <v:textbox inset=",7.2pt,,7.2pt">
                  <w:txbxContent>
                    <w:p w14:paraId="0BC2FE73" w14:textId="77777777" w:rsidR="00144057" w:rsidRDefault="00144057">
                      <w:pPr>
                        <w:pStyle w:val="Contenidodelmarco"/>
                        <w:jc w:val="both"/>
                        <w:rPr>
                          <w:rFonts w:ascii="Avenir Next" w:hAnsi="Avenir Next" w:cs="Arial"/>
                          <w:bCs/>
                          <w:color w:val="000000"/>
                          <w:sz w:val="18"/>
                          <w:szCs w:val="18"/>
                        </w:rPr>
                      </w:pPr>
                    </w:p>
                    <w:p w14:paraId="52A84177" w14:textId="3F66226A" w:rsidR="00144057" w:rsidRDefault="00B6474F">
                      <w:pPr>
                        <w:pStyle w:val="Contenidodelmarco"/>
                        <w:jc w:val="both"/>
                      </w:pPr>
                      <w:r>
                        <w:rPr>
                          <w:rFonts w:ascii="Avenir Next" w:hAnsi="Avenir Next" w:cs="Arial"/>
                          <w:bCs/>
                          <w:color w:val="000000"/>
                          <w:sz w:val="18"/>
                          <w:szCs w:val="18"/>
                        </w:rPr>
                        <w:t xml:space="preserve">Patricia Sedó Masis es </w:t>
                      </w:r>
                      <w:r w:rsidR="00D62364">
                        <w:rPr>
                          <w:rFonts w:ascii="Avenir Next" w:hAnsi="Avenir Next" w:cs="Arial"/>
                          <w:bCs/>
                          <w:color w:val="000000"/>
                          <w:sz w:val="18"/>
                          <w:szCs w:val="18"/>
                        </w:rPr>
                        <w:t>Docente catedrática de la Escuela de Nutrición de la Universidad de Costa Rica, desde 1989, con dedicación al estudio de la cultura alimentaria y la nutrición geriátrica. Posee una Maestría en Gerontología de la UCR y una Maestría en Administración Educativa de la Universidad Latina de Costa Rica. Premio de Acción Social por el Área de Salud 2020.</w:t>
                      </w:r>
                    </w:p>
                    <w:p w14:paraId="1BE45B35" w14:textId="77777777" w:rsidR="00144057" w:rsidRDefault="00144057">
                      <w:pPr>
                        <w:pStyle w:val="Contenidodelmarco"/>
                        <w:jc w:val="both"/>
                      </w:pPr>
                    </w:p>
                  </w:txbxContent>
                </v:textbox>
                <w10:wrap type="through" anchorx="margin"/>
              </v:rect>
            </w:pict>
          </mc:Fallback>
        </mc:AlternateContent>
      </w:r>
      <w:r w:rsidRPr="00237CE1">
        <w:rPr>
          <w:rFonts w:ascii="Avenir Next" w:hAnsi="Avenir Next" w:cs="Arial"/>
          <w:b/>
          <w:color w:val="1A1A1A"/>
          <w:sz w:val="18"/>
          <w:szCs w:val="18"/>
          <w:lang w:val="es-ES"/>
        </w:rPr>
        <w:t>RESUMEN</w:t>
      </w:r>
    </w:p>
    <w:p w14:paraId="7E15BCFA" w14:textId="77777777" w:rsidR="00144057" w:rsidRPr="00237CE1" w:rsidRDefault="00144057">
      <w:pPr>
        <w:widowControl w:val="0"/>
        <w:ind w:left="426"/>
        <w:jc w:val="both"/>
        <w:rPr>
          <w:rFonts w:ascii="Avenir Next" w:hAnsi="Avenir Next" w:cs="Arial"/>
          <w:color w:val="1A1A1A"/>
          <w:sz w:val="16"/>
          <w:szCs w:val="18"/>
          <w:lang w:val="es-ES"/>
        </w:rPr>
      </w:pPr>
    </w:p>
    <w:p w14:paraId="22FFD0A9" w14:textId="77777777" w:rsidR="00144057" w:rsidRPr="00237CE1" w:rsidRDefault="00D62364">
      <w:pPr>
        <w:pStyle w:val="Sinespaciado"/>
        <w:jc w:val="both"/>
        <w:rPr>
          <w:rFonts w:ascii="Avenir Next" w:hAnsi="Avenir Next"/>
        </w:rPr>
      </w:pPr>
      <w:r w:rsidRPr="00237CE1">
        <w:rPr>
          <w:rFonts w:ascii="Avenir Next" w:hAnsi="Avenir Next" w:cs="Arial"/>
          <w:sz w:val="18"/>
          <w:szCs w:val="18"/>
        </w:rPr>
        <w:t>Este trabajo presenta una descripción de aspectos socioculturales, gastronómicos y nutricionales del tamal en Costa Rica, a partir de una revisión documental y 50 entrevistas realizadas a personas portadoras de la tradición, durante el 2014 y 2019.  La tradición tamalera reúne un conjunto de saberes y prácticas de alto valor cultural, socio productivo y nutricional. Hay diferencias según ingredientes, procedimientos, nombres dados en las localidades, así como en envolturas y acompañamientos en la mesa.  Trasciende la necesidad de alimentarse, y otorga un sentido de pertenencia e identidad.  La complejidad en su elaboración, la percepción negativa sobre su composición, la pérdida en la herencia familiar de las recetas, la mayor oferta comercial de tamales y el cambio alimentario con predilección por otros productos, figuran entre los aspectos que más afectan la tradición.  No obstante, se valora como un alimento art</w:t>
      </w:r>
      <w:r w:rsidR="00237CE1">
        <w:rPr>
          <w:rFonts w:ascii="Avenir Next" w:hAnsi="Avenir Next" w:cs="Arial"/>
          <w:sz w:val="18"/>
          <w:szCs w:val="18"/>
        </w:rPr>
        <w:t xml:space="preserve">esanal que conserva los </w:t>
      </w:r>
      <w:r w:rsidR="00237CE1" w:rsidRPr="00237CE1">
        <w:rPr>
          <w:rFonts w:ascii="Avenir Next" w:hAnsi="Avenir Next" w:cs="Arial"/>
          <w:sz w:val="18"/>
          <w:szCs w:val="18"/>
        </w:rPr>
        <w:t>sabores familiares e insustituibles</w:t>
      </w:r>
      <w:r w:rsidRPr="00237CE1">
        <w:rPr>
          <w:rFonts w:ascii="Avenir Next" w:hAnsi="Avenir Next" w:cs="Arial"/>
          <w:sz w:val="18"/>
          <w:szCs w:val="18"/>
        </w:rPr>
        <w:t>. Este trabajo constituye un insumo para el desarrollo de estrategias integrales que contribuyan con la conservación y difusión del patrimonio alimentario del país.</w:t>
      </w:r>
    </w:p>
    <w:p w14:paraId="4AF4B764" w14:textId="77777777" w:rsidR="00144057" w:rsidRPr="00237CE1" w:rsidRDefault="00144057">
      <w:pPr>
        <w:pStyle w:val="Textoindependiente"/>
        <w:tabs>
          <w:tab w:val="left" w:pos="993"/>
          <w:tab w:val="left" w:pos="1418"/>
        </w:tabs>
        <w:ind w:left="851"/>
        <w:rPr>
          <w:rFonts w:ascii="Avenir Next" w:hAnsi="Avenir Next" w:cs="Arial"/>
          <w:sz w:val="18"/>
          <w:szCs w:val="18"/>
        </w:rPr>
      </w:pPr>
    </w:p>
    <w:p w14:paraId="292C428F" w14:textId="77777777" w:rsidR="00144057" w:rsidRPr="00237CE1" w:rsidRDefault="00D62364">
      <w:pPr>
        <w:pStyle w:val="Textoindependiente"/>
        <w:tabs>
          <w:tab w:val="left" w:pos="993"/>
          <w:tab w:val="left" w:pos="1418"/>
        </w:tabs>
        <w:rPr>
          <w:rFonts w:ascii="Avenir Next" w:hAnsi="Avenir Next"/>
        </w:rPr>
      </w:pPr>
      <w:r w:rsidRPr="00237CE1">
        <w:rPr>
          <w:rFonts w:ascii="Avenir Next" w:hAnsi="Avenir Next" w:cs="Arial"/>
          <w:b/>
          <w:bCs/>
          <w:sz w:val="18"/>
          <w:szCs w:val="18"/>
          <w:lang w:val="es-MX"/>
        </w:rPr>
        <w:t>Palabras clave:</w:t>
      </w:r>
      <w:r w:rsidRPr="00237CE1">
        <w:rPr>
          <w:rFonts w:ascii="Avenir Next" w:hAnsi="Avenir Next" w:cs="Arial"/>
          <w:bCs/>
          <w:sz w:val="18"/>
          <w:szCs w:val="18"/>
          <w:lang w:val="es-MX"/>
        </w:rPr>
        <w:t xml:space="preserve"> </w:t>
      </w:r>
      <w:r w:rsidRPr="00237CE1">
        <w:rPr>
          <w:rFonts w:ascii="Avenir Next" w:eastAsia="TimesNewRomanPS-Bold" w:hAnsi="Avenir Next" w:cs="Arial"/>
          <w:bCs/>
          <w:sz w:val="18"/>
          <w:szCs w:val="18"/>
          <w:lang w:val="es-CR"/>
        </w:rPr>
        <w:t>tamal; cocina costarricense; cultural alimentaria; maíz; alimentación tradicional.</w:t>
      </w:r>
    </w:p>
    <w:p w14:paraId="22022983" w14:textId="77777777" w:rsidR="00144057" w:rsidRPr="00237CE1" w:rsidRDefault="00144057">
      <w:pPr>
        <w:pStyle w:val="Textoindependiente"/>
        <w:tabs>
          <w:tab w:val="left" w:pos="993"/>
          <w:tab w:val="left" w:pos="1418"/>
        </w:tabs>
        <w:ind w:left="851"/>
        <w:rPr>
          <w:rFonts w:ascii="Avenir Next" w:hAnsi="Avenir Next" w:cs="Arial"/>
          <w:sz w:val="18"/>
          <w:szCs w:val="18"/>
        </w:rPr>
      </w:pPr>
    </w:p>
    <w:p w14:paraId="47FF5DF5" w14:textId="77777777" w:rsidR="00144057" w:rsidRPr="00237CE1" w:rsidRDefault="00144057">
      <w:pPr>
        <w:pStyle w:val="Textoindependiente"/>
        <w:tabs>
          <w:tab w:val="left" w:pos="993"/>
          <w:tab w:val="left" w:pos="1418"/>
        </w:tabs>
        <w:ind w:left="851"/>
        <w:rPr>
          <w:rFonts w:ascii="Avenir Next" w:hAnsi="Avenir Next" w:cs="Arial"/>
          <w:b/>
          <w:bCs/>
          <w:sz w:val="12"/>
          <w:szCs w:val="18"/>
          <w:lang w:val="es-PE"/>
        </w:rPr>
      </w:pPr>
    </w:p>
    <w:p w14:paraId="2AC451E7" w14:textId="77777777" w:rsidR="00144057" w:rsidRPr="00237CE1" w:rsidRDefault="00D62364">
      <w:pPr>
        <w:ind w:left="3261"/>
        <w:rPr>
          <w:rFonts w:ascii="Avenir Next" w:hAnsi="Avenir Next"/>
          <w:lang w:val="en-US"/>
        </w:rPr>
      </w:pPr>
      <w:r w:rsidRPr="00237CE1">
        <w:rPr>
          <w:rFonts w:ascii="Avenir Next" w:hAnsi="Avenir Next" w:cs="Arial"/>
          <w:b/>
          <w:color w:val="1A1A1A"/>
          <w:sz w:val="18"/>
          <w:szCs w:val="18"/>
          <w:lang w:val="en-US"/>
        </w:rPr>
        <w:t>ABSTRACT</w:t>
      </w:r>
    </w:p>
    <w:p w14:paraId="4886D2D9" w14:textId="77777777" w:rsidR="00144057" w:rsidRPr="00237CE1" w:rsidRDefault="00144057">
      <w:pPr>
        <w:ind w:left="851"/>
        <w:jc w:val="both"/>
        <w:rPr>
          <w:rFonts w:ascii="Avenir Next" w:hAnsi="Avenir Next" w:cs="Arial"/>
          <w:sz w:val="16"/>
          <w:szCs w:val="18"/>
          <w:lang w:val="en-US"/>
        </w:rPr>
      </w:pPr>
    </w:p>
    <w:p w14:paraId="7753B70E" w14:textId="77777777" w:rsidR="00144057" w:rsidRPr="00237CE1" w:rsidRDefault="00D62364">
      <w:pPr>
        <w:pStyle w:val="Textopreformateado"/>
        <w:jc w:val="both"/>
        <w:rPr>
          <w:rFonts w:ascii="Avenir Next" w:hAnsi="Avenir Next"/>
          <w:lang w:val="en-US"/>
        </w:rPr>
      </w:pPr>
      <w:bookmarkStart w:id="1" w:name="tw-target-text"/>
      <w:bookmarkEnd w:id="1"/>
      <w:r w:rsidRPr="00237CE1">
        <w:rPr>
          <w:rFonts w:ascii="Avenir Next" w:hAnsi="Avenir Next" w:cs="Arial"/>
          <w:sz w:val="18"/>
          <w:szCs w:val="18"/>
          <w:lang w:val="en-US"/>
        </w:rPr>
        <w:t xml:space="preserve">This study presents a description of the sociocultural, </w:t>
      </w:r>
      <w:proofErr w:type="spellStart"/>
      <w:r w:rsidRPr="00237CE1">
        <w:rPr>
          <w:rFonts w:ascii="Avenir Next" w:hAnsi="Avenir Next" w:cs="Arial"/>
          <w:sz w:val="18"/>
          <w:szCs w:val="18"/>
          <w:lang w:val="en-US"/>
        </w:rPr>
        <w:t>gastronomics</w:t>
      </w:r>
      <w:proofErr w:type="spellEnd"/>
      <w:r w:rsidRPr="00237CE1">
        <w:rPr>
          <w:rFonts w:ascii="Avenir Next" w:hAnsi="Avenir Next" w:cs="Arial"/>
          <w:sz w:val="18"/>
          <w:szCs w:val="18"/>
          <w:lang w:val="en-US"/>
        </w:rPr>
        <w:t xml:space="preserve"> and nutritional aspects of the tamale in Costa Rica, based on a documentary review and 50 interviews carried out with people carrying the tradition, during 2014 and 2019. The </w:t>
      </w:r>
      <w:proofErr w:type="spellStart"/>
      <w:r w:rsidRPr="00237CE1">
        <w:rPr>
          <w:rFonts w:ascii="Avenir Next" w:hAnsi="Avenir Next" w:cs="Arial"/>
          <w:sz w:val="18"/>
          <w:szCs w:val="18"/>
          <w:lang w:val="en-US"/>
        </w:rPr>
        <w:t>tamalera</w:t>
      </w:r>
      <w:proofErr w:type="spellEnd"/>
      <w:r w:rsidRPr="00237CE1">
        <w:rPr>
          <w:rFonts w:ascii="Avenir Next" w:hAnsi="Avenir Next" w:cs="Arial"/>
          <w:sz w:val="18"/>
          <w:szCs w:val="18"/>
          <w:lang w:val="en-US"/>
        </w:rPr>
        <w:t xml:space="preserve"> tradition brings together a set of knowledge and practices of high cultural, productive and nutritional value. There are differences according to ingredients, procedures, names given in the localities, as well as in wraps and accompaniments at the table. It transcends the need to feed, and grants a sense of belonging and identity. The complexity in its preparation, the negative perception of its composition, the loss of the family inheritance of the recipes, the greater commercial offer of tamales and the food change with a predilection for other products, are among the aspects that most affect the tradition. However, it is valued as an artisanal food that preserves the familiar and irreplaceable flavors. This study constitutes an input for the development of comprehensive strategies that contribute to the conservation and dissemination of the country's food heritage.</w:t>
      </w:r>
    </w:p>
    <w:p w14:paraId="61A28753" w14:textId="77777777" w:rsidR="00144057" w:rsidRPr="00237CE1" w:rsidRDefault="00144057">
      <w:pPr>
        <w:pStyle w:val="Textopreformateado"/>
        <w:jc w:val="both"/>
        <w:rPr>
          <w:rFonts w:ascii="Avenir Next" w:hAnsi="Avenir Next" w:cs="Arial"/>
          <w:sz w:val="18"/>
          <w:szCs w:val="18"/>
          <w:lang w:val="en-US"/>
        </w:rPr>
      </w:pPr>
    </w:p>
    <w:p w14:paraId="332E6314" w14:textId="77777777" w:rsidR="00144057" w:rsidRPr="00237CE1" w:rsidRDefault="00144057">
      <w:pPr>
        <w:pStyle w:val="Textopreformateado"/>
        <w:jc w:val="both"/>
        <w:rPr>
          <w:rFonts w:ascii="Avenir Next" w:hAnsi="Avenir Next" w:cs="Arial"/>
          <w:sz w:val="18"/>
          <w:szCs w:val="18"/>
          <w:lang w:val="en-US"/>
        </w:rPr>
      </w:pPr>
    </w:p>
    <w:p w14:paraId="159BCDA3" w14:textId="77777777" w:rsidR="00144057" w:rsidRPr="00237CE1" w:rsidRDefault="00D62364">
      <w:pPr>
        <w:contextualSpacing/>
        <w:jc w:val="both"/>
        <w:rPr>
          <w:rFonts w:ascii="Avenir Next" w:hAnsi="Avenir Next"/>
          <w:lang w:val="en-US"/>
        </w:rPr>
      </w:pPr>
      <w:r w:rsidRPr="00237CE1">
        <w:rPr>
          <w:rFonts w:ascii="Avenir Next" w:hAnsi="Avenir Next" w:cs="Arial"/>
          <w:b/>
          <w:bCs/>
          <w:sz w:val="18"/>
          <w:szCs w:val="18"/>
          <w:lang w:val="en-US"/>
        </w:rPr>
        <w:lastRenderedPageBreak/>
        <w:t>Keywords:</w:t>
      </w:r>
      <w:r w:rsidRPr="00237CE1">
        <w:rPr>
          <w:rFonts w:ascii="Avenir Next" w:hAnsi="Avenir Next" w:cs="Arial"/>
          <w:bCs/>
          <w:sz w:val="18"/>
          <w:szCs w:val="18"/>
          <w:lang w:val="en-US"/>
        </w:rPr>
        <w:t xml:space="preserve"> </w:t>
      </w:r>
      <w:proofErr w:type="spellStart"/>
      <w:r w:rsidRPr="00237CE1">
        <w:rPr>
          <w:rFonts w:ascii="Avenir Next" w:eastAsia="TimesNewRomanPS-Bold" w:hAnsi="Avenir Next" w:cs="Arial"/>
          <w:bCs/>
          <w:color w:val="00000A"/>
          <w:kern w:val="2"/>
          <w:sz w:val="18"/>
          <w:szCs w:val="18"/>
          <w:lang w:val="pt-BR"/>
        </w:rPr>
        <w:t>tamal</w:t>
      </w:r>
      <w:proofErr w:type="spellEnd"/>
      <w:r w:rsidRPr="00237CE1">
        <w:rPr>
          <w:rFonts w:ascii="Avenir Next" w:eastAsia="TimesNewRomanPS-Bold" w:hAnsi="Avenir Next" w:cs="Arial"/>
          <w:bCs/>
          <w:color w:val="00000A"/>
          <w:kern w:val="2"/>
          <w:sz w:val="18"/>
          <w:szCs w:val="18"/>
          <w:lang w:val="pt-BR"/>
        </w:rPr>
        <w:t xml:space="preserve">; Costa </w:t>
      </w:r>
      <w:proofErr w:type="spellStart"/>
      <w:r w:rsidRPr="00237CE1">
        <w:rPr>
          <w:rFonts w:ascii="Avenir Next" w:eastAsia="TimesNewRomanPS-Bold" w:hAnsi="Avenir Next" w:cs="Arial"/>
          <w:bCs/>
          <w:color w:val="00000A"/>
          <w:kern w:val="2"/>
          <w:sz w:val="18"/>
          <w:szCs w:val="18"/>
          <w:lang w:val="pt-BR"/>
        </w:rPr>
        <w:t>Rican</w:t>
      </w:r>
      <w:proofErr w:type="spellEnd"/>
      <w:r w:rsidRPr="00237CE1">
        <w:rPr>
          <w:rFonts w:ascii="Avenir Next" w:eastAsia="TimesNewRomanPS-Bold" w:hAnsi="Avenir Next" w:cs="Arial"/>
          <w:bCs/>
          <w:color w:val="00000A"/>
          <w:kern w:val="2"/>
          <w:sz w:val="18"/>
          <w:szCs w:val="18"/>
          <w:lang w:val="pt-BR"/>
        </w:rPr>
        <w:t xml:space="preserve"> </w:t>
      </w:r>
      <w:proofErr w:type="spellStart"/>
      <w:r w:rsidRPr="00237CE1">
        <w:rPr>
          <w:rFonts w:ascii="Avenir Next" w:eastAsia="TimesNewRomanPS-Bold" w:hAnsi="Avenir Next" w:cs="Arial"/>
          <w:bCs/>
          <w:color w:val="00000A"/>
          <w:kern w:val="2"/>
          <w:sz w:val="18"/>
          <w:szCs w:val="18"/>
          <w:lang w:val="pt-BR"/>
        </w:rPr>
        <w:t>food</w:t>
      </w:r>
      <w:proofErr w:type="spellEnd"/>
      <w:r w:rsidRPr="00237CE1">
        <w:rPr>
          <w:rFonts w:ascii="Avenir Next" w:eastAsia="TimesNewRomanPS-Bold" w:hAnsi="Avenir Next" w:cs="Arial"/>
          <w:bCs/>
          <w:color w:val="00000A"/>
          <w:kern w:val="2"/>
          <w:sz w:val="18"/>
          <w:szCs w:val="18"/>
          <w:lang w:val="pt-BR"/>
        </w:rPr>
        <w:t xml:space="preserve">; </w:t>
      </w:r>
      <w:proofErr w:type="spellStart"/>
      <w:r w:rsidRPr="00237CE1">
        <w:rPr>
          <w:rFonts w:ascii="Avenir Next" w:eastAsia="TimesNewRomanPS-Bold" w:hAnsi="Avenir Next" w:cs="Arial"/>
          <w:bCs/>
          <w:color w:val="00000A"/>
          <w:kern w:val="2"/>
          <w:sz w:val="18"/>
          <w:szCs w:val="18"/>
          <w:lang w:val="pt-BR"/>
        </w:rPr>
        <w:t>culture</w:t>
      </w:r>
      <w:proofErr w:type="spellEnd"/>
      <w:r w:rsidRPr="00237CE1">
        <w:rPr>
          <w:rFonts w:ascii="Avenir Next" w:eastAsia="TimesNewRomanPS-Bold" w:hAnsi="Avenir Next" w:cs="Arial"/>
          <w:bCs/>
          <w:color w:val="00000A"/>
          <w:kern w:val="2"/>
          <w:sz w:val="18"/>
          <w:szCs w:val="18"/>
          <w:lang w:val="pt-BR"/>
        </w:rPr>
        <w:t xml:space="preserve"> </w:t>
      </w:r>
      <w:proofErr w:type="spellStart"/>
      <w:r w:rsidRPr="00237CE1">
        <w:rPr>
          <w:rFonts w:ascii="Avenir Next" w:eastAsia="TimesNewRomanPS-Bold" w:hAnsi="Avenir Next" w:cs="Arial"/>
          <w:bCs/>
          <w:color w:val="00000A"/>
          <w:kern w:val="2"/>
          <w:sz w:val="18"/>
          <w:szCs w:val="18"/>
          <w:lang w:val="pt-BR"/>
        </w:rPr>
        <w:t>food</w:t>
      </w:r>
      <w:proofErr w:type="spellEnd"/>
      <w:r w:rsidRPr="00237CE1">
        <w:rPr>
          <w:rFonts w:ascii="Avenir Next" w:eastAsia="TimesNewRomanPS-Bold" w:hAnsi="Avenir Next" w:cs="Arial"/>
          <w:bCs/>
          <w:color w:val="00000A"/>
          <w:kern w:val="2"/>
          <w:sz w:val="18"/>
          <w:szCs w:val="18"/>
          <w:lang w:val="pt-BR"/>
        </w:rPr>
        <w:t xml:space="preserve">; </w:t>
      </w:r>
      <w:proofErr w:type="spellStart"/>
      <w:r w:rsidRPr="00237CE1">
        <w:rPr>
          <w:rFonts w:ascii="Avenir Next" w:eastAsia="TimesNewRomanPS-Bold" w:hAnsi="Avenir Next" w:cs="Arial"/>
          <w:bCs/>
          <w:color w:val="00000A"/>
          <w:kern w:val="2"/>
          <w:sz w:val="18"/>
          <w:szCs w:val="18"/>
          <w:lang w:val="pt-BR"/>
        </w:rPr>
        <w:t>corn</w:t>
      </w:r>
      <w:proofErr w:type="spellEnd"/>
      <w:r w:rsidRPr="00237CE1">
        <w:rPr>
          <w:rFonts w:ascii="Avenir Next" w:eastAsia="TimesNewRomanPS-Bold" w:hAnsi="Avenir Next" w:cs="Arial"/>
          <w:bCs/>
          <w:color w:val="00000A"/>
          <w:kern w:val="2"/>
          <w:sz w:val="18"/>
          <w:szCs w:val="18"/>
          <w:lang w:val="pt-BR"/>
        </w:rPr>
        <w:t xml:space="preserve">; tradicional </w:t>
      </w:r>
      <w:proofErr w:type="spellStart"/>
      <w:r w:rsidRPr="00237CE1">
        <w:rPr>
          <w:rFonts w:ascii="Avenir Next" w:eastAsia="TimesNewRomanPS-Bold" w:hAnsi="Avenir Next" w:cs="Arial"/>
          <w:bCs/>
          <w:color w:val="00000A"/>
          <w:kern w:val="2"/>
          <w:sz w:val="18"/>
          <w:szCs w:val="18"/>
          <w:lang w:val="pt-BR"/>
        </w:rPr>
        <w:t>food</w:t>
      </w:r>
      <w:proofErr w:type="spellEnd"/>
      <w:r w:rsidRPr="00237CE1">
        <w:rPr>
          <w:rFonts w:ascii="Avenir Next" w:eastAsia="TimesNewRomanPS-Bold" w:hAnsi="Avenir Next" w:cs="Arial"/>
          <w:bCs/>
          <w:color w:val="00000A"/>
          <w:kern w:val="2"/>
          <w:sz w:val="18"/>
          <w:szCs w:val="18"/>
          <w:lang w:val="pt-BR"/>
        </w:rPr>
        <w:t>.</w:t>
      </w:r>
    </w:p>
    <w:p w14:paraId="152C91C0" w14:textId="77777777" w:rsidR="00144057" w:rsidRPr="00237CE1" w:rsidRDefault="00144057">
      <w:pPr>
        <w:ind w:left="851"/>
        <w:contextualSpacing/>
        <w:jc w:val="both"/>
        <w:rPr>
          <w:rFonts w:ascii="Avenir Next" w:hAnsi="Avenir Next" w:cs="Arial"/>
          <w:lang w:val="en-US"/>
        </w:rPr>
      </w:pPr>
    </w:p>
    <w:p w14:paraId="69E03AAE" w14:textId="77777777" w:rsidR="00144057" w:rsidRPr="00237CE1" w:rsidRDefault="00144057">
      <w:pPr>
        <w:pStyle w:val="Sinespaciado"/>
        <w:jc w:val="both"/>
        <w:rPr>
          <w:rFonts w:ascii="Avenir Next" w:eastAsia="TimesNewRomanPS" w:hAnsi="Avenir Next" w:cs="Arial"/>
          <w:b/>
          <w:sz w:val="24"/>
          <w:szCs w:val="24"/>
          <w:lang w:val="en-US"/>
        </w:rPr>
      </w:pPr>
    </w:p>
    <w:p w14:paraId="5A380D6F" w14:textId="77777777" w:rsidR="00144057" w:rsidRPr="00237CE1" w:rsidRDefault="00144057" w:rsidP="00237CE1">
      <w:pPr>
        <w:pStyle w:val="Sinespaciado"/>
        <w:spacing w:line="360" w:lineRule="auto"/>
        <w:jc w:val="both"/>
        <w:rPr>
          <w:rFonts w:ascii="Avenir Next" w:eastAsia="TimesNewRomanPS" w:hAnsi="Avenir Next" w:cs="Arial"/>
          <w:b/>
          <w:sz w:val="24"/>
          <w:szCs w:val="24"/>
          <w:lang w:val="en-US"/>
        </w:rPr>
      </w:pPr>
    </w:p>
    <w:p w14:paraId="33684E91"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b/>
          <w:sz w:val="24"/>
          <w:szCs w:val="24"/>
        </w:rPr>
        <w:t>Introducción</w:t>
      </w:r>
    </w:p>
    <w:p w14:paraId="439AD217"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257A85CA"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Entre la diversidad de alimentos tradicionales de Costa Rica, el tamal ocupa un lugar especial. Su origen se remonta a unos cuatro mil años en civilizaciones de México y norte de Centroamérica y, por el intercambio cultural y comercial, se difundió al resto del continente (Vela, 2017).</w:t>
      </w:r>
    </w:p>
    <w:p w14:paraId="7708CE13" w14:textId="2BE79B2C"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 xml:space="preserve">La palabra “tamal”, del náhuatl </w:t>
      </w:r>
      <w:proofErr w:type="spellStart"/>
      <w:r w:rsidRPr="00237CE1">
        <w:rPr>
          <w:rFonts w:ascii="Avenir Next" w:eastAsia="TimesNewRomanPS" w:hAnsi="Avenir Next" w:cs="Arial"/>
          <w:i/>
          <w:iCs/>
          <w:sz w:val="24"/>
          <w:szCs w:val="24"/>
        </w:rPr>
        <w:t>tamalli</w:t>
      </w:r>
      <w:proofErr w:type="spellEnd"/>
      <w:r w:rsidRPr="00237CE1">
        <w:rPr>
          <w:rFonts w:ascii="Avenir Next" w:eastAsia="TimesNewRomanPS" w:hAnsi="Avenir Next" w:cs="Arial"/>
          <w:sz w:val="24"/>
          <w:szCs w:val="24"/>
        </w:rPr>
        <w:t>, significa “envuelto” (Jara, 1988, p. 118).  De acuerdo con Sánchez (2006, p. 193), este concepto tiene un amplio uso en América, y comprende Estados Unidos, México, Centro</w:t>
      </w:r>
      <w:r w:rsidR="00030B61">
        <w:rPr>
          <w:rFonts w:ascii="Avenir Next" w:eastAsia="TimesNewRomanPS" w:hAnsi="Avenir Next" w:cs="Arial"/>
          <w:sz w:val="24"/>
          <w:szCs w:val="24"/>
        </w:rPr>
        <w:t>a</w:t>
      </w:r>
      <w:r w:rsidRPr="00237CE1">
        <w:rPr>
          <w:rFonts w:ascii="Avenir Next" w:eastAsia="TimesNewRomanPS" w:hAnsi="Avenir Next" w:cs="Arial"/>
          <w:sz w:val="24"/>
          <w:szCs w:val="24"/>
        </w:rPr>
        <w:t xml:space="preserve">mérica, Cuba y América del Sur.  En México se dispone de cientos de tamales que se diferencian según los nombres dados, su preparación y usos; mientras que en Centroamérica y América del Sur reciben nombres tales como bollos, chuchitos, </w:t>
      </w:r>
      <w:proofErr w:type="spellStart"/>
      <w:r w:rsidRPr="00237CE1">
        <w:rPr>
          <w:rFonts w:ascii="Avenir Next" w:eastAsia="TimesNewRomanPS" w:hAnsi="Avenir Next" w:cs="Arial"/>
          <w:sz w:val="24"/>
          <w:szCs w:val="24"/>
        </w:rPr>
        <w:t>paches</w:t>
      </w:r>
      <w:proofErr w:type="spellEnd"/>
      <w:r w:rsidRPr="00237CE1">
        <w:rPr>
          <w:rFonts w:ascii="Avenir Next" w:eastAsia="TimesNewRomanPS" w:hAnsi="Avenir Next" w:cs="Arial"/>
          <w:sz w:val="24"/>
          <w:szCs w:val="24"/>
        </w:rPr>
        <w:t xml:space="preserve">, nacatamales (del azteca </w:t>
      </w:r>
      <w:proofErr w:type="spellStart"/>
      <w:r w:rsidRPr="00237CE1">
        <w:rPr>
          <w:rFonts w:ascii="Avenir Next" w:eastAsia="TimesNewRomanPS" w:hAnsi="Avenir Next" w:cs="Arial"/>
          <w:i/>
          <w:iCs/>
          <w:sz w:val="24"/>
          <w:szCs w:val="24"/>
        </w:rPr>
        <w:t>nacatl</w:t>
      </w:r>
      <w:proofErr w:type="spellEnd"/>
      <w:r w:rsidRPr="00237CE1">
        <w:rPr>
          <w:rFonts w:ascii="Avenir Next" w:eastAsia="TimesNewRomanPS" w:hAnsi="Avenir Next" w:cs="Arial"/>
          <w:sz w:val="24"/>
          <w:szCs w:val="24"/>
        </w:rPr>
        <w:t xml:space="preserve"> “carne” y </w:t>
      </w:r>
      <w:proofErr w:type="spellStart"/>
      <w:r w:rsidRPr="00237CE1">
        <w:rPr>
          <w:rFonts w:ascii="Avenir Next" w:eastAsia="TimesNewRomanPS" w:hAnsi="Avenir Next" w:cs="Arial"/>
          <w:i/>
          <w:iCs/>
          <w:sz w:val="24"/>
          <w:szCs w:val="24"/>
        </w:rPr>
        <w:t>tamalli</w:t>
      </w:r>
      <w:proofErr w:type="spellEnd"/>
      <w:r w:rsidRPr="00237CE1">
        <w:rPr>
          <w:rFonts w:ascii="Avenir Next" w:eastAsia="TimesNewRomanPS" w:hAnsi="Avenir Next" w:cs="Arial"/>
          <w:i/>
          <w:iCs/>
          <w:sz w:val="24"/>
          <w:szCs w:val="24"/>
        </w:rPr>
        <w:t xml:space="preserve"> </w:t>
      </w:r>
      <w:r w:rsidRPr="00237CE1">
        <w:rPr>
          <w:rFonts w:ascii="Avenir Next" w:eastAsia="TimesNewRomanPS" w:hAnsi="Avenir Next" w:cs="Arial"/>
          <w:sz w:val="24"/>
          <w:szCs w:val="24"/>
        </w:rPr>
        <w:t xml:space="preserve">“envuelto”), yoles y yoltamales (del azteca </w:t>
      </w:r>
      <w:proofErr w:type="spellStart"/>
      <w:r w:rsidRPr="00237CE1">
        <w:rPr>
          <w:rFonts w:ascii="Avenir Next" w:eastAsia="TimesNewRomanPS" w:hAnsi="Avenir Next" w:cs="Arial"/>
          <w:i/>
          <w:iCs/>
          <w:sz w:val="24"/>
          <w:szCs w:val="24"/>
        </w:rPr>
        <w:t>yoyotl</w:t>
      </w:r>
      <w:proofErr w:type="spellEnd"/>
      <w:r w:rsidRPr="00237CE1">
        <w:rPr>
          <w:rFonts w:ascii="Avenir Next" w:eastAsia="TimesNewRomanPS" w:hAnsi="Avenir Next" w:cs="Arial"/>
          <w:i/>
          <w:iCs/>
          <w:sz w:val="24"/>
          <w:szCs w:val="24"/>
        </w:rPr>
        <w:t xml:space="preserve"> </w:t>
      </w:r>
      <w:r w:rsidRPr="00237CE1">
        <w:rPr>
          <w:rFonts w:ascii="Avenir Next" w:eastAsia="TimesNewRomanPS" w:hAnsi="Avenir Next" w:cs="Arial"/>
          <w:sz w:val="24"/>
          <w:szCs w:val="24"/>
        </w:rPr>
        <w:t>“corazón”</w:t>
      </w:r>
      <w:r w:rsidRPr="00237CE1">
        <w:rPr>
          <w:rFonts w:ascii="Avenir Next" w:eastAsia="TimesNewRomanPS" w:hAnsi="Avenir Next" w:cs="Arial"/>
          <w:i/>
          <w:iCs/>
          <w:sz w:val="24"/>
          <w:szCs w:val="24"/>
        </w:rPr>
        <w:t xml:space="preserve"> y </w:t>
      </w:r>
      <w:proofErr w:type="spellStart"/>
      <w:r w:rsidRPr="00237CE1">
        <w:rPr>
          <w:rFonts w:ascii="Avenir Next" w:eastAsia="TimesNewRomanPS" w:hAnsi="Avenir Next" w:cs="Arial"/>
          <w:i/>
          <w:iCs/>
          <w:sz w:val="24"/>
          <w:szCs w:val="24"/>
        </w:rPr>
        <w:t>tamalli</w:t>
      </w:r>
      <w:proofErr w:type="spellEnd"/>
      <w:r w:rsidRPr="00237CE1">
        <w:rPr>
          <w:rFonts w:ascii="Avenir Next" w:eastAsia="TimesNewRomanPS" w:hAnsi="Avenir Next" w:cs="Arial"/>
          <w:i/>
          <w:iCs/>
          <w:sz w:val="24"/>
          <w:szCs w:val="24"/>
        </w:rPr>
        <w:t xml:space="preserve"> </w:t>
      </w:r>
      <w:r w:rsidRPr="00237CE1">
        <w:rPr>
          <w:rFonts w:ascii="Avenir Next" w:eastAsia="TimesNewRomanPS" w:hAnsi="Avenir Next" w:cs="Arial"/>
          <w:sz w:val="24"/>
          <w:szCs w:val="24"/>
        </w:rPr>
        <w:t>“envuelto), hallacas o hayacas, humitas o humintas, entre otros (Vela, 2017; Ramos, 2014).</w:t>
      </w:r>
    </w:p>
    <w:p w14:paraId="27D69E2C"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6F7ECDC8"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 xml:space="preserve">La tradición tamalera ha sobrevivido a pesar de los cambios alimentarios que </w:t>
      </w:r>
      <w:proofErr w:type="gramStart"/>
      <w:r w:rsidRPr="00237CE1">
        <w:rPr>
          <w:rFonts w:ascii="Avenir Next" w:eastAsia="TimesNewRomanPS" w:hAnsi="Avenir Next" w:cs="Arial"/>
          <w:sz w:val="24"/>
          <w:szCs w:val="24"/>
        </w:rPr>
        <w:t>ha</w:t>
      </w:r>
      <w:proofErr w:type="gramEnd"/>
      <w:r w:rsidRPr="00237CE1">
        <w:rPr>
          <w:rFonts w:ascii="Avenir Next" w:eastAsia="TimesNewRomanPS" w:hAnsi="Avenir Next" w:cs="Arial"/>
          <w:sz w:val="24"/>
          <w:szCs w:val="24"/>
        </w:rPr>
        <w:t xml:space="preserve"> enfrentado la población, y el menor uso del maíz en la actualidad. El presente trabajo tiene como objetivo analizar aspectos socioculturales, gastronómicos y nutricionales del tamal, y la tradición tamalera en Costa Rica.</w:t>
      </w:r>
    </w:p>
    <w:p w14:paraId="6EA95CA7" w14:textId="77777777" w:rsidR="00144057" w:rsidRPr="00237CE1" w:rsidRDefault="00144057" w:rsidP="00237CE1">
      <w:pPr>
        <w:pStyle w:val="Sinespaciado"/>
        <w:spacing w:line="360" w:lineRule="auto"/>
        <w:jc w:val="both"/>
        <w:rPr>
          <w:rFonts w:ascii="Avenir Next" w:eastAsia="TimesNewRomanPS" w:hAnsi="Avenir Next" w:cs="Arial"/>
          <w:b/>
          <w:sz w:val="24"/>
          <w:szCs w:val="24"/>
        </w:rPr>
      </w:pPr>
    </w:p>
    <w:p w14:paraId="72545B31"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b/>
          <w:sz w:val="24"/>
          <w:szCs w:val="24"/>
        </w:rPr>
        <w:t>Método de trabajo</w:t>
      </w:r>
    </w:p>
    <w:p w14:paraId="293B4FA1"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636A8B75"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 xml:space="preserve">Se procedió a una revisión documental tomando como base recetarios y otros documentos sobre historia y nutrición; asimismo, se realizaron 50 entrevistas semiestructuradas a personas portadoras de la tradición en </w:t>
      </w:r>
      <w:proofErr w:type="spellStart"/>
      <w:r w:rsidRPr="00237CE1">
        <w:rPr>
          <w:rFonts w:ascii="Avenir Next" w:eastAsia="TimesNewRomanPS" w:hAnsi="Avenir Next" w:cs="Arial"/>
          <w:sz w:val="24"/>
          <w:szCs w:val="24"/>
        </w:rPr>
        <w:t>Aserrí</w:t>
      </w:r>
      <w:proofErr w:type="spellEnd"/>
      <w:r w:rsidRPr="00237CE1">
        <w:rPr>
          <w:rFonts w:ascii="Avenir Next" w:eastAsia="TimesNewRomanPS" w:hAnsi="Avenir Next" w:cs="Arial"/>
          <w:sz w:val="24"/>
          <w:szCs w:val="24"/>
        </w:rPr>
        <w:t xml:space="preserve">, Atenas, Nicoya, </w:t>
      </w:r>
      <w:proofErr w:type="spellStart"/>
      <w:r w:rsidRPr="00237CE1">
        <w:rPr>
          <w:rFonts w:ascii="Avenir Next" w:eastAsia="TimesNewRomanPS" w:hAnsi="Avenir Next" w:cs="Arial"/>
          <w:sz w:val="24"/>
          <w:szCs w:val="24"/>
        </w:rPr>
        <w:t>Puriscal</w:t>
      </w:r>
      <w:proofErr w:type="spellEnd"/>
      <w:r w:rsidRPr="00237CE1">
        <w:rPr>
          <w:rFonts w:ascii="Avenir Next" w:eastAsia="TimesNewRomanPS" w:hAnsi="Avenir Next" w:cs="Arial"/>
          <w:sz w:val="24"/>
          <w:szCs w:val="24"/>
        </w:rPr>
        <w:t xml:space="preserve">, Santa Ana, Santa Cruz de Guanacaste, Turrialba, Tierra Blanca de Cartago y Zarcero, entre el 2014 y 2019. También se hizo una revisión de publicaciones en redes </w:t>
      </w:r>
      <w:r w:rsidRPr="00237CE1">
        <w:rPr>
          <w:rFonts w:ascii="Avenir Next" w:eastAsia="TimesNewRomanPS" w:hAnsi="Avenir Next" w:cs="Arial"/>
          <w:sz w:val="24"/>
          <w:szCs w:val="24"/>
        </w:rPr>
        <w:lastRenderedPageBreak/>
        <w:t>sociales de la Caja Costarricense de Seguro Social (CCSS) entre octubre y diciembre, del 2014 al 2020.</w:t>
      </w:r>
    </w:p>
    <w:p w14:paraId="0974FBA5"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67E6B13F"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Este estudio forma parte del Programa EC-436 “Alimentos tradicionales y cocina tradicional de Costa Rica: aportes para contribuir con su salvaguardia” de la Escuela de Nutrición de la Universidad de Costa Rica e inscrito en la Vicerrectoría de Acción Social.</w:t>
      </w:r>
    </w:p>
    <w:p w14:paraId="182AA298"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36AC597E"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b/>
          <w:bCs/>
          <w:sz w:val="24"/>
          <w:szCs w:val="24"/>
        </w:rPr>
        <w:t>El maíz y el tamal en la cocina prehispánica</w:t>
      </w:r>
    </w:p>
    <w:p w14:paraId="0CF1FA10"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3A12EFA3"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 xml:space="preserve">El maíz es una planta gramínea que constituyó la base de la alimentación de los pueblos prehispánicos en Mesoamérica, junto con el frijol, diversidad de ayotes y otros alimentos disponibles en el medio.  Su nombre náhuatl es </w:t>
      </w:r>
      <w:proofErr w:type="spellStart"/>
      <w:r w:rsidRPr="00237CE1">
        <w:rPr>
          <w:rFonts w:ascii="Avenir Next" w:eastAsia="TimesNewRomanPS" w:hAnsi="Avenir Next" w:cs="Arial"/>
          <w:i/>
          <w:iCs/>
          <w:sz w:val="24"/>
          <w:szCs w:val="24"/>
        </w:rPr>
        <w:t>tlallotli</w:t>
      </w:r>
      <w:proofErr w:type="spellEnd"/>
      <w:r w:rsidRPr="00237CE1">
        <w:rPr>
          <w:rFonts w:ascii="Avenir Next" w:eastAsia="TimesNewRomanPS" w:hAnsi="Avenir Next" w:cs="Arial"/>
          <w:i/>
          <w:iCs/>
          <w:sz w:val="24"/>
          <w:szCs w:val="24"/>
        </w:rPr>
        <w:t xml:space="preserve"> </w:t>
      </w:r>
      <w:r w:rsidRPr="00237CE1">
        <w:rPr>
          <w:rFonts w:ascii="Avenir Next" w:eastAsia="TimesNewRomanPS" w:hAnsi="Avenir Next" w:cs="Arial"/>
          <w:sz w:val="24"/>
          <w:szCs w:val="24"/>
        </w:rPr>
        <w:t xml:space="preserve">que significa “corazón de la tierra”; mientras que maíz es voz del taíno </w:t>
      </w:r>
      <w:proofErr w:type="spellStart"/>
      <w:r w:rsidRPr="00237CE1">
        <w:rPr>
          <w:rFonts w:ascii="Avenir Next" w:eastAsia="TimesNewRomanPS" w:hAnsi="Avenir Next" w:cs="Arial"/>
          <w:i/>
          <w:iCs/>
          <w:sz w:val="24"/>
          <w:szCs w:val="24"/>
        </w:rPr>
        <w:t>mahis</w:t>
      </w:r>
      <w:proofErr w:type="spellEnd"/>
      <w:r w:rsidRPr="00237CE1">
        <w:rPr>
          <w:rFonts w:ascii="Avenir Next" w:eastAsia="TimesNewRomanPS" w:hAnsi="Avenir Next" w:cs="Arial"/>
          <w:i/>
          <w:iCs/>
          <w:sz w:val="24"/>
          <w:szCs w:val="24"/>
        </w:rPr>
        <w:t xml:space="preserve"> </w:t>
      </w:r>
      <w:r w:rsidRPr="00237CE1">
        <w:rPr>
          <w:rFonts w:ascii="Avenir Next" w:eastAsia="TimesNewRomanPS" w:hAnsi="Avenir Next" w:cs="Arial"/>
          <w:sz w:val="24"/>
          <w:szCs w:val="24"/>
        </w:rPr>
        <w:t>que significa “</w:t>
      </w:r>
      <w:r w:rsidR="00656BF5">
        <w:rPr>
          <w:rFonts w:ascii="Avenir Next" w:eastAsia="TimesNewRomanPS" w:hAnsi="Avenir Next" w:cs="Arial"/>
          <w:sz w:val="24"/>
          <w:szCs w:val="24"/>
        </w:rPr>
        <w:t>lo que sustenta la vida” (Merlo</w:t>
      </w:r>
      <w:r w:rsidRPr="00237CE1">
        <w:rPr>
          <w:rFonts w:ascii="Avenir Next" w:eastAsia="TimesNewRomanPS" w:hAnsi="Avenir Next" w:cs="Arial"/>
          <w:sz w:val="24"/>
          <w:szCs w:val="24"/>
        </w:rPr>
        <w:t xml:space="preserve"> et al.</w:t>
      </w:r>
      <w:r w:rsidRPr="00237CE1">
        <w:rPr>
          <w:rFonts w:ascii="Avenir Next" w:eastAsia="TimesNewRomanPS" w:hAnsi="Avenir Next" w:cs="Arial"/>
          <w:i/>
          <w:iCs/>
          <w:sz w:val="24"/>
          <w:szCs w:val="24"/>
        </w:rPr>
        <w:t>,</w:t>
      </w:r>
      <w:r w:rsidRPr="00237CE1">
        <w:rPr>
          <w:rFonts w:ascii="Avenir Next" w:eastAsia="TimesNewRomanPS" w:hAnsi="Avenir Next" w:cs="Arial"/>
          <w:sz w:val="24"/>
          <w:szCs w:val="24"/>
        </w:rPr>
        <w:t xml:space="preserve"> 2016).</w:t>
      </w:r>
    </w:p>
    <w:p w14:paraId="0380000F"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608EE9A2"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Existe evidencia arqueológica en relación con utensilios, espacios dedicados a la cocina, restos de alimentos, y estudios sobre alimentación y lingüística que muestran la importancia del tamal para las poblaciones precolombinas.  Este alimento fue básico para la población, presente en rituales y festividades, y asociado con abundancia, prosperidad y energía (Vela, 2017).</w:t>
      </w:r>
    </w:p>
    <w:p w14:paraId="65A5CFCE"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2521F784"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El cronista Fray Bernardino de Sahagún, en su obra llamada la “Historia natural de las cosas de la Nueva España”, escrita en el siglo XVI, realizó una descripción detallada de la alimentación de las poblaciones indígenas, y refirió el máximo aprovechamiento de los recursos alimentarios del medio y el valor del maíz, tal como se refleja en la siguiente cita:</w:t>
      </w:r>
    </w:p>
    <w:p w14:paraId="23214917"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4EFDAB6E" w14:textId="37DC470D" w:rsidR="00144057" w:rsidRPr="0095199F" w:rsidRDefault="00D62364" w:rsidP="006A6688">
      <w:pPr>
        <w:spacing w:line="360" w:lineRule="auto"/>
        <w:ind w:left="709"/>
        <w:jc w:val="both"/>
        <w:rPr>
          <w:rFonts w:ascii="Avenir Next" w:hAnsi="Avenir Next"/>
          <w:sz w:val="20"/>
          <w:szCs w:val="20"/>
        </w:rPr>
      </w:pPr>
      <w:r w:rsidRPr="0095199F">
        <w:rPr>
          <w:rFonts w:ascii="Avenir Next" w:hAnsi="Avenir Next" w:cs="Arial"/>
          <w:sz w:val="20"/>
          <w:szCs w:val="20"/>
        </w:rPr>
        <w:t xml:space="preserve">Y al tiempo que el maizal estaba creciendo y empezaba a dar mazorcas comenzaban luego a coger de las menores para comer o para comprar carne o pescado y el vino de la tierra para beber (el pulque), y de lo mismo servían las calabazas y los chiles verdes que se daban en el tiempo de verano y cuando el maíz ya estaba sazonado gustaban lo que podían de las mazorcas grandes para comprar </w:t>
      </w:r>
      <w:r w:rsidRPr="0095199F">
        <w:rPr>
          <w:rFonts w:ascii="Avenir Next" w:hAnsi="Avenir Next" w:cs="Arial"/>
          <w:sz w:val="20"/>
          <w:szCs w:val="20"/>
        </w:rPr>
        <w:lastRenderedPageBreak/>
        <w:t>con ellas lo que había menester y para comerlas cocidas y hacer de ellas tortillas y tamales  y así al tiempo de cosechar no cogían sino un poco por haberlo gastado y comido antes de que sazonase, luego que había cogido lo poco, compraban gallinas y perrillos para comer y hacían banq</w:t>
      </w:r>
      <w:r w:rsidR="00656BF5" w:rsidRPr="0095199F">
        <w:rPr>
          <w:rFonts w:ascii="Avenir Next" w:hAnsi="Avenir Next" w:cs="Arial"/>
          <w:sz w:val="20"/>
          <w:szCs w:val="20"/>
        </w:rPr>
        <w:t>uetes convidándose unos a otros</w:t>
      </w:r>
      <w:r w:rsidRPr="0095199F">
        <w:rPr>
          <w:rFonts w:ascii="Avenir Next" w:hAnsi="Avenir Next" w:cs="Arial"/>
          <w:sz w:val="20"/>
          <w:szCs w:val="20"/>
        </w:rPr>
        <w:t xml:space="preserve"> (de Sahagún, 1989, p. 162)</w:t>
      </w:r>
      <w:r w:rsidR="00577BF6">
        <w:rPr>
          <w:rFonts w:ascii="Avenir Next" w:hAnsi="Avenir Next" w:cs="Arial"/>
          <w:sz w:val="20"/>
          <w:szCs w:val="20"/>
        </w:rPr>
        <w:t>.</w:t>
      </w:r>
    </w:p>
    <w:p w14:paraId="74A67E03"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323D3E3D"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En el complejo sistema agrícola, principalmente la milpa, se refleja un universo de elementos religiosos, económicos, sociales y alimentarios que favorecieron la evolución de los pueblos en Mesoamérica. La importancia que tenían los alimentos, entre ellos el maíz y sus derivados, no sólo se relacionaba con el sustento, sino que obsequiarlos   y consumirlos en grupo formaba parte del ritual, y era un halago para quien los recibía (Ramos, 2014; Vela, 2017).</w:t>
      </w:r>
    </w:p>
    <w:p w14:paraId="72897B74"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1F52146B"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El tamal sobresale como un alimento presente en la vida cotidiana y ceremonial, y mostró variedad en formas de preparación y usos, según jerarquía o actividad festiva.  Los tamales sin relleno eran de consumo popular; mientras que aquellos con rellenos diversos eran consumidos por personas de mayor estatus o se usaban como ofrendas en festividades religiosas (Vela, 2017).</w:t>
      </w:r>
    </w:p>
    <w:p w14:paraId="2AE60957"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5601187C" w14:textId="0182985D"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Como parte del relleno se incluían carne de aves, anfibios, pescado, camarones, perro, caracoles, semillas de ayote y otras cucurbitáceas, diferentes hierbas, chiles, tomate y otros.  Todos estos alimentos eran propios de la región, por lo que eran fáciles de obtener en zonas boscosas, ríos y mares (Bustamante, 1829; Vela, 2017; Ross, 1990).</w:t>
      </w:r>
    </w:p>
    <w:p w14:paraId="03152AA3"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5E115DAB" w14:textId="77777777" w:rsidR="00144057" w:rsidRPr="00237CE1" w:rsidRDefault="00D62364" w:rsidP="00237CE1">
      <w:pPr>
        <w:pStyle w:val="Sinespaciado"/>
        <w:spacing w:line="360" w:lineRule="auto"/>
        <w:jc w:val="both"/>
        <w:rPr>
          <w:rFonts w:ascii="Avenir Next" w:hAnsi="Avenir Next"/>
        </w:rPr>
      </w:pPr>
      <w:r w:rsidRPr="00237CE1">
        <w:rPr>
          <w:rFonts w:ascii="Avenir Next" w:eastAsia="TimesNewRomanPS" w:hAnsi="Avenir Next" w:cs="Arial"/>
          <w:sz w:val="24"/>
          <w:szCs w:val="24"/>
        </w:rPr>
        <w:t>El cronista Fernández de Oviedo, en su obra “Sumario de la natural historia de las Indias” escrita en el siglo XVI, realizó una detallada descripción del tamal, su vida útil y conservación, tal como se describe seguidamente:</w:t>
      </w:r>
    </w:p>
    <w:p w14:paraId="5B435AA3" w14:textId="77777777" w:rsidR="00144057" w:rsidRPr="00237CE1" w:rsidRDefault="00144057" w:rsidP="00237CE1">
      <w:pPr>
        <w:pStyle w:val="Sinespaciado"/>
        <w:spacing w:line="360" w:lineRule="auto"/>
        <w:jc w:val="both"/>
        <w:rPr>
          <w:rFonts w:ascii="Avenir Next" w:eastAsia="TimesNewRomanPS" w:hAnsi="Avenir Next" w:cs="Arial"/>
          <w:sz w:val="24"/>
          <w:szCs w:val="24"/>
        </w:rPr>
      </w:pPr>
    </w:p>
    <w:p w14:paraId="41F9172D" w14:textId="415A14C9" w:rsidR="00144057" w:rsidRDefault="00D62364" w:rsidP="006A6688">
      <w:pPr>
        <w:spacing w:line="360" w:lineRule="auto"/>
        <w:ind w:left="709"/>
        <w:jc w:val="both"/>
        <w:rPr>
          <w:rFonts w:ascii="Avenir Next" w:hAnsi="Avenir Next" w:cs="Arial"/>
          <w:sz w:val="20"/>
          <w:szCs w:val="20"/>
        </w:rPr>
      </w:pPr>
      <w:r w:rsidRPr="0095199F">
        <w:rPr>
          <w:rFonts w:ascii="Avenir Next" w:hAnsi="Avenir Next" w:cs="Arial"/>
          <w:sz w:val="20"/>
          <w:szCs w:val="20"/>
        </w:rPr>
        <w:t xml:space="preserve">Las indias especialmente lo muelen en una piedra algo </w:t>
      </w:r>
      <w:proofErr w:type="spellStart"/>
      <w:r w:rsidRPr="0095199F">
        <w:rPr>
          <w:rFonts w:ascii="Avenir Next" w:hAnsi="Avenir Next" w:cs="Arial"/>
          <w:sz w:val="20"/>
          <w:szCs w:val="20"/>
        </w:rPr>
        <w:t>concavada</w:t>
      </w:r>
      <w:proofErr w:type="spellEnd"/>
      <w:r w:rsidRPr="0095199F">
        <w:rPr>
          <w:rFonts w:ascii="Avenir Next" w:hAnsi="Avenir Next" w:cs="Arial"/>
          <w:sz w:val="20"/>
          <w:szCs w:val="20"/>
        </w:rPr>
        <w:t xml:space="preserve">, con otra redonda que en las manos traen, a fuerza de brazos, como suelen los pintores moler las colores, y echando de poco poca agua, la cual así moliendo se mezcla con maíz, y sale de allí una manera de pasta como masa, y toman de aquello que </w:t>
      </w:r>
      <w:proofErr w:type="spellStart"/>
      <w:r w:rsidRPr="0095199F">
        <w:rPr>
          <w:rFonts w:ascii="Avenir Next" w:hAnsi="Avenir Next" w:cs="Arial"/>
          <w:sz w:val="20"/>
          <w:szCs w:val="20"/>
        </w:rPr>
        <w:t>envuélvenlo</w:t>
      </w:r>
      <w:proofErr w:type="spellEnd"/>
      <w:r w:rsidRPr="0095199F">
        <w:rPr>
          <w:rFonts w:ascii="Avenir Next" w:hAnsi="Avenir Next" w:cs="Arial"/>
          <w:sz w:val="20"/>
          <w:szCs w:val="20"/>
        </w:rPr>
        <w:t xml:space="preserve"> en una hoja de yerba, que ya ellos tienen para esto, o en una </w:t>
      </w:r>
      <w:r w:rsidR="00577BF6">
        <w:rPr>
          <w:rFonts w:ascii="Avenir Next" w:hAnsi="Avenir Next" w:cs="Arial"/>
          <w:sz w:val="20"/>
          <w:szCs w:val="20"/>
        </w:rPr>
        <w:lastRenderedPageBreak/>
        <w:t xml:space="preserve">hoja de la caña del propio maíz </w:t>
      </w:r>
      <w:proofErr w:type="spellStart"/>
      <w:r w:rsidRPr="0095199F">
        <w:rPr>
          <w:rFonts w:ascii="Avenir Next" w:hAnsi="Avenir Next" w:cs="Arial"/>
          <w:sz w:val="20"/>
          <w:szCs w:val="20"/>
        </w:rPr>
        <w:t>o</w:t>
      </w:r>
      <w:proofErr w:type="spellEnd"/>
      <w:r w:rsidRPr="0095199F">
        <w:rPr>
          <w:rFonts w:ascii="Avenir Next" w:hAnsi="Avenir Next" w:cs="Arial"/>
          <w:sz w:val="20"/>
          <w:szCs w:val="20"/>
        </w:rPr>
        <w:t xml:space="preserve"> otra semejante, y </w:t>
      </w:r>
      <w:proofErr w:type="spellStart"/>
      <w:r w:rsidRPr="0095199F">
        <w:rPr>
          <w:rFonts w:ascii="Avenir Next" w:hAnsi="Avenir Next" w:cs="Arial"/>
          <w:sz w:val="20"/>
          <w:szCs w:val="20"/>
        </w:rPr>
        <w:t>échanlo</w:t>
      </w:r>
      <w:proofErr w:type="spellEnd"/>
      <w:r w:rsidRPr="0095199F">
        <w:rPr>
          <w:rFonts w:ascii="Avenir Next" w:hAnsi="Avenir Next" w:cs="Arial"/>
          <w:sz w:val="20"/>
          <w:szCs w:val="20"/>
        </w:rPr>
        <w:t xml:space="preserve"> en las brasas, y </w:t>
      </w:r>
      <w:proofErr w:type="spellStart"/>
      <w:r w:rsidRPr="0095199F">
        <w:rPr>
          <w:rFonts w:ascii="Avenir Next" w:hAnsi="Avenir Next" w:cs="Arial"/>
          <w:sz w:val="20"/>
          <w:szCs w:val="20"/>
        </w:rPr>
        <w:t>ásase</w:t>
      </w:r>
      <w:proofErr w:type="spellEnd"/>
      <w:r w:rsidRPr="0095199F">
        <w:rPr>
          <w:rFonts w:ascii="Avenir Next" w:hAnsi="Avenir Next" w:cs="Arial"/>
          <w:sz w:val="20"/>
          <w:szCs w:val="20"/>
        </w:rPr>
        <w:t xml:space="preserve">, y </w:t>
      </w:r>
      <w:proofErr w:type="spellStart"/>
      <w:r w:rsidRPr="0095199F">
        <w:rPr>
          <w:rFonts w:ascii="Avenir Next" w:hAnsi="Avenir Next" w:cs="Arial"/>
          <w:sz w:val="20"/>
          <w:szCs w:val="20"/>
        </w:rPr>
        <w:t>endurécese</w:t>
      </w:r>
      <w:proofErr w:type="spellEnd"/>
      <w:r w:rsidRPr="0095199F">
        <w:rPr>
          <w:rFonts w:ascii="Avenir Next" w:hAnsi="Avenir Next" w:cs="Arial"/>
          <w:sz w:val="20"/>
          <w:szCs w:val="20"/>
        </w:rPr>
        <w:t xml:space="preserve">,  y </w:t>
      </w:r>
      <w:proofErr w:type="spellStart"/>
      <w:r w:rsidRPr="0095199F">
        <w:rPr>
          <w:rFonts w:ascii="Avenir Next" w:hAnsi="Avenir Next" w:cs="Arial"/>
          <w:sz w:val="20"/>
          <w:szCs w:val="20"/>
        </w:rPr>
        <w:t>tórnase</w:t>
      </w:r>
      <w:proofErr w:type="spellEnd"/>
      <w:r w:rsidRPr="0095199F">
        <w:rPr>
          <w:rFonts w:ascii="Avenir Next" w:hAnsi="Avenir Next" w:cs="Arial"/>
          <w:sz w:val="20"/>
          <w:szCs w:val="20"/>
        </w:rPr>
        <w:t xml:space="preserve"> como pan blanco y hace su corteza por desuso, y de dentro de este bollo está la miga algo más tierna que la corteza; y </w:t>
      </w:r>
      <w:proofErr w:type="spellStart"/>
      <w:r w:rsidRPr="0095199F">
        <w:rPr>
          <w:rFonts w:ascii="Avenir Next" w:hAnsi="Avenir Next" w:cs="Arial"/>
          <w:sz w:val="20"/>
          <w:szCs w:val="20"/>
        </w:rPr>
        <w:t>hase</w:t>
      </w:r>
      <w:proofErr w:type="spellEnd"/>
      <w:r w:rsidRPr="0095199F">
        <w:rPr>
          <w:rFonts w:ascii="Avenir Next" w:hAnsi="Avenir Next" w:cs="Arial"/>
          <w:sz w:val="20"/>
          <w:szCs w:val="20"/>
        </w:rPr>
        <w:t xml:space="preserve"> de comer caliente, porque estando frío, ni tiene tan buen sabor ni es tan bueno de mascar, porque está más seco y áspero.  También estos bollos se cuecen, pero no tienen tan buen gusto; y este pan, después de cocido o asado, no se sostiene sino muy pocos días, y luego, desde a cuatro o cinco días, se mohece y no está de comer (Fernández de Oviedo, 1950, p. 94-95)</w:t>
      </w:r>
      <w:r w:rsidR="00577BF6">
        <w:rPr>
          <w:rFonts w:ascii="Avenir Next" w:hAnsi="Avenir Next" w:cs="Arial"/>
          <w:sz w:val="20"/>
          <w:szCs w:val="20"/>
        </w:rPr>
        <w:t>.</w:t>
      </w:r>
    </w:p>
    <w:p w14:paraId="4ED9AAD8" w14:textId="77777777" w:rsidR="0095199F" w:rsidRPr="0095199F" w:rsidRDefault="0095199F" w:rsidP="00237CE1">
      <w:pPr>
        <w:spacing w:line="360" w:lineRule="auto"/>
        <w:ind w:left="1843"/>
        <w:jc w:val="both"/>
        <w:rPr>
          <w:rFonts w:ascii="Avenir Next" w:hAnsi="Avenir Next"/>
          <w:sz w:val="20"/>
          <w:szCs w:val="20"/>
        </w:rPr>
      </w:pPr>
    </w:p>
    <w:p w14:paraId="0BFAEBC6"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rPr>
        <w:t xml:space="preserve">En el período de conquista y Colonia se presenta un gran choque cultural, y el tamal fue perdiendo, en parte, su valor simbólico y ritual mostrado en la </w:t>
      </w:r>
      <w:proofErr w:type="spellStart"/>
      <w:r w:rsidRPr="00237CE1">
        <w:rPr>
          <w:rFonts w:ascii="Avenir Next" w:eastAsia="TimesNewRomanPS" w:hAnsi="Avenir Next" w:cs="Arial"/>
        </w:rPr>
        <w:t>prehispanidad</w:t>
      </w:r>
      <w:proofErr w:type="spellEnd"/>
      <w:r w:rsidRPr="00237CE1">
        <w:rPr>
          <w:rFonts w:ascii="Avenir Next" w:eastAsia="TimesNewRomanPS" w:hAnsi="Avenir Next" w:cs="Arial"/>
        </w:rPr>
        <w:t xml:space="preserve">.  No obstante, ha permanecido su vínculo con fiestas familiares y comunitarias (Vela, 2017).  </w:t>
      </w:r>
    </w:p>
    <w:p w14:paraId="3433B6EA" w14:textId="77777777" w:rsidR="00144057" w:rsidRPr="00237CE1" w:rsidRDefault="00144057" w:rsidP="00237CE1">
      <w:pPr>
        <w:spacing w:line="360" w:lineRule="auto"/>
        <w:jc w:val="both"/>
        <w:rPr>
          <w:rFonts w:ascii="Avenir Next" w:eastAsia="TimesNewRomanPS" w:hAnsi="Avenir Next" w:cs="Arial"/>
        </w:rPr>
      </w:pPr>
    </w:p>
    <w:p w14:paraId="3EFCFA63"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rPr>
        <w:t xml:space="preserve">De conformidad con la Oficina Nacional de Semillas (s.f.), en Costa Rica existe evidencia arqueológica del maíz desde hace más de 5600 años.  Resalta la importancia del cultivo y su impacto en el desarrollo económico y social de la población; no obstante, a inicios de la década de 1980, se presenta una fuerte crisis económica y cambios en el modelo de desarrollo que trajo el fortalecimiento de los tratados de libre comercio, y la mayor importación del grano.  Ello generó una afectación directa a pequeños agricultores, lo cual unido a cambios alimentarios en la población, llevaron a la merma en la producción local, y el menor consumo de maíz. </w:t>
      </w:r>
    </w:p>
    <w:p w14:paraId="0A1E7778" w14:textId="77777777" w:rsidR="00144057" w:rsidRPr="00237CE1" w:rsidRDefault="00144057" w:rsidP="00237CE1">
      <w:pPr>
        <w:spacing w:line="360" w:lineRule="auto"/>
        <w:jc w:val="both"/>
        <w:rPr>
          <w:rFonts w:ascii="Avenir Next" w:eastAsia="TimesNewRomanPS" w:hAnsi="Avenir Next" w:cs="Arial"/>
        </w:rPr>
      </w:pPr>
    </w:p>
    <w:p w14:paraId="4DD9DF5B"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b/>
          <w:bCs/>
        </w:rPr>
        <w:t>Descripción general del tamal y sus formas de preparación</w:t>
      </w:r>
    </w:p>
    <w:p w14:paraId="3A5A78B5" w14:textId="77777777" w:rsidR="00144057" w:rsidRPr="00237CE1" w:rsidRDefault="00144057" w:rsidP="00237CE1">
      <w:pPr>
        <w:spacing w:line="360" w:lineRule="auto"/>
        <w:jc w:val="both"/>
        <w:rPr>
          <w:rFonts w:ascii="Avenir Next" w:eastAsia="TimesNewRomanPS" w:hAnsi="Avenir Next" w:cs="Arial"/>
        </w:rPr>
      </w:pPr>
    </w:p>
    <w:p w14:paraId="3BD578A4"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rPr>
        <w:t>El uso del vocablo “tamal” en Costa Rica aplica al producto elaborado con una masa, principalmente de maíz, y envuelto en hojas. También se usa para nombrar otras preparaciones tipo pasteles dulces a base de maíz u otros productos harinosos, generalmente horneados.  Entre ellos se encuentran el tamal de elote tierno molido, el tamal asado a base de masa de maíz y derivados lácteos, así como el de yuca o maicena (almidón de maíz).</w:t>
      </w:r>
    </w:p>
    <w:p w14:paraId="078210F6" w14:textId="77777777" w:rsidR="00144057" w:rsidRPr="00237CE1" w:rsidRDefault="00144057" w:rsidP="00237CE1">
      <w:pPr>
        <w:spacing w:line="360" w:lineRule="auto"/>
        <w:jc w:val="both"/>
        <w:rPr>
          <w:rFonts w:ascii="Avenir Next" w:eastAsia="TimesNewRomanPS" w:hAnsi="Avenir Next" w:cs="Arial"/>
        </w:rPr>
      </w:pPr>
    </w:p>
    <w:p w14:paraId="23D157A1" w14:textId="77777777" w:rsidR="00144057" w:rsidRDefault="00D62364" w:rsidP="00237CE1">
      <w:pPr>
        <w:spacing w:line="360" w:lineRule="auto"/>
        <w:jc w:val="both"/>
        <w:rPr>
          <w:rFonts w:ascii="Avenir Next" w:eastAsia="TimesNewRomanPS" w:hAnsi="Avenir Next" w:cs="Arial"/>
        </w:rPr>
      </w:pPr>
      <w:r w:rsidRPr="00237CE1">
        <w:rPr>
          <w:rFonts w:ascii="Avenir Next" w:eastAsia="TimesNewRomanPS" w:hAnsi="Avenir Next" w:cs="Arial"/>
        </w:rPr>
        <w:lastRenderedPageBreak/>
        <w:t>Como parte de los resultados, se obtuvo la descripción de más de cien preparaciones, con variantes en cuanto a tipos y proporción de ingredientes, envolturas, formas de cocción y nombres dados a los productos.  En el siguiente cuadro se presenta una clasificación general de los tipos de tamales según forma de preparación:</w:t>
      </w:r>
    </w:p>
    <w:p w14:paraId="25879FAC" w14:textId="77777777" w:rsidR="00144057" w:rsidRPr="00237CE1" w:rsidRDefault="00144057" w:rsidP="00B6474F">
      <w:pPr>
        <w:pStyle w:val="Sinespaciado"/>
        <w:spacing w:line="360" w:lineRule="auto"/>
        <w:rPr>
          <w:rFonts w:ascii="Avenir Next" w:eastAsia="TimesNewRomanPS" w:hAnsi="Avenir Next" w:cs="Arial"/>
        </w:rPr>
      </w:pPr>
    </w:p>
    <w:tbl>
      <w:tblPr>
        <w:tblW w:w="8696" w:type="dxa"/>
        <w:tblCellMar>
          <w:top w:w="55" w:type="dxa"/>
          <w:left w:w="55" w:type="dxa"/>
          <w:bottom w:w="55" w:type="dxa"/>
          <w:right w:w="55" w:type="dxa"/>
        </w:tblCellMar>
        <w:tblLook w:val="04A0" w:firstRow="1" w:lastRow="0" w:firstColumn="1" w:lastColumn="0" w:noHBand="0" w:noVBand="1"/>
      </w:tblPr>
      <w:tblGrid>
        <w:gridCol w:w="2208"/>
        <w:gridCol w:w="6488"/>
      </w:tblGrid>
      <w:tr w:rsidR="00144057" w:rsidRPr="00237CE1" w14:paraId="31D22E63" w14:textId="77777777" w:rsidTr="00B6474F">
        <w:tc>
          <w:tcPr>
            <w:tcW w:w="2208" w:type="dxa"/>
            <w:tcBorders>
              <w:top w:val="single" w:sz="4" w:space="0" w:color="000000"/>
              <w:left w:val="single" w:sz="4" w:space="0" w:color="000000"/>
              <w:bottom w:val="single" w:sz="4" w:space="0" w:color="000000"/>
            </w:tcBorders>
            <w:shd w:val="clear" w:color="auto" w:fill="auto"/>
          </w:tcPr>
          <w:p w14:paraId="5F0547AC" w14:textId="77777777" w:rsidR="00144057" w:rsidRPr="00237CE1" w:rsidRDefault="00D62364" w:rsidP="00237CE1">
            <w:pPr>
              <w:spacing w:line="360" w:lineRule="auto"/>
              <w:jc w:val="center"/>
              <w:rPr>
                <w:rFonts w:ascii="Avenir Next" w:hAnsi="Avenir Next"/>
              </w:rPr>
            </w:pPr>
            <w:r w:rsidRPr="00237CE1">
              <w:rPr>
                <w:rFonts w:ascii="Avenir Next" w:eastAsia="TimesNewRomanPS" w:hAnsi="Avenir Next" w:cs="Arial"/>
                <w:color w:val="000000"/>
                <w:sz w:val="20"/>
                <w:szCs w:val="20"/>
              </w:rPr>
              <w:t>Tipos de tamales</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689B888B" w14:textId="77777777" w:rsidR="00144057" w:rsidRPr="00237CE1" w:rsidRDefault="00D62364" w:rsidP="00237CE1">
            <w:pPr>
              <w:spacing w:line="360" w:lineRule="auto"/>
              <w:jc w:val="center"/>
              <w:rPr>
                <w:rFonts w:ascii="Avenir Next" w:hAnsi="Avenir Next"/>
              </w:rPr>
            </w:pPr>
            <w:r w:rsidRPr="00237CE1">
              <w:rPr>
                <w:rFonts w:ascii="Avenir Next" w:eastAsia="TimesNewRomanPS" w:hAnsi="Avenir Next" w:cs="Arial"/>
                <w:color w:val="000000"/>
                <w:sz w:val="20"/>
                <w:szCs w:val="20"/>
              </w:rPr>
              <w:t>Descripción general</w:t>
            </w:r>
          </w:p>
        </w:tc>
      </w:tr>
      <w:tr w:rsidR="00144057" w:rsidRPr="00237CE1" w14:paraId="54A2EB9F" w14:textId="77777777" w:rsidTr="00B6474F">
        <w:tc>
          <w:tcPr>
            <w:tcW w:w="2208" w:type="dxa"/>
            <w:tcBorders>
              <w:left w:val="single" w:sz="4" w:space="0" w:color="000000"/>
              <w:bottom w:val="single" w:sz="4" w:space="0" w:color="000000"/>
            </w:tcBorders>
            <w:shd w:val="clear" w:color="auto" w:fill="auto"/>
          </w:tcPr>
          <w:p w14:paraId="674A6966"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rPr>
              <w:t>Tamales envueltos en hojas y cocidos al vapor o hervido</w:t>
            </w:r>
          </w:p>
        </w:tc>
        <w:tc>
          <w:tcPr>
            <w:tcW w:w="6488" w:type="dxa"/>
            <w:tcBorders>
              <w:left w:val="single" w:sz="4" w:space="0" w:color="000000"/>
              <w:bottom w:val="single" w:sz="4" w:space="0" w:color="000000"/>
              <w:right w:val="single" w:sz="4" w:space="0" w:color="000000"/>
            </w:tcBorders>
            <w:shd w:val="clear" w:color="auto" w:fill="auto"/>
          </w:tcPr>
          <w:p w14:paraId="2CBA5B4D" w14:textId="00577534" w:rsidR="00144057" w:rsidRPr="00237CE1" w:rsidRDefault="00656BF5" w:rsidP="00237CE1">
            <w:pPr>
              <w:spacing w:line="360" w:lineRule="auto"/>
              <w:jc w:val="both"/>
              <w:rPr>
                <w:rFonts w:ascii="Avenir Next" w:hAnsi="Avenir Next"/>
              </w:rPr>
            </w:pPr>
            <w:r>
              <w:rPr>
                <w:rFonts w:ascii="Avenir Next" w:eastAsia="TimesNewRomanPS" w:hAnsi="Avenir Next" w:cs="Arial"/>
                <w:color w:val="000000"/>
                <w:sz w:val="20"/>
                <w:szCs w:val="20"/>
                <w:u w:val="single"/>
              </w:rPr>
              <w:t>La masa:</w:t>
            </w:r>
            <w:r w:rsidR="00D62364" w:rsidRPr="00237CE1">
              <w:rPr>
                <w:rFonts w:ascii="Avenir Next" w:eastAsia="TimesNewRomanPS" w:hAnsi="Avenir Next" w:cs="Arial"/>
                <w:color w:val="000000"/>
                <w:sz w:val="20"/>
                <w:szCs w:val="20"/>
              </w:rPr>
              <w:t xml:space="preserve"> a base de elote o maíz tierno molido; maíz seco cocido en agua con cal o ceniza, lavado y molido (proceso conocido como </w:t>
            </w:r>
            <w:proofErr w:type="spellStart"/>
            <w:r w:rsidR="00D62364" w:rsidRPr="00237CE1">
              <w:rPr>
                <w:rFonts w:ascii="Avenir Next" w:eastAsia="TimesNewRomanPS" w:hAnsi="Avenir Next" w:cs="Arial"/>
                <w:color w:val="000000"/>
                <w:sz w:val="20"/>
                <w:szCs w:val="20"/>
              </w:rPr>
              <w:t>nixtamalización</w:t>
            </w:r>
            <w:proofErr w:type="spellEnd"/>
            <w:r w:rsidR="00D62364" w:rsidRPr="00237CE1">
              <w:rPr>
                <w:rFonts w:ascii="Avenir Next" w:eastAsia="TimesNewRomanPS" w:hAnsi="Avenir Next" w:cs="Arial"/>
                <w:color w:val="000000"/>
                <w:sz w:val="20"/>
                <w:szCs w:val="20"/>
              </w:rPr>
              <w:t>); maíz  cascado (maíz blanco quebrado sin cascarilla, cocido en agua y molido); harina de maíz industrializada mezclada con agua caldo de verduras o carne.  Se utilizan diversos tipos de maíz de variedades nativas y criollas, incluyendo maíz blanco, amarillo y morado, lo cual varía según la región del país.  También puede elaborarse de forma sola o mezclada con papa, arroz, yuca (</w:t>
            </w:r>
            <w:proofErr w:type="spellStart"/>
            <w:r w:rsidR="00D62364" w:rsidRPr="00237CE1">
              <w:rPr>
                <w:rFonts w:ascii="Avenir Next" w:eastAsia="TimesNewRomanPS" w:hAnsi="Avenir Next" w:cs="Arial"/>
                <w:i/>
                <w:iCs/>
                <w:color w:val="000000"/>
                <w:sz w:val="20"/>
                <w:szCs w:val="20"/>
              </w:rPr>
              <w:t>Manihot</w:t>
            </w:r>
            <w:proofErr w:type="spellEnd"/>
            <w:r w:rsidR="00D62364" w:rsidRPr="00237CE1">
              <w:rPr>
                <w:rFonts w:ascii="Avenir Next" w:eastAsia="TimesNewRomanPS" w:hAnsi="Avenir Next" w:cs="Arial"/>
                <w:i/>
                <w:iCs/>
                <w:color w:val="000000"/>
                <w:sz w:val="20"/>
                <w:szCs w:val="20"/>
              </w:rPr>
              <w:t xml:space="preserve"> </w:t>
            </w:r>
            <w:proofErr w:type="spellStart"/>
            <w:r w:rsidR="00D62364" w:rsidRPr="00237CE1">
              <w:rPr>
                <w:rFonts w:ascii="Avenir Next" w:eastAsia="TimesNewRomanPS" w:hAnsi="Avenir Next" w:cs="Arial"/>
                <w:i/>
                <w:iCs/>
                <w:color w:val="000000"/>
                <w:sz w:val="20"/>
                <w:szCs w:val="20"/>
              </w:rPr>
              <w:t>esculenta</w:t>
            </w:r>
            <w:proofErr w:type="spellEnd"/>
            <w:r w:rsidR="00D62364" w:rsidRPr="00237CE1">
              <w:rPr>
                <w:rFonts w:ascii="Avenir Next" w:eastAsia="TimesNewRomanPS" w:hAnsi="Avenir Next" w:cs="Arial"/>
                <w:color w:val="000000"/>
                <w:sz w:val="20"/>
                <w:szCs w:val="20"/>
              </w:rPr>
              <w:t>), plátano (</w:t>
            </w:r>
            <w:r w:rsidR="00D62364" w:rsidRPr="005A1A7E">
              <w:rPr>
                <w:rFonts w:ascii="Avenir Next" w:eastAsia="TimesNewRomanPS" w:hAnsi="Avenir Next" w:cs="Arial"/>
                <w:color w:val="000000"/>
                <w:sz w:val="20"/>
                <w:szCs w:val="20"/>
              </w:rPr>
              <w:t>Musa</w:t>
            </w:r>
            <w:r w:rsidR="00D62364" w:rsidRPr="00237CE1">
              <w:rPr>
                <w:rFonts w:ascii="Avenir Next" w:eastAsia="TimesNewRomanPS" w:hAnsi="Avenir Next" w:cs="Arial"/>
                <w:i/>
                <w:iCs/>
                <w:color w:val="000000"/>
                <w:sz w:val="20"/>
                <w:szCs w:val="20"/>
              </w:rPr>
              <w:t xml:space="preserve"> </w:t>
            </w:r>
            <w:proofErr w:type="spellStart"/>
            <w:r w:rsidR="00D62364" w:rsidRPr="005A1A7E">
              <w:rPr>
                <w:rFonts w:ascii="Avenir Next" w:eastAsia="TimesNewRomanPS" w:hAnsi="Avenir Next" w:cs="Arial"/>
                <w:color w:val="000000"/>
                <w:sz w:val="20"/>
                <w:szCs w:val="20"/>
              </w:rPr>
              <w:t>sp</w:t>
            </w:r>
            <w:proofErr w:type="spellEnd"/>
            <w:r w:rsidR="00D62364" w:rsidRPr="005A1A7E">
              <w:rPr>
                <w:rFonts w:ascii="Avenir Next" w:eastAsia="TimesNewRomanPS" w:hAnsi="Avenir Next" w:cs="Arial"/>
                <w:color w:val="000000"/>
                <w:sz w:val="20"/>
                <w:szCs w:val="20"/>
              </w:rPr>
              <w:t>.</w:t>
            </w:r>
            <w:r w:rsidR="00D62364" w:rsidRPr="00237CE1">
              <w:rPr>
                <w:rFonts w:ascii="Avenir Next" w:eastAsia="TimesNewRomanPS" w:hAnsi="Avenir Next" w:cs="Arial"/>
                <w:color w:val="000000"/>
                <w:sz w:val="20"/>
                <w:szCs w:val="20"/>
              </w:rPr>
              <w:t>), pejibaye (</w:t>
            </w:r>
            <w:proofErr w:type="spellStart"/>
            <w:r w:rsidR="00D62364" w:rsidRPr="00237CE1">
              <w:rPr>
                <w:rFonts w:ascii="Avenir Next" w:eastAsia="TimesNewRomanPS" w:hAnsi="Avenir Next" w:cs="Arial"/>
                <w:i/>
                <w:iCs/>
                <w:color w:val="000000"/>
                <w:sz w:val="20"/>
                <w:szCs w:val="20"/>
              </w:rPr>
              <w:t>Bactris</w:t>
            </w:r>
            <w:proofErr w:type="spellEnd"/>
            <w:r w:rsidR="00D62364" w:rsidRPr="00237CE1">
              <w:rPr>
                <w:rFonts w:ascii="Avenir Next" w:eastAsia="TimesNewRomanPS" w:hAnsi="Avenir Next" w:cs="Arial"/>
                <w:i/>
                <w:iCs/>
                <w:color w:val="000000"/>
                <w:sz w:val="20"/>
                <w:szCs w:val="20"/>
              </w:rPr>
              <w:t xml:space="preserve"> </w:t>
            </w:r>
            <w:proofErr w:type="spellStart"/>
            <w:r w:rsidR="00D62364" w:rsidRPr="00237CE1">
              <w:rPr>
                <w:rFonts w:ascii="Avenir Next" w:eastAsia="TimesNewRomanPS" w:hAnsi="Avenir Next" w:cs="Arial"/>
                <w:i/>
                <w:iCs/>
                <w:color w:val="000000"/>
                <w:sz w:val="20"/>
                <w:szCs w:val="20"/>
              </w:rPr>
              <w:t>gasipaes</w:t>
            </w:r>
            <w:proofErr w:type="spellEnd"/>
            <w:r w:rsidR="00D62364" w:rsidRPr="00237CE1">
              <w:rPr>
                <w:rFonts w:ascii="Avenir Next" w:eastAsia="TimesNewRomanPS" w:hAnsi="Avenir Next" w:cs="Arial"/>
                <w:color w:val="000000"/>
                <w:sz w:val="20"/>
                <w:szCs w:val="20"/>
              </w:rPr>
              <w:t>), ñame (</w:t>
            </w:r>
            <w:proofErr w:type="spellStart"/>
            <w:r w:rsidR="00D62364" w:rsidRPr="00237CE1">
              <w:rPr>
                <w:rFonts w:ascii="Avenir Next" w:eastAsia="TimesNewRomanPS" w:hAnsi="Avenir Next" w:cs="Arial"/>
                <w:i/>
                <w:iCs/>
                <w:color w:val="000000"/>
                <w:sz w:val="20"/>
                <w:szCs w:val="20"/>
              </w:rPr>
              <w:t>Discorea</w:t>
            </w:r>
            <w:proofErr w:type="spellEnd"/>
            <w:r w:rsidR="00D62364" w:rsidRPr="00237CE1">
              <w:rPr>
                <w:rFonts w:ascii="Avenir Next" w:eastAsia="TimesNewRomanPS" w:hAnsi="Avenir Next" w:cs="Arial"/>
                <w:i/>
                <w:iCs/>
                <w:color w:val="000000"/>
                <w:sz w:val="20"/>
                <w:szCs w:val="20"/>
              </w:rPr>
              <w:t xml:space="preserve"> </w:t>
            </w:r>
            <w:proofErr w:type="spellStart"/>
            <w:r w:rsidR="00D62364" w:rsidRPr="00237CE1">
              <w:rPr>
                <w:rFonts w:ascii="Avenir Next" w:eastAsia="TimesNewRomanPS" w:hAnsi="Avenir Next" w:cs="Arial"/>
                <w:i/>
                <w:iCs/>
                <w:color w:val="000000"/>
                <w:sz w:val="20"/>
                <w:szCs w:val="20"/>
              </w:rPr>
              <w:t>alata</w:t>
            </w:r>
            <w:proofErr w:type="spellEnd"/>
            <w:r w:rsidR="00D62364" w:rsidRPr="00237CE1">
              <w:rPr>
                <w:rFonts w:ascii="Avenir Next" w:eastAsia="TimesNewRomanPS" w:hAnsi="Avenir Next" w:cs="Arial"/>
                <w:color w:val="000000"/>
                <w:sz w:val="20"/>
                <w:szCs w:val="20"/>
              </w:rPr>
              <w:t xml:space="preserve">), </w:t>
            </w:r>
            <w:proofErr w:type="spellStart"/>
            <w:r w:rsidR="00D62364" w:rsidRPr="00237CE1">
              <w:rPr>
                <w:rFonts w:ascii="Avenir Next" w:eastAsia="TimesNewRomanPS" w:hAnsi="Avenir Next" w:cs="Arial"/>
                <w:color w:val="000000"/>
                <w:sz w:val="20"/>
                <w:szCs w:val="20"/>
              </w:rPr>
              <w:t>tiquisque</w:t>
            </w:r>
            <w:proofErr w:type="spellEnd"/>
            <w:r w:rsidR="00D62364" w:rsidRPr="00237CE1">
              <w:rPr>
                <w:rFonts w:ascii="Avenir Next" w:eastAsia="TimesNewRomanPS" w:hAnsi="Avenir Next" w:cs="Arial"/>
                <w:color w:val="000000"/>
                <w:sz w:val="20"/>
                <w:szCs w:val="20"/>
              </w:rPr>
              <w:t xml:space="preserve"> (</w:t>
            </w:r>
            <w:proofErr w:type="spellStart"/>
            <w:r w:rsidR="00D62364" w:rsidRPr="00237CE1">
              <w:rPr>
                <w:rFonts w:ascii="Avenir Next" w:eastAsia="TimesNewRomanPS" w:hAnsi="Avenir Next" w:cs="Arial"/>
                <w:color w:val="000000"/>
                <w:sz w:val="20"/>
                <w:szCs w:val="20"/>
              </w:rPr>
              <w:t>Xanthosoma</w:t>
            </w:r>
            <w:proofErr w:type="spellEnd"/>
            <w:r w:rsidR="00D62364" w:rsidRPr="00237CE1">
              <w:rPr>
                <w:rFonts w:ascii="Avenir Next" w:eastAsia="TimesNewRomanPS" w:hAnsi="Avenir Next" w:cs="Arial"/>
                <w:color w:val="000000"/>
                <w:sz w:val="20"/>
                <w:szCs w:val="20"/>
              </w:rPr>
              <w:t xml:space="preserve"> </w:t>
            </w:r>
            <w:proofErr w:type="spellStart"/>
            <w:r w:rsidR="00D62364" w:rsidRPr="00237CE1">
              <w:rPr>
                <w:rFonts w:ascii="Avenir Next" w:eastAsia="TimesNewRomanPS" w:hAnsi="Avenir Next" w:cs="Arial"/>
                <w:color w:val="000000"/>
                <w:sz w:val="20"/>
                <w:szCs w:val="20"/>
              </w:rPr>
              <w:t>sp</w:t>
            </w:r>
            <w:proofErr w:type="spellEnd"/>
            <w:r w:rsidR="00D62364" w:rsidRPr="00237CE1">
              <w:rPr>
                <w:rFonts w:ascii="Avenir Next" w:eastAsia="TimesNewRomanPS" w:hAnsi="Avenir Next" w:cs="Arial"/>
                <w:color w:val="000000"/>
                <w:sz w:val="20"/>
                <w:szCs w:val="20"/>
              </w:rPr>
              <w:t>.) o fruta de pan (</w:t>
            </w:r>
            <w:proofErr w:type="spellStart"/>
            <w:r w:rsidR="00D62364" w:rsidRPr="00237CE1">
              <w:rPr>
                <w:rFonts w:ascii="Avenir Next" w:eastAsia="TimesNewRomanPS" w:hAnsi="Avenir Next" w:cs="Arial"/>
                <w:i/>
                <w:iCs/>
                <w:color w:val="000000"/>
                <w:sz w:val="20"/>
                <w:szCs w:val="20"/>
              </w:rPr>
              <w:t>Artocarpus</w:t>
            </w:r>
            <w:proofErr w:type="spellEnd"/>
            <w:r w:rsidR="00D62364" w:rsidRPr="00237CE1">
              <w:rPr>
                <w:rFonts w:ascii="Avenir Next" w:eastAsia="TimesNewRomanPS" w:hAnsi="Avenir Next" w:cs="Arial"/>
                <w:i/>
                <w:iCs/>
                <w:color w:val="000000"/>
                <w:sz w:val="20"/>
                <w:szCs w:val="20"/>
              </w:rPr>
              <w:t xml:space="preserve"> </w:t>
            </w:r>
            <w:proofErr w:type="spellStart"/>
            <w:r w:rsidR="00D62364" w:rsidRPr="00237CE1">
              <w:rPr>
                <w:rFonts w:ascii="Avenir Next" w:eastAsia="TimesNewRomanPS" w:hAnsi="Avenir Next" w:cs="Arial"/>
                <w:i/>
                <w:iCs/>
                <w:color w:val="000000"/>
                <w:sz w:val="20"/>
                <w:szCs w:val="20"/>
              </w:rPr>
              <w:t>altilis</w:t>
            </w:r>
            <w:proofErr w:type="spellEnd"/>
            <w:r w:rsidR="00D62364" w:rsidRPr="00237CE1">
              <w:rPr>
                <w:rFonts w:ascii="Avenir Next" w:eastAsia="TimesNewRomanPS" w:hAnsi="Avenir Next" w:cs="Arial"/>
                <w:color w:val="000000"/>
                <w:sz w:val="20"/>
                <w:szCs w:val="20"/>
              </w:rPr>
              <w:t xml:space="preserve">). La consistencia varía cuando se usa maíz </w:t>
            </w:r>
            <w:proofErr w:type="spellStart"/>
            <w:r w:rsidR="00D62364" w:rsidRPr="00237CE1">
              <w:rPr>
                <w:rFonts w:ascii="Avenir Next" w:eastAsia="TimesNewRomanPS" w:hAnsi="Avenir Next" w:cs="Arial"/>
                <w:color w:val="000000"/>
                <w:sz w:val="20"/>
                <w:szCs w:val="20"/>
              </w:rPr>
              <w:t>nixtamalizado</w:t>
            </w:r>
            <w:proofErr w:type="spellEnd"/>
            <w:r w:rsidR="00D62364" w:rsidRPr="00237CE1">
              <w:rPr>
                <w:rFonts w:ascii="Avenir Next" w:eastAsia="TimesNewRomanPS" w:hAnsi="Avenir Next" w:cs="Arial"/>
                <w:color w:val="000000"/>
                <w:sz w:val="20"/>
                <w:szCs w:val="20"/>
              </w:rPr>
              <w:t xml:space="preserve"> y el grado de molienda; o bien si se usa maíz molido y colado, a lo cual se le llama “masa colada”.  En la textura interfiere la cantidad de caldo o agua p</w:t>
            </w:r>
            <w:r>
              <w:rPr>
                <w:rFonts w:ascii="Avenir Next" w:eastAsia="TimesNewRomanPS" w:hAnsi="Avenir Next" w:cs="Arial"/>
                <w:color w:val="000000"/>
                <w:sz w:val="20"/>
                <w:szCs w:val="20"/>
              </w:rPr>
              <w:t>ara diluir la masa, el uso de</w:t>
            </w:r>
            <w:r w:rsidR="00D62364" w:rsidRPr="00237CE1">
              <w:rPr>
                <w:rFonts w:ascii="Avenir Next" w:eastAsia="TimesNewRomanPS" w:hAnsi="Avenir Next" w:cs="Arial"/>
                <w:color w:val="000000"/>
                <w:sz w:val="20"/>
                <w:szCs w:val="20"/>
              </w:rPr>
              <w:t xml:space="preserve"> grasa y la cocción o no previa al proceso de envoltura.  También varía si se agrega harina de maíz o almidones en la preparación.</w:t>
            </w:r>
          </w:p>
          <w:p w14:paraId="044D6C5F" w14:textId="77777777" w:rsidR="00144057" w:rsidRPr="00237CE1" w:rsidRDefault="00144057" w:rsidP="00237CE1">
            <w:pPr>
              <w:spacing w:line="360" w:lineRule="auto"/>
              <w:jc w:val="both"/>
              <w:rPr>
                <w:rFonts w:ascii="Avenir Next" w:eastAsia="TimesNewRomanPS" w:hAnsi="Avenir Next" w:cs="Arial"/>
                <w:color w:val="000000"/>
                <w:sz w:val="20"/>
                <w:szCs w:val="20"/>
                <w:u w:val="single"/>
              </w:rPr>
            </w:pPr>
          </w:p>
          <w:p w14:paraId="2943325C"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 xml:space="preserve">Aliño de la masa: </w:t>
            </w:r>
            <w:r w:rsidRPr="00237CE1">
              <w:rPr>
                <w:rFonts w:ascii="Avenir Next" w:eastAsia="TimesNewRomanPS" w:hAnsi="Avenir Next" w:cs="Arial"/>
                <w:color w:val="000000"/>
                <w:sz w:val="20"/>
                <w:szCs w:val="20"/>
              </w:rPr>
              <w:t xml:space="preserve">La masa del tamal básico, que es expresión del tamal más ancestral, incluye al tamal </w:t>
            </w:r>
            <w:r w:rsidRPr="00237CE1">
              <w:rPr>
                <w:rFonts w:ascii="Avenir Next" w:eastAsia="TimesNewRomanPS" w:hAnsi="Avenir Next" w:cs="Arial"/>
                <w:i/>
                <w:iCs/>
                <w:color w:val="000000"/>
                <w:sz w:val="20"/>
                <w:szCs w:val="20"/>
              </w:rPr>
              <w:t>pisque</w:t>
            </w:r>
            <w:r w:rsidRPr="00237CE1">
              <w:rPr>
                <w:rFonts w:ascii="Avenir Next" w:eastAsia="TimesNewRomanPS" w:hAnsi="Avenir Next" w:cs="Arial"/>
                <w:color w:val="000000"/>
                <w:sz w:val="20"/>
                <w:szCs w:val="20"/>
              </w:rPr>
              <w:t xml:space="preserve"> y el llamado “mudo”.  Este tipo de tamales no contienen más que masa y sal.  Otros tipos de tamales contienen manteca de cerdo o vegetal, aceite o margarina; también se usa cebolla y ajo, así como productos naturales deshidratados y pulverizados y saborizantes artificiales  para exaltar el sabor, lo que se conoce popularmente como “bomba”.  En algunas zonas se acostumbra utilizar pequeñas cantidades de semillas de ayote o chiverre tostadas y molidas, queso u otros derivados lácteos.  Para los tamales dulces, es común el uso de miel de tapa (miel de caña), azúcar y pequeñas cantidades de queso seco molido; mientras que en Guanacaste, cuando no se cuenta con maíz amarillo, se acostumbra agregar achiote (</w:t>
            </w:r>
            <w:proofErr w:type="spellStart"/>
            <w:r w:rsidRPr="00237CE1">
              <w:rPr>
                <w:rFonts w:ascii="Avenir Next" w:eastAsia="TimesNewRomanPS" w:hAnsi="Avenir Next" w:cs="Arial"/>
                <w:i/>
                <w:iCs/>
                <w:color w:val="000000"/>
                <w:sz w:val="20"/>
                <w:szCs w:val="20"/>
              </w:rPr>
              <w:t>Bixa</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orellana</w:t>
            </w:r>
            <w:proofErr w:type="spellEnd"/>
            <w:r w:rsidRPr="00237CE1">
              <w:rPr>
                <w:rFonts w:ascii="Avenir Next" w:eastAsia="TimesNewRomanPS" w:hAnsi="Avenir Next" w:cs="Arial"/>
                <w:color w:val="000000"/>
                <w:sz w:val="20"/>
                <w:szCs w:val="20"/>
              </w:rPr>
              <w:t>).</w:t>
            </w:r>
          </w:p>
          <w:p w14:paraId="11EFAF98"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3330083A"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lastRenderedPageBreak/>
              <w:t>Rellenos:</w:t>
            </w:r>
            <w:r w:rsidRPr="00237CE1">
              <w:rPr>
                <w:rFonts w:ascii="Avenir Next" w:eastAsia="TimesNewRomanPS" w:hAnsi="Avenir Next" w:cs="Arial"/>
                <w:b/>
                <w:bCs/>
                <w:color w:val="000000"/>
                <w:sz w:val="20"/>
                <w:szCs w:val="20"/>
              </w:rPr>
              <w:t xml:space="preserve"> </w:t>
            </w:r>
            <w:r w:rsidRPr="00237CE1">
              <w:rPr>
                <w:rFonts w:ascii="Avenir Next" w:eastAsia="TimesNewRomanPS" w:hAnsi="Avenir Next" w:cs="Arial"/>
                <w:color w:val="000000"/>
                <w:sz w:val="20"/>
                <w:szCs w:val="20"/>
              </w:rPr>
              <w:t xml:space="preserve">el </w:t>
            </w:r>
            <w:r w:rsidRPr="00237CE1">
              <w:rPr>
                <w:rFonts w:ascii="Avenir Next" w:eastAsia="TimesNewRomanPS" w:hAnsi="Avenir Next" w:cs="Arial"/>
                <w:i/>
                <w:iCs/>
                <w:color w:val="000000"/>
                <w:sz w:val="20"/>
                <w:szCs w:val="20"/>
              </w:rPr>
              <w:t>pipián</w:t>
            </w:r>
            <w:r w:rsidRPr="00237CE1">
              <w:rPr>
                <w:rFonts w:ascii="Avenir Next" w:eastAsia="TimesNewRomanPS" w:hAnsi="Avenir Next" w:cs="Arial"/>
                <w:color w:val="000000"/>
                <w:sz w:val="20"/>
                <w:szCs w:val="20"/>
              </w:rPr>
              <w:t xml:space="preserve"> es una mezcla de la misma masa con manteca y achiote, a la que puede agregarse tomates, chiles y/o semillas tostadas, lo cual corresponde a una receta de las más antiguas.  También puede agregarse chicharrón molido, cebolla y ajo.  El </w:t>
            </w:r>
            <w:r w:rsidRPr="00237CE1">
              <w:rPr>
                <w:rFonts w:ascii="Avenir Next" w:eastAsia="TimesNewRomanPS" w:hAnsi="Avenir Next" w:cs="Arial"/>
                <w:i/>
                <w:iCs/>
                <w:color w:val="000000"/>
                <w:sz w:val="20"/>
                <w:szCs w:val="20"/>
              </w:rPr>
              <w:t>pipián</w:t>
            </w:r>
            <w:r w:rsidRPr="00237CE1">
              <w:rPr>
                <w:rFonts w:ascii="Avenir Next" w:eastAsia="TimesNewRomanPS" w:hAnsi="Avenir Next" w:cs="Arial"/>
                <w:color w:val="000000"/>
                <w:sz w:val="20"/>
                <w:szCs w:val="20"/>
              </w:rPr>
              <w:t xml:space="preserve"> es sustituido por arroz con achiote.  En el caso de carnes, se utiliza sola o combinada la carne de cerdo (posta, costilla, chorizo y/o tocino) y pechuga de pollo.  También se utilizan picadillos de papa con o sin carne  y/o frijoles blancos; de vainicas con zanahoria; hojas amargas como </w:t>
            </w:r>
            <w:proofErr w:type="spellStart"/>
            <w:r w:rsidRPr="00237CE1">
              <w:rPr>
                <w:rFonts w:ascii="Avenir Next" w:eastAsia="TimesNewRomanPS" w:hAnsi="Avenir Next" w:cs="Arial"/>
                <w:color w:val="000000"/>
                <w:sz w:val="20"/>
                <w:szCs w:val="20"/>
              </w:rPr>
              <w:t>chicasquil</w:t>
            </w:r>
            <w:proofErr w:type="spellEnd"/>
            <w:r w:rsidRPr="00237CE1">
              <w:rPr>
                <w:rFonts w:ascii="Avenir Next" w:eastAsia="TimesNewRomanPS" w:hAnsi="Avenir Next" w:cs="Arial"/>
                <w:color w:val="000000"/>
                <w:sz w:val="20"/>
                <w:szCs w:val="20"/>
              </w:rPr>
              <w:t xml:space="preserve"> (</w:t>
            </w:r>
            <w:proofErr w:type="spellStart"/>
            <w:r w:rsidRPr="00237CE1">
              <w:rPr>
                <w:rFonts w:ascii="Avenir Next" w:eastAsia="TimesNewRomanPS" w:hAnsi="Avenir Next" w:cs="Arial"/>
                <w:i/>
                <w:iCs/>
                <w:color w:val="000000"/>
                <w:sz w:val="20"/>
                <w:szCs w:val="20"/>
              </w:rPr>
              <w:t>Cnidoscolus</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aconitifolius</w:t>
            </w:r>
            <w:proofErr w:type="spellEnd"/>
            <w:r w:rsidRPr="00237CE1">
              <w:rPr>
                <w:rFonts w:ascii="Avenir Next" w:eastAsia="TimesNewRomanPS" w:hAnsi="Avenir Next" w:cs="Arial"/>
                <w:color w:val="000000"/>
                <w:sz w:val="20"/>
                <w:szCs w:val="20"/>
              </w:rPr>
              <w:t>), zorrillo (</w:t>
            </w:r>
            <w:proofErr w:type="spellStart"/>
            <w:r w:rsidRPr="00237CE1">
              <w:rPr>
                <w:rFonts w:ascii="Avenir Next" w:eastAsia="TimesNewRomanPS" w:hAnsi="Avenir Next" w:cs="Arial"/>
                <w:i/>
                <w:iCs/>
                <w:color w:val="000000"/>
                <w:sz w:val="20"/>
                <w:szCs w:val="20"/>
              </w:rPr>
              <w:t>Cestrum</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recemosum</w:t>
            </w:r>
            <w:proofErr w:type="spellEnd"/>
            <w:r w:rsidRPr="00237CE1">
              <w:rPr>
                <w:rFonts w:ascii="Avenir Next" w:eastAsia="TimesNewRomanPS" w:hAnsi="Avenir Next" w:cs="Arial"/>
                <w:color w:val="000000"/>
                <w:sz w:val="20"/>
                <w:szCs w:val="20"/>
              </w:rPr>
              <w:t xml:space="preserve">) o mostaza criolla (de la familia </w:t>
            </w:r>
            <w:proofErr w:type="spellStart"/>
            <w:r w:rsidRPr="00237CE1">
              <w:rPr>
                <w:rFonts w:ascii="Avenir Next" w:eastAsia="TimesNewRomanPS" w:hAnsi="Avenir Next" w:cs="Arial"/>
                <w:i/>
                <w:iCs/>
                <w:color w:val="000000"/>
                <w:sz w:val="20"/>
                <w:szCs w:val="20"/>
              </w:rPr>
              <w:t>Brassicae</w:t>
            </w:r>
            <w:proofErr w:type="spellEnd"/>
            <w:r w:rsidRPr="00237CE1">
              <w:rPr>
                <w:rFonts w:ascii="Avenir Next" w:eastAsia="TimesNewRomanPS" w:hAnsi="Avenir Next" w:cs="Arial"/>
                <w:color w:val="000000"/>
                <w:sz w:val="20"/>
                <w:szCs w:val="20"/>
              </w:rPr>
              <w:t>) mezcladas con papa o la piel del cerdo (pellejo). Es usual incluir vegetales en trozos pequeños (rodajas, gajos o cuadritos) tales como zanahoria, papa,  vainica, chile dulce y chayote; granos (arvejas y garbanzos) e hierbas aromáticas como culantro castilla (</w:t>
            </w:r>
            <w:proofErr w:type="spellStart"/>
            <w:r w:rsidRPr="00237CE1">
              <w:rPr>
                <w:rFonts w:ascii="Avenir Next" w:eastAsia="TimesNewRomanPS" w:hAnsi="Avenir Next" w:cs="Arial"/>
                <w:i/>
                <w:iCs/>
                <w:color w:val="000000"/>
                <w:sz w:val="20"/>
                <w:szCs w:val="20"/>
              </w:rPr>
              <w:t>Coriandum</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sativum</w:t>
            </w:r>
            <w:proofErr w:type="spellEnd"/>
            <w:r w:rsidRPr="00237CE1">
              <w:rPr>
                <w:rFonts w:ascii="Avenir Next" w:eastAsia="TimesNewRomanPS" w:hAnsi="Avenir Next" w:cs="Arial"/>
                <w:color w:val="000000"/>
                <w:sz w:val="20"/>
                <w:szCs w:val="20"/>
              </w:rPr>
              <w:t>) o coyote (</w:t>
            </w:r>
            <w:proofErr w:type="spellStart"/>
            <w:r w:rsidRPr="00237CE1">
              <w:rPr>
                <w:rFonts w:ascii="Avenir Next" w:eastAsia="TimesNewRomanPS" w:hAnsi="Avenir Next" w:cs="Arial"/>
                <w:i/>
                <w:iCs/>
                <w:color w:val="000000"/>
                <w:sz w:val="20"/>
                <w:szCs w:val="20"/>
              </w:rPr>
              <w:t>Erygium</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foetidum</w:t>
            </w:r>
            <w:proofErr w:type="spellEnd"/>
            <w:r w:rsidRPr="00237CE1">
              <w:rPr>
                <w:rFonts w:ascii="Avenir Next" w:eastAsia="TimesNewRomanPS" w:hAnsi="Avenir Next" w:cs="Arial"/>
                <w:color w:val="000000"/>
                <w:sz w:val="20"/>
                <w:szCs w:val="20"/>
              </w:rPr>
              <w:t>).  La forma, el grosor, tamaño y colocación en la masa varía según la tradición familiar.  En menor frecuencia se usa huevo duro, aceitunas, alcaparras, ciruelas y uva pasa, tomate, encurtido de mostaza, atún y sardina.  En el caso de tamales dulces, se usan rellenos a base de ciruelas o uvas pasa, queso molido con tapa de dulce, conserva de chiverre, mermeladas de frutas, dulce de leche, entre otros.</w:t>
            </w:r>
          </w:p>
          <w:p w14:paraId="54B860C7"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4065859D"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Envolturas:</w:t>
            </w:r>
            <w:r w:rsidRPr="00237CE1">
              <w:rPr>
                <w:rFonts w:ascii="Avenir Next" w:eastAsia="TimesNewRomanPS" w:hAnsi="Avenir Next" w:cs="Arial"/>
                <w:color w:val="000000"/>
                <w:sz w:val="20"/>
                <w:szCs w:val="20"/>
              </w:rPr>
              <w:t xml:space="preserve"> las más comunes son las hojas de la mazorca frescas o secas hidratadas, variedad de hojas de musáceas soasadas y hojas de caña de maíz frescas.  El tamal de arroz que se elabora en la zona sur del país se envuelve en la hoja de bijagua (</w:t>
            </w:r>
            <w:proofErr w:type="spellStart"/>
            <w:r w:rsidRPr="00237CE1">
              <w:rPr>
                <w:rFonts w:ascii="Avenir Next" w:eastAsia="TimesNewRomanPS" w:hAnsi="Avenir Next" w:cs="Arial"/>
                <w:i/>
                <w:iCs/>
                <w:color w:val="000000"/>
                <w:sz w:val="20"/>
                <w:szCs w:val="20"/>
              </w:rPr>
              <w:t>Calathea</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lutea</w:t>
            </w:r>
            <w:proofErr w:type="spellEnd"/>
            <w:r w:rsidRPr="00237CE1">
              <w:rPr>
                <w:rFonts w:ascii="Avenir Next" w:eastAsia="TimesNewRomanPS" w:hAnsi="Avenir Next" w:cs="Arial"/>
                <w:color w:val="000000"/>
                <w:sz w:val="20"/>
                <w:szCs w:val="20"/>
              </w:rPr>
              <w:t xml:space="preserve">) o </w:t>
            </w:r>
            <w:proofErr w:type="spellStart"/>
            <w:r w:rsidRPr="00237CE1">
              <w:rPr>
                <w:rFonts w:ascii="Avenir Next" w:eastAsia="TimesNewRomanPS" w:hAnsi="Avenir Next" w:cs="Arial"/>
                <w:color w:val="000000"/>
                <w:sz w:val="20"/>
                <w:szCs w:val="20"/>
              </w:rPr>
              <w:t>platanilla</w:t>
            </w:r>
            <w:proofErr w:type="spellEnd"/>
            <w:r w:rsidRPr="00237CE1">
              <w:rPr>
                <w:rFonts w:ascii="Avenir Next" w:eastAsia="TimesNewRomanPS" w:hAnsi="Avenir Next" w:cs="Arial"/>
                <w:color w:val="000000"/>
                <w:sz w:val="20"/>
                <w:szCs w:val="20"/>
              </w:rPr>
              <w:t xml:space="preserve"> (</w:t>
            </w:r>
            <w:r w:rsidRPr="005A1A7E">
              <w:rPr>
                <w:rFonts w:ascii="Avenir Next" w:eastAsia="TimesNewRomanPS" w:hAnsi="Avenir Next" w:cs="Arial"/>
                <w:color w:val="000000"/>
                <w:sz w:val="20"/>
                <w:szCs w:val="20"/>
              </w:rPr>
              <w:t>Heliconia</w:t>
            </w:r>
            <w:r w:rsidRPr="00237CE1">
              <w:rPr>
                <w:rFonts w:ascii="Avenir Next" w:eastAsia="TimesNewRomanPS" w:hAnsi="Avenir Next" w:cs="Arial"/>
                <w:i/>
                <w:iCs/>
                <w:color w:val="000000"/>
                <w:sz w:val="20"/>
                <w:szCs w:val="20"/>
              </w:rPr>
              <w:t xml:space="preserve"> </w:t>
            </w:r>
            <w:proofErr w:type="spellStart"/>
            <w:r w:rsidRPr="005A1A7E">
              <w:rPr>
                <w:rFonts w:ascii="Avenir Next" w:eastAsia="TimesNewRomanPS" w:hAnsi="Avenir Next" w:cs="Arial"/>
                <w:color w:val="000000"/>
                <w:sz w:val="20"/>
                <w:szCs w:val="20"/>
              </w:rPr>
              <w:t>sp</w:t>
            </w:r>
            <w:proofErr w:type="spellEnd"/>
            <w:r w:rsidRPr="005A1A7E">
              <w:rPr>
                <w:rFonts w:ascii="Avenir Next" w:eastAsia="TimesNewRomanPS" w:hAnsi="Avenir Next" w:cs="Arial"/>
                <w:color w:val="000000"/>
                <w:sz w:val="20"/>
                <w:szCs w:val="20"/>
              </w:rPr>
              <w:t>.</w:t>
            </w:r>
            <w:r w:rsidRPr="00237CE1">
              <w:rPr>
                <w:rFonts w:ascii="Avenir Next" w:eastAsia="TimesNewRomanPS" w:hAnsi="Avenir Next" w:cs="Arial"/>
                <w:color w:val="000000"/>
                <w:sz w:val="20"/>
                <w:szCs w:val="20"/>
              </w:rPr>
              <w:t xml:space="preserve">).  En Guanacaste también se usan las hojas de </w:t>
            </w:r>
            <w:proofErr w:type="spellStart"/>
            <w:r w:rsidRPr="00237CE1">
              <w:rPr>
                <w:rFonts w:ascii="Avenir Next" w:eastAsia="TimesNewRomanPS" w:hAnsi="Avenir Next" w:cs="Arial"/>
                <w:color w:val="000000"/>
                <w:sz w:val="20"/>
                <w:szCs w:val="20"/>
              </w:rPr>
              <w:t>espavel</w:t>
            </w:r>
            <w:proofErr w:type="spellEnd"/>
            <w:r w:rsidRPr="00237CE1">
              <w:rPr>
                <w:rFonts w:ascii="Avenir Next" w:eastAsia="TimesNewRomanPS" w:hAnsi="Avenir Next" w:cs="Arial"/>
                <w:color w:val="000000"/>
                <w:sz w:val="20"/>
                <w:szCs w:val="20"/>
              </w:rPr>
              <w:t xml:space="preserve"> (</w:t>
            </w:r>
            <w:proofErr w:type="spellStart"/>
            <w:r w:rsidRPr="00237CE1">
              <w:rPr>
                <w:rFonts w:ascii="Avenir Next" w:eastAsia="TimesNewRomanPS" w:hAnsi="Avenir Next" w:cs="Arial"/>
                <w:i/>
                <w:iCs/>
                <w:color w:val="000000"/>
                <w:sz w:val="20"/>
                <w:szCs w:val="20"/>
              </w:rPr>
              <w:t>Anacardium</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excelsum</w:t>
            </w:r>
            <w:proofErr w:type="spellEnd"/>
            <w:r w:rsidRPr="00237CE1">
              <w:rPr>
                <w:rFonts w:ascii="Avenir Next" w:eastAsia="TimesNewRomanPS" w:hAnsi="Avenir Next" w:cs="Arial"/>
                <w:color w:val="000000"/>
                <w:sz w:val="20"/>
                <w:szCs w:val="20"/>
              </w:rPr>
              <w:t xml:space="preserve">) para el tamal </w:t>
            </w:r>
            <w:r w:rsidRPr="00237CE1">
              <w:rPr>
                <w:rFonts w:ascii="Avenir Next" w:eastAsia="TimesNewRomanPS" w:hAnsi="Avenir Next" w:cs="Arial"/>
                <w:i/>
                <w:iCs/>
                <w:color w:val="000000"/>
                <w:sz w:val="20"/>
                <w:szCs w:val="20"/>
              </w:rPr>
              <w:t>pisque</w:t>
            </w:r>
            <w:r w:rsidRPr="00237CE1">
              <w:rPr>
                <w:rFonts w:ascii="Avenir Next" w:eastAsia="TimesNewRomanPS" w:hAnsi="Avenir Next" w:cs="Arial"/>
                <w:color w:val="000000"/>
                <w:sz w:val="20"/>
                <w:szCs w:val="20"/>
              </w:rPr>
              <w:t xml:space="preserve">, las cuales son de grandes dimensiones y son comestibles cuando están tiernas.  En cuanto al tamaño del tamal, éste varía según la cantidad de masa y relleno.  Los tamales que se producen en Guanacaste son de mayor tamaño respecto a los del resto del país; el peso de la masa puede alcanzar hasta los 300 gramos.  En el caso del Valle Ventral, el peso de la masa puede oscilar entre 125 y 200 gramos, siendo más comunes los de “masa colada”.  Se llama “tamalito” o “tamalito de boca” el de dimensiones pequeñas cuya cantidad de masa no supera los 50 gramos. Las formas varían según la región, localidad y familia.  Los hay cuadrados, rectangulares, aplanados o de formas más abultadas.  Existen también los de forma cilíndrica o gema, a base de solo masa o rellenos con frijoles molidos o picadillo, los cuales se parten en rodajas en el </w:t>
            </w:r>
            <w:r w:rsidRPr="00237CE1">
              <w:rPr>
                <w:rFonts w:ascii="Avenir Next" w:eastAsia="TimesNewRomanPS" w:hAnsi="Avenir Next" w:cs="Arial"/>
                <w:color w:val="000000"/>
                <w:sz w:val="20"/>
                <w:szCs w:val="20"/>
              </w:rPr>
              <w:lastRenderedPageBreak/>
              <w:t>momento del consumo, y se sirven fríos o calientes, y son conocidos como “tamales mudos”.</w:t>
            </w:r>
          </w:p>
          <w:p w14:paraId="11C3B147"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1B74B116"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El amarrado:</w:t>
            </w:r>
            <w:r w:rsidR="00237CE1">
              <w:rPr>
                <w:rFonts w:ascii="Avenir Next" w:eastAsia="TimesNewRomanPS" w:hAnsi="Avenir Next" w:cs="Arial"/>
                <w:b/>
                <w:bCs/>
                <w:color w:val="000000"/>
                <w:sz w:val="20"/>
                <w:szCs w:val="20"/>
              </w:rPr>
              <w:t xml:space="preserve"> </w:t>
            </w:r>
            <w:r w:rsidRPr="00237CE1">
              <w:rPr>
                <w:rFonts w:ascii="Avenir Next" w:eastAsia="TimesNewRomanPS" w:hAnsi="Avenir Next" w:cs="Arial"/>
                <w:color w:val="000000"/>
                <w:sz w:val="20"/>
                <w:szCs w:val="20"/>
              </w:rPr>
              <w:t>generalmente se amarran de dos en dos, conocido popularmente como “piña”.  Se procura que los extremos queden bien doblados para evitar derrames de contenido o la entrada de agua al interior en el momento de la cocción. Tamales de grandes dimensiones se amarran solos.  En algunas partes de Guanacaste se observó que no se amarran los tamales, dado que la masa es más compacta, y se cuecen al vapor.  Se colocan de forma circular en la olla, con lo cual se logra un buen prensado que evita que la entrada de agua.</w:t>
            </w:r>
          </w:p>
          <w:p w14:paraId="66BA469F"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1334335B"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La cocción</w:t>
            </w:r>
            <w:r w:rsidR="00237CE1">
              <w:rPr>
                <w:rFonts w:ascii="Avenir Next" w:eastAsia="TimesNewRomanPS" w:hAnsi="Avenir Next" w:cs="Arial"/>
                <w:color w:val="000000"/>
                <w:sz w:val="20"/>
                <w:szCs w:val="20"/>
              </w:rPr>
              <w:t xml:space="preserve">: </w:t>
            </w:r>
            <w:r w:rsidRPr="00237CE1">
              <w:rPr>
                <w:rFonts w:ascii="Avenir Next" w:eastAsia="TimesNewRomanPS" w:hAnsi="Avenir Next" w:cs="Arial"/>
                <w:color w:val="000000"/>
                <w:sz w:val="20"/>
                <w:szCs w:val="20"/>
              </w:rPr>
              <w:t xml:space="preserve">se utilizan grandes ollas o pailas.  La cocción a la leña es la más común, no solo por facilidad, sino porque el sabor a humo es altamente valorado por las personas.  El hervido es el método más común, aunque también en Guanacaste se recurre a la cocción al vapor, con la colocación de un enrejado con ramas secas en el interior de la olla, cubierto con hojas de plátano, y encima se colocan los tamales.  </w:t>
            </w:r>
          </w:p>
        </w:tc>
      </w:tr>
      <w:tr w:rsidR="00144057" w:rsidRPr="00237CE1" w14:paraId="62B25DED" w14:textId="77777777" w:rsidTr="00B6474F">
        <w:tc>
          <w:tcPr>
            <w:tcW w:w="2208" w:type="dxa"/>
            <w:tcBorders>
              <w:left w:val="single" w:sz="4" w:space="0" w:color="000000"/>
              <w:bottom w:val="single" w:sz="4" w:space="0" w:color="000000"/>
            </w:tcBorders>
            <w:shd w:val="clear" w:color="auto" w:fill="auto"/>
          </w:tcPr>
          <w:p w14:paraId="09360A22"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b/>
                <w:bCs/>
                <w:color w:val="000000"/>
                <w:sz w:val="20"/>
                <w:szCs w:val="20"/>
              </w:rPr>
              <w:lastRenderedPageBreak/>
              <w:t>Tamales horneados</w:t>
            </w:r>
          </w:p>
        </w:tc>
        <w:tc>
          <w:tcPr>
            <w:tcW w:w="6488" w:type="dxa"/>
            <w:tcBorders>
              <w:left w:val="single" w:sz="4" w:space="0" w:color="000000"/>
              <w:bottom w:val="single" w:sz="4" w:space="0" w:color="000000"/>
              <w:right w:val="single" w:sz="4" w:space="0" w:color="000000"/>
            </w:tcBorders>
            <w:shd w:val="clear" w:color="auto" w:fill="auto"/>
          </w:tcPr>
          <w:p w14:paraId="792F65E2"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La masa:</w:t>
            </w:r>
            <w:r w:rsidRPr="00237CE1">
              <w:rPr>
                <w:rFonts w:ascii="Avenir Next" w:eastAsia="TimesNewRomanPS" w:hAnsi="Avenir Next" w:cs="Arial"/>
                <w:color w:val="000000"/>
                <w:sz w:val="20"/>
                <w:szCs w:val="20"/>
              </w:rPr>
              <w:t xml:space="preserve"> a base de elote tierno, masa de maíz o productos harinosos molidos </w:t>
            </w:r>
            <w:proofErr w:type="spellStart"/>
            <w:r w:rsidRPr="00237CE1">
              <w:rPr>
                <w:rFonts w:ascii="Avenir Next" w:eastAsia="TimesNewRomanPS" w:hAnsi="Avenir Next" w:cs="Arial"/>
                <w:color w:val="000000"/>
                <w:sz w:val="20"/>
                <w:szCs w:val="20"/>
              </w:rPr>
              <w:t>molidos</w:t>
            </w:r>
            <w:proofErr w:type="spellEnd"/>
            <w:r w:rsidRPr="00237CE1">
              <w:rPr>
                <w:rFonts w:ascii="Avenir Next" w:eastAsia="TimesNewRomanPS" w:hAnsi="Avenir Next" w:cs="Arial"/>
                <w:color w:val="000000"/>
                <w:sz w:val="20"/>
                <w:szCs w:val="20"/>
              </w:rPr>
              <w:t xml:space="preserve"> en forma de puré, tales como yuca cruda rallada o cocida, </w:t>
            </w:r>
            <w:proofErr w:type="spellStart"/>
            <w:r w:rsidRPr="00237CE1">
              <w:rPr>
                <w:rFonts w:ascii="Avenir Next" w:eastAsia="TimesNewRomanPS" w:hAnsi="Avenir Next" w:cs="Arial"/>
                <w:color w:val="000000"/>
                <w:sz w:val="20"/>
                <w:szCs w:val="20"/>
              </w:rPr>
              <w:t>tiquisque</w:t>
            </w:r>
            <w:proofErr w:type="spellEnd"/>
            <w:r w:rsidRPr="00237CE1">
              <w:rPr>
                <w:rFonts w:ascii="Avenir Next" w:eastAsia="TimesNewRomanPS" w:hAnsi="Avenir Next" w:cs="Arial"/>
                <w:color w:val="000000"/>
                <w:sz w:val="20"/>
                <w:szCs w:val="20"/>
              </w:rPr>
              <w:t>, ñame, pejibaye, arroz cocido con leche, camote (</w:t>
            </w:r>
            <w:proofErr w:type="spellStart"/>
            <w:r w:rsidRPr="00237CE1">
              <w:rPr>
                <w:rFonts w:ascii="Avenir Next" w:eastAsia="TimesNewRomanPS" w:hAnsi="Avenir Next" w:cs="Arial"/>
                <w:i/>
                <w:iCs/>
                <w:color w:val="000000"/>
                <w:sz w:val="20"/>
                <w:szCs w:val="20"/>
              </w:rPr>
              <w:t>Ipomoea</w:t>
            </w:r>
            <w:proofErr w:type="spellEnd"/>
            <w:r w:rsidRPr="00237CE1">
              <w:rPr>
                <w:rFonts w:ascii="Avenir Next" w:eastAsia="TimesNewRomanPS" w:hAnsi="Avenir Next" w:cs="Arial"/>
                <w:i/>
                <w:iCs/>
                <w:color w:val="000000"/>
                <w:sz w:val="20"/>
                <w:szCs w:val="20"/>
              </w:rPr>
              <w:t xml:space="preserve"> batatas</w:t>
            </w:r>
            <w:r w:rsidRPr="00237CE1">
              <w:rPr>
                <w:rFonts w:ascii="Avenir Next" w:eastAsia="TimesNewRomanPS" w:hAnsi="Avenir Next" w:cs="Arial"/>
                <w:color w:val="000000"/>
                <w:sz w:val="20"/>
                <w:szCs w:val="20"/>
              </w:rPr>
              <w:t>) o ayote sazón (</w:t>
            </w:r>
            <w:proofErr w:type="spellStart"/>
            <w:r w:rsidRPr="00237CE1">
              <w:rPr>
                <w:rFonts w:ascii="Avenir Next" w:eastAsia="TimesNewRomanPS" w:hAnsi="Avenir Next" w:cs="Arial"/>
                <w:i/>
                <w:iCs/>
                <w:color w:val="000000"/>
                <w:sz w:val="20"/>
                <w:szCs w:val="20"/>
              </w:rPr>
              <w:t>Cucurbita</w:t>
            </w:r>
            <w:proofErr w:type="spellEnd"/>
            <w:r w:rsidRPr="00237CE1">
              <w:rPr>
                <w:rFonts w:ascii="Avenir Next" w:eastAsia="TimesNewRomanPS" w:hAnsi="Avenir Next" w:cs="Arial"/>
                <w:i/>
                <w:iCs/>
                <w:color w:val="000000"/>
                <w:sz w:val="20"/>
                <w:szCs w:val="20"/>
              </w:rPr>
              <w:t xml:space="preserve"> </w:t>
            </w:r>
            <w:proofErr w:type="spellStart"/>
            <w:r w:rsidRPr="00237CE1">
              <w:rPr>
                <w:rFonts w:ascii="Avenir Next" w:eastAsia="TimesNewRomanPS" w:hAnsi="Avenir Next" w:cs="Arial"/>
                <w:i/>
                <w:iCs/>
                <w:color w:val="000000"/>
                <w:sz w:val="20"/>
                <w:szCs w:val="20"/>
              </w:rPr>
              <w:t>moschata</w:t>
            </w:r>
            <w:proofErr w:type="spellEnd"/>
            <w:r w:rsidRPr="00237CE1">
              <w:rPr>
                <w:rFonts w:ascii="Avenir Next" w:eastAsia="TimesNewRomanPS" w:hAnsi="Avenir Next" w:cs="Arial"/>
                <w:color w:val="000000"/>
                <w:sz w:val="20"/>
                <w:szCs w:val="20"/>
              </w:rPr>
              <w:t>). También son comunes las harinas industrializadas tales como harina de maíz, almidón de maíz, de plátano, entre otras.</w:t>
            </w:r>
          </w:p>
          <w:p w14:paraId="2A647D66"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6C2B73EA"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Aliño de la masa:</w:t>
            </w:r>
            <w:r w:rsidRPr="00237CE1">
              <w:rPr>
                <w:rFonts w:ascii="Avenir Next" w:eastAsia="TimesNewRomanPS" w:hAnsi="Avenir Next" w:cs="Arial"/>
                <w:color w:val="000000"/>
                <w:sz w:val="20"/>
                <w:szCs w:val="20"/>
              </w:rPr>
              <w:t xml:space="preserve"> según el tipo de tamal se usa manteca de cerdo o vegetal, margarina o mantequilla, natilla, leche agria, quesos variados, coco, azúcar o tapa de dulce.  Se utiliza huevo y un agente leudante para lograr una textura suave y esponjosa.  En cuanto a saborizantes, es común el uso de esencia de vainilla, canela, clavo de olor y nuez moscada; además, ralladura de naranja o limón y licores.</w:t>
            </w:r>
          </w:p>
          <w:p w14:paraId="5A0ACB3F" w14:textId="77777777" w:rsidR="00144057" w:rsidRPr="00237CE1" w:rsidRDefault="00144057" w:rsidP="00237CE1">
            <w:pPr>
              <w:spacing w:line="360" w:lineRule="auto"/>
              <w:jc w:val="both"/>
              <w:rPr>
                <w:rFonts w:ascii="Avenir Next" w:eastAsia="TimesNewRomanPS" w:hAnsi="Avenir Next" w:cs="Arial"/>
                <w:color w:val="000000"/>
                <w:sz w:val="20"/>
                <w:szCs w:val="20"/>
              </w:rPr>
            </w:pPr>
          </w:p>
          <w:p w14:paraId="6B2417CF"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color w:val="000000"/>
                <w:sz w:val="20"/>
                <w:szCs w:val="20"/>
                <w:u w:val="single"/>
              </w:rPr>
              <w:t>Forma de cocción</w:t>
            </w:r>
            <w:r w:rsidRPr="00237CE1">
              <w:rPr>
                <w:rFonts w:ascii="Avenir Next" w:eastAsia="TimesNewRomanPS" w:hAnsi="Avenir Next" w:cs="Arial"/>
                <w:b/>
                <w:bCs/>
                <w:color w:val="000000"/>
                <w:sz w:val="20"/>
                <w:szCs w:val="20"/>
              </w:rPr>
              <w:t>:</w:t>
            </w:r>
            <w:r w:rsidRPr="00237CE1">
              <w:rPr>
                <w:rFonts w:ascii="Avenir Next" w:eastAsia="TimesNewRomanPS" w:hAnsi="Avenir Next" w:cs="Arial"/>
                <w:color w:val="000000"/>
                <w:sz w:val="20"/>
                <w:szCs w:val="20"/>
              </w:rPr>
              <w:t xml:space="preserve"> las masas se vierten en bandejas previamente engrasadas o cubiertas con hoja de plátano.  Cuando se </w:t>
            </w:r>
            <w:proofErr w:type="spellStart"/>
            <w:r w:rsidRPr="00237CE1">
              <w:rPr>
                <w:rFonts w:ascii="Avenir Next" w:eastAsia="TimesNewRomanPS" w:hAnsi="Avenir Next" w:cs="Arial"/>
                <w:color w:val="000000"/>
                <w:sz w:val="20"/>
                <w:szCs w:val="20"/>
              </w:rPr>
              <w:t>asa</w:t>
            </w:r>
            <w:proofErr w:type="spellEnd"/>
            <w:r w:rsidRPr="00237CE1">
              <w:rPr>
                <w:rFonts w:ascii="Avenir Next" w:eastAsia="TimesNewRomanPS" w:hAnsi="Avenir Next" w:cs="Arial"/>
                <w:color w:val="000000"/>
                <w:sz w:val="20"/>
                <w:szCs w:val="20"/>
              </w:rPr>
              <w:t xml:space="preserve"> en brasas calientes se llama “tamal a las brasas” o “tamal encenizado”, y es una de las formas de cocción </w:t>
            </w:r>
            <w:r w:rsidRPr="00237CE1">
              <w:rPr>
                <w:rFonts w:ascii="Avenir Next" w:eastAsia="TimesNewRomanPS" w:hAnsi="Avenir Next" w:cs="Arial"/>
                <w:color w:val="000000"/>
                <w:sz w:val="20"/>
                <w:szCs w:val="20"/>
              </w:rPr>
              <w:lastRenderedPageBreak/>
              <w:t>más antiguas.  También se cuecen en hornos de barro, ollas (tamal de olla), y en hornos convencionales de gas o eléctricos.</w:t>
            </w:r>
          </w:p>
        </w:tc>
      </w:tr>
    </w:tbl>
    <w:p w14:paraId="6CABC50F" w14:textId="77777777" w:rsidR="00B6474F" w:rsidRPr="00B6474F" w:rsidRDefault="00B6474F" w:rsidP="00B6474F">
      <w:pPr>
        <w:pStyle w:val="Sinespaciado"/>
        <w:spacing w:line="360" w:lineRule="auto"/>
        <w:jc w:val="center"/>
        <w:rPr>
          <w:rFonts w:ascii="Avenir Next" w:hAnsi="Avenir Next"/>
          <w:sz w:val="20"/>
          <w:szCs w:val="20"/>
        </w:rPr>
      </w:pPr>
      <w:r w:rsidRPr="00B6474F">
        <w:rPr>
          <w:rFonts w:ascii="Avenir Next" w:eastAsia="TimesNewRomanPS" w:hAnsi="Avenir Next" w:cs="Arial"/>
          <w:b/>
          <w:sz w:val="20"/>
          <w:szCs w:val="20"/>
        </w:rPr>
        <w:lastRenderedPageBreak/>
        <w:t>Cuadro 1.</w:t>
      </w:r>
      <w:r w:rsidRPr="00B6474F">
        <w:rPr>
          <w:rFonts w:ascii="Avenir Next" w:eastAsia="TimesNewRomanPS" w:hAnsi="Avenir Next" w:cs="Arial"/>
          <w:sz w:val="20"/>
          <w:szCs w:val="20"/>
        </w:rPr>
        <w:t xml:space="preserve"> Descripción general de tamales en Costa Rica, según ingredientes </w:t>
      </w:r>
    </w:p>
    <w:p w14:paraId="36296245" w14:textId="4F27E18F" w:rsidR="00B6474F" w:rsidRPr="00B6474F" w:rsidRDefault="00B6474F" w:rsidP="00B6474F">
      <w:pPr>
        <w:pStyle w:val="Sinespaciado"/>
        <w:spacing w:line="360" w:lineRule="auto"/>
        <w:jc w:val="center"/>
        <w:rPr>
          <w:rFonts w:ascii="Avenir Next" w:hAnsi="Avenir Next"/>
          <w:sz w:val="20"/>
          <w:szCs w:val="20"/>
        </w:rPr>
      </w:pPr>
      <w:proofErr w:type="gramStart"/>
      <w:r w:rsidRPr="00B6474F">
        <w:rPr>
          <w:rFonts w:ascii="Avenir Next" w:eastAsia="TimesNewRomanPS" w:hAnsi="Avenir Next" w:cs="Arial"/>
          <w:sz w:val="20"/>
          <w:szCs w:val="20"/>
        </w:rPr>
        <w:t>y</w:t>
      </w:r>
      <w:proofErr w:type="gramEnd"/>
      <w:r w:rsidRPr="00B6474F">
        <w:rPr>
          <w:rFonts w:ascii="Avenir Next" w:eastAsia="TimesNewRomanPS" w:hAnsi="Avenir Next" w:cs="Arial"/>
          <w:sz w:val="20"/>
          <w:szCs w:val="20"/>
        </w:rPr>
        <w:t xml:space="preserve"> formas de preparación.</w:t>
      </w:r>
    </w:p>
    <w:p w14:paraId="6FCA4581" w14:textId="68D7B436" w:rsidR="00144057" w:rsidRPr="0095199F" w:rsidRDefault="00D62364" w:rsidP="00237CE1">
      <w:pPr>
        <w:pStyle w:val="Sinespaciado"/>
        <w:spacing w:line="360" w:lineRule="auto"/>
        <w:jc w:val="center"/>
        <w:rPr>
          <w:rFonts w:ascii="Avenir Next" w:hAnsi="Avenir Next"/>
          <w:sz w:val="20"/>
          <w:szCs w:val="20"/>
        </w:rPr>
      </w:pPr>
      <w:r w:rsidRPr="0095199F">
        <w:rPr>
          <w:rFonts w:ascii="Avenir Next" w:eastAsia="TimesNewRomanPS" w:hAnsi="Avenir Next" w:cs="Arial"/>
          <w:sz w:val="20"/>
          <w:szCs w:val="20"/>
        </w:rPr>
        <w:t>Fuente: Elaboración propia.</w:t>
      </w:r>
    </w:p>
    <w:p w14:paraId="3DD96218" w14:textId="77777777" w:rsidR="00144057" w:rsidRPr="00237CE1" w:rsidRDefault="00144057" w:rsidP="00237CE1">
      <w:pPr>
        <w:pStyle w:val="Sinespaciado"/>
        <w:spacing w:line="360" w:lineRule="auto"/>
        <w:jc w:val="center"/>
        <w:rPr>
          <w:rFonts w:ascii="Avenir Next" w:eastAsia="TimesNewRomanPS" w:hAnsi="Avenir Next" w:cs="Arial"/>
          <w:sz w:val="18"/>
          <w:szCs w:val="18"/>
        </w:rPr>
      </w:pPr>
    </w:p>
    <w:p w14:paraId="579512DA"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En ampliación a lo indicado en el cuadro anterior, el tamal más simple, sustituto de la tortilla, es aquel elaborado únicamente con masa de maíz. Puede elaborarse todo el año, aunque es en Semana Santa cuando está más presente en la mesa familiar, dada la tradición de consumir productos sin carne.  El tamal </w:t>
      </w:r>
      <w:r w:rsidRPr="00237CE1">
        <w:rPr>
          <w:rFonts w:ascii="Avenir Next" w:eastAsia="TimesNewRomanPS" w:hAnsi="Avenir Next" w:cs="Arial"/>
          <w:i/>
          <w:iCs/>
          <w:lang w:val="es-EC" w:eastAsia="en-US"/>
        </w:rPr>
        <w:t>pisque</w:t>
      </w:r>
      <w:r w:rsidRPr="00237CE1">
        <w:rPr>
          <w:rFonts w:ascii="Avenir Next" w:eastAsia="TimesNewRomanPS" w:hAnsi="Avenir Next" w:cs="Arial"/>
          <w:lang w:val="es-EC" w:eastAsia="en-US"/>
        </w:rPr>
        <w:t>, propio de la cocina de Guanacaste, podría considerarse como una de las formas de preparación más antiguas, heredada de la cocina prehispánica.  En el Valle Central existe otro tipo de tamal a base de masa sola o con relleno de frijoles molidos o picadillo de papa, llamado “tamal mudo”.</w:t>
      </w:r>
    </w:p>
    <w:p w14:paraId="0D0110C3" w14:textId="77777777" w:rsidR="00144057" w:rsidRPr="00237CE1" w:rsidRDefault="00144057" w:rsidP="00237CE1">
      <w:pPr>
        <w:spacing w:line="360" w:lineRule="auto"/>
        <w:jc w:val="both"/>
        <w:rPr>
          <w:rFonts w:ascii="Avenir Next" w:eastAsia="TimesNewRomanPS" w:hAnsi="Avenir Next" w:cs="Arial"/>
          <w:lang w:val="es-EC" w:eastAsia="en-US"/>
        </w:rPr>
      </w:pPr>
    </w:p>
    <w:p w14:paraId="7CECBAF7"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Los tamales a base de elote y envueltos, preferiblemente, en hoja de maíz o tusa forman parte de las preparaciones más antiguas.  En este caso, la masa es exclusivamente de elote fresco molido.  Como parte de los cambios de la receta a lo largo del tiempo, se evidencia el agregado de sal o dulce,  así como queso, natilla o margarinas e inclusive huevo.  En Guanacaste se preparan los </w:t>
      </w:r>
      <w:r w:rsidRPr="00237CE1">
        <w:rPr>
          <w:rFonts w:ascii="Avenir Next" w:eastAsia="TimesNewRomanPS" w:hAnsi="Avenir Next" w:cs="Arial"/>
          <w:i/>
          <w:iCs/>
          <w:lang w:val="es-EC" w:eastAsia="en-US"/>
        </w:rPr>
        <w:t>yoles</w:t>
      </w:r>
      <w:r w:rsidRPr="00237CE1">
        <w:rPr>
          <w:rFonts w:ascii="Avenir Next" w:eastAsia="TimesNewRomanPS" w:hAnsi="Avenir Next" w:cs="Arial"/>
          <w:lang w:val="es-EC" w:eastAsia="en-US"/>
        </w:rPr>
        <w:t xml:space="preserve"> o </w:t>
      </w:r>
      <w:r w:rsidRPr="00237CE1">
        <w:rPr>
          <w:rFonts w:ascii="Avenir Next" w:eastAsia="TimesNewRomanPS" w:hAnsi="Avenir Next" w:cs="Arial"/>
          <w:i/>
          <w:iCs/>
          <w:lang w:val="es-EC" w:eastAsia="en-US"/>
        </w:rPr>
        <w:t xml:space="preserve">yoltamales </w:t>
      </w:r>
      <w:r w:rsidRPr="00237CE1">
        <w:rPr>
          <w:rFonts w:ascii="Avenir Next" w:eastAsia="TimesNewRomanPS" w:hAnsi="Avenir Next" w:cs="Arial"/>
          <w:lang w:val="es-EC" w:eastAsia="en-US"/>
        </w:rPr>
        <w:t xml:space="preserve">con maíz tierno amarillo o morado tierno, con recetas que varían respecto a las seguidas en el Valle Central. </w:t>
      </w:r>
    </w:p>
    <w:p w14:paraId="20CD836D" w14:textId="77777777" w:rsidR="00144057" w:rsidRPr="00237CE1" w:rsidRDefault="00144057" w:rsidP="00237CE1">
      <w:pPr>
        <w:spacing w:line="360" w:lineRule="auto"/>
        <w:jc w:val="both"/>
        <w:rPr>
          <w:rFonts w:ascii="Avenir Next" w:eastAsia="TimesNewRomanPS" w:hAnsi="Avenir Next" w:cs="Arial"/>
          <w:lang w:val="es-EC" w:eastAsia="en-US"/>
        </w:rPr>
      </w:pPr>
    </w:p>
    <w:p w14:paraId="0737C371"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En relación con la población indígena costarricense boruca, destaca el uso del término “bollo” para referirse a los tamales elaborados con maíz tierno o masa de maíz </w:t>
      </w:r>
      <w:proofErr w:type="spellStart"/>
      <w:r w:rsidRPr="00237CE1">
        <w:rPr>
          <w:rFonts w:ascii="Avenir Next" w:eastAsia="TimesNewRomanPS" w:hAnsi="Avenir Next" w:cs="Arial"/>
          <w:lang w:val="es-EC" w:eastAsia="en-US"/>
        </w:rPr>
        <w:t>nixtamalizada</w:t>
      </w:r>
      <w:proofErr w:type="spellEnd"/>
      <w:r w:rsidRPr="00237CE1">
        <w:rPr>
          <w:rFonts w:ascii="Avenir Next" w:eastAsia="TimesNewRomanPS" w:hAnsi="Avenir Next" w:cs="Arial"/>
          <w:lang w:val="es-EC" w:eastAsia="en-US"/>
        </w:rPr>
        <w:t xml:space="preserve"> (Garro, 2010).  </w:t>
      </w:r>
    </w:p>
    <w:p w14:paraId="01518D89" w14:textId="77777777" w:rsidR="00144057" w:rsidRPr="00237CE1" w:rsidRDefault="00144057" w:rsidP="00237CE1">
      <w:pPr>
        <w:spacing w:line="360" w:lineRule="auto"/>
        <w:jc w:val="both"/>
        <w:rPr>
          <w:rFonts w:ascii="Avenir Next" w:eastAsia="TimesNewRomanPS" w:hAnsi="Avenir Next" w:cs="Arial"/>
          <w:lang w:val="es-EC" w:eastAsia="en-US"/>
        </w:rPr>
      </w:pPr>
    </w:p>
    <w:p w14:paraId="30AF7F30"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Los “tamalitos”, al utilizarse generalmente como un aperitivo en ocasiones especiales, presentan mayor variedad en cuanto a rellenos.  Sobresale el uso de frijoles negros o rojos molidos, picadillos de papa con carne u hojas, o a base de vainicas y zanahoria finamente picadas.  También los hay de mermeladas coloridas y sabor agridulce, como fresa o mora. </w:t>
      </w:r>
    </w:p>
    <w:p w14:paraId="57AF13AD" w14:textId="77777777" w:rsidR="00144057" w:rsidRPr="00237CE1" w:rsidRDefault="00144057" w:rsidP="00237CE1">
      <w:pPr>
        <w:spacing w:line="360" w:lineRule="auto"/>
        <w:jc w:val="both"/>
        <w:rPr>
          <w:rFonts w:ascii="Avenir Next" w:eastAsia="TimesNewRomanPS" w:hAnsi="Avenir Next" w:cs="Arial"/>
          <w:lang w:val="es-EC" w:eastAsia="en-US"/>
        </w:rPr>
      </w:pPr>
    </w:p>
    <w:p w14:paraId="7292C4E0"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lastRenderedPageBreak/>
        <w:t xml:space="preserve">Entre los rellenos dulces más comunes están el queso, azúcar o dulce raspado, pasas y especias tales como canela, clavo de olor, vainilla o nuez moscada y cacao.  Estos rellenos son utilizados en masas de arroz, maíz o plátano maduro.  Los considerados por las personas entrevistadas como “tamales más tradicionales” o “criollos”, se describen como aquellos con masa de “puro maíz”; es decir, que no incluye harinas industrializadas u otros productos.  Como parte del relleno se cita el </w:t>
      </w:r>
      <w:r w:rsidRPr="00237CE1">
        <w:rPr>
          <w:rFonts w:ascii="Avenir Next" w:hAnsi="Avenir Next" w:cs="Arial"/>
          <w:i/>
          <w:iCs/>
        </w:rPr>
        <w:t>pipián</w:t>
      </w:r>
      <w:r w:rsidRPr="00237CE1">
        <w:rPr>
          <w:rFonts w:ascii="Avenir Next" w:hAnsi="Avenir Next" w:cs="Arial"/>
        </w:rPr>
        <w:t xml:space="preserve"> o el arroz con achiote,  carne de cerdo o pollo, zanahoria, arvejas tiernas y/o garbanzos, vainicas y chile dulce.  Se considera que ésta es la receta más popular, misma que está al alcance de la mayoría de la población.  Los tamales que incluyen aceitunas, alcaparras o pasas, algunos los califican como preparaciones foráneas o </w:t>
      </w:r>
      <w:r w:rsidRPr="00237CE1">
        <w:rPr>
          <w:rFonts w:ascii="Avenir Next" w:hAnsi="Avenir Next" w:cs="Arial"/>
          <w:i/>
          <w:iCs/>
        </w:rPr>
        <w:t xml:space="preserve">gourmet, </w:t>
      </w:r>
      <w:r w:rsidRPr="00237CE1">
        <w:rPr>
          <w:rFonts w:ascii="Avenir Next" w:hAnsi="Avenir Next" w:cs="Arial"/>
        </w:rPr>
        <w:t>no considerados como parte de la cocina tradicional del país.</w:t>
      </w:r>
    </w:p>
    <w:p w14:paraId="0397B2A0" w14:textId="77777777" w:rsidR="00144057" w:rsidRPr="00237CE1" w:rsidRDefault="00144057" w:rsidP="00237CE1">
      <w:pPr>
        <w:spacing w:line="360" w:lineRule="auto"/>
        <w:jc w:val="both"/>
        <w:rPr>
          <w:rFonts w:ascii="Avenir Next" w:hAnsi="Avenir Next" w:cs="Arial"/>
        </w:rPr>
      </w:pPr>
    </w:p>
    <w:p w14:paraId="6DAC514E"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También sobresale la mezcla del maíz con plátano o banano verde o maduro, yuca, papa y otras raíces o tubérculos, algo común en comunidades de Puntarenas, hacia el norte y sur del país, y Cartago. Los tamales a base de pejibaye son comunes en </w:t>
      </w:r>
      <w:proofErr w:type="spellStart"/>
      <w:r w:rsidRPr="00237CE1">
        <w:rPr>
          <w:rFonts w:ascii="Avenir Next" w:hAnsi="Avenir Next" w:cs="Arial"/>
        </w:rPr>
        <w:t>Tucurrique</w:t>
      </w:r>
      <w:proofErr w:type="spellEnd"/>
      <w:r w:rsidRPr="00237CE1">
        <w:rPr>
          <w:rFonts w:ascii="Avenir Next" w:hAnsi="Avenir Next" w:cs="Arial"/>
        </w:rPr>
        <w:t>.</w:t>
      </w:r>
    </w:p>
    <w:p w14:paraId="06B80B7C" w14:textId="77777777" w:rsidR="00144057" w:rsidRPr="00237CE1" w:rsidRDefault="00144057" w:rsidP="00237CE1">
      <w:pPr>
        <w:spacing w:line="360" w:lineRule="auto"/>
        <w:jc w:val="both"/>
        <w:rPr>
          <w:rFonts w:ascii="Avenir Next" w:hAnsi="Avenir Next" w:cs="Arial"/>
        </w:rPr>
      </w:pPr>
    </w:p>
    <w:p w14:paraId="5D9D481F"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Respecto a la innovación, resalta la oferta de nuevos tipos de tamales en restaurantes.  Así, por ejemplo, en negocios de cocina caribeña se ofrecen tamales donde la masa es aliñada con leche de coco e incluyen rellenos tales como </w:t>
      </w:r>
      <w:r w:rsidRPr="00237CE1">
        <w:rPr>
          <w:rFonts w:ascii="Avenir Next" w:hAnsi="Avenir Next" w:cs="Arial"/>
          <w:i/>
          <w:iCs/>
        </w:rPr>
        <w:t xml:space="preserve">rice &amp; </w:t>
      </w:r>
      <w:proofErr w:type="spellStart"/>
      <w:r w:rsidRPr="00237CE1">
        <w:rPr>
          <w:rFonts w:ascii="Avenir Next" w:hAnsi="Avenir Next" w:cs="Arial"/>
          <w:i/>
          <w:iCs/>
        </w:rPr>
        <w:t>beans</w:t>
      </w:r>
      <w:proofErr w:type="spellEnd"/>
      <w:r w:rsidRPr="00237CE1">
        <w:rPr>
          <w:rFonts w:ascii="Avenir Next" w:hAnsi="Avenir Next" w:cs="Arial"/>
        </w:rPr>
        <w:t xml:space="preserve"> o pescado.  Los tamales “dietéticos” o “vegetarianos” se caracterizan por un bajo contenido de grasa y rellenos tales como berenjena, hongos, texturizados de soya, pescado, entre otros.  Esta es una tendencia que cada día cobra más fuerza, en seguimiento a ciertos regímenes dietéticos.</w:t>
      </w:r>
    </w:p>
    <w:p w14:paraId="75E4B050" w14:textId="77777777" w:rsidR="00144057" w:rsidRPr="00237CE1" w:rsidRDefault="00144057" w:rsidP="00237CE1">
      <w:pPr>
        <w:spacing w:line="360" w:lineRule="auto"/>
        <w:jc w:val="both"/>
        <w:rPr>
          <w:rFonts w:ascii="Avenir Next" w:hAnsi="Avenir Next" w:cs="Arial"/>
        </w:rPr>
      </w:pPr>
    </w:p>
    <w:p w14:paraId="614CF235"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Todo lo anterior es muestra de la versatilidad del tamal, y la convergencia de sabores propios de las cocinas de las diversas regiones del país, así como la adaptación de las recetas según las necesidades de las personas.</w:t>
      </w:r>
    </w:p>
    <w:p w14:paraId="5FF4D2EA" w14:textId="77777777" w:rsidR="00144057" w:rsidRPr="00237CE1" w:rsidRDefault="00144057" w:rsidP="00237CE1">
      <w:pPr>
        <w:spacing w:line="360" w:lineRule="auto"/>
        <w:jc w:val="both"/>
        <w:rPr>
          <w:rFonts w:ascii="Avenir Next" w:hAnsi="Avenir Next" w:cs="Arial"/>
        </w:rPr>
      </w:pPr>
    </w:p>
    <w:p w14:paraId="4E4C37EB"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b/>
          <w:bCs/>
          <w:lang w:val="es-EC" w:eastAsia="en-US"/>
        </w:rPr>
        <w:t>El valor simbólico del tamal</w:t>
      </w:r>
    </w:p>
    <w:p w14:paraId="5D0A1533" w14:textId="77777777" w:rsidR="00144057" w:rsidRPr="00237CE1" w:rsidRDefault="00144057" w:rsidP="00237CE1">
      <w:pPr>
        <w:spacing w:line="360" w:lineRule="auto"/>
        <w:jc w:val="both"/>
        <w:rPr>
          <w:rFonts w:ascii="Avenir Next" w:eastAsia="TimesNewRomanPS" w:hAnsi="Avenir Next" w:cs="Arial"/>
          <w:lang w:val="es-EC" w:eastAsia="en-US"/>
        </w:rPr>
      </w:pPr>
    </w:p>
    <w:p w14:paraId="66DC35C5"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El tamal está presente en la alimentación cotidiana, así como en eventos familiares y comunitarios.  Cuando se le pregunta a las personas sobre el mismo, se asocia con ambientes festivos, alegría, </w:t>
      </w:r>
      <w:proofErr w:type="spellStart"/>
      <w:r w:rsidRPr="00237CE1">
        <w:rPr>
          <w:rFonts w:ascii="Avenir Next" w:eastAsia="TimesNewRomanPS" w:hAnsi="Avenir Next" w:cs="Arial"/>
          <w:lang w:val="es-EC" w:eastAsia="en-US"/>
        </w:rPr>
        <w:t>comensalidad</w:t>
      </w:r>
      <w:proofErr w:type="spellEnd"/>
      <w:r w:rsidRPr="00237CE1">
        <w:rPr>
          <w:rFonts w:ascii="Avenir Next" w:eastAsia="TimesNewRomanPS" w:hAnsi="Avenir Next" w:cs="Arial"/>
          <w:lang w:val="es-EC" w:eastAsia="en-US"/>
        </w:rPr>
        <w:t xml:space="preserve"> y reunión familiar.  </w:t>
      </w:r>
    </w:p>
    <w:p w14:paraId="2907A427" w14:textId="77777777" w:rsidR="00144057" w:rsidRPr="00237CE1" w:rsidRDefault="00144057" w:rsidP="00237CE1">
      <w:pPr>
        <w:spacing w:line="360" w:lineRule="auto"/>
        <w:jc w:val="both"/>
        <w:rPr>
          <w:rFonts w:ascii="Avenir Next" w:eastAsia="TimesNewRomanPS" w:hAnsi="Avenir Next" w:cs="Arial"/>
          <w:lang w:val="es-EC" w:eastAsia="en-US"/>
        </w:rPr>
      </w:pPr>
    </w:p>
    <w:p w14:paraId="253140FD" w14:textId="6E4F5551"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Existe una relación directa entre el consumo y el valor que las personas le otorgan, el cual va más allá de la dimensión biológica, puesto que el tamal forma parte de la biografía colectiva, tal como lo indican </w:t>
      </w:r>
      <w:proofErr w:type="spellStart"/>
      <w:r w:rsidRPr="00237CE1">
        <w:rPr>
          <w:rFonts w:ascii="Avenir Next" w:eastAsia="TimesNewRomanPS" w:hAnsi="Avenir Next" w:cs="Arial"/>
          <w:lang w:val="es-EC" w:eastAsia="en-US"/>
        </w:rPr>
        <w:t>Bourges</w:t>
      </w:r>
      <w:proofErr w:type="spellEnd"/>
      <w:r w:rsidRPr="00237CE1">
        <w:rPr>
          <w:rFonts w:ascii="Avenir Next" w:eastAsia="TimesNewRomanPS" w:hAnsi="Avenir Next" w:cs="Arial"/>
          <w:lang w:val="es-EC" w:eastAsia="en-US"/>
        </w:rPr>
        <w:t xml:space="preserve"> </w:t>
      </w:r>
      <w:r w:rsidRPr="00237CE1">
        <w:rPr>
          <w:rFonts w:ascii="Avenir Next" w:hAnsi="Avenir Next" w:cs="Arial"/>
        </w:rPr>
        <w:t>&amp;</w:t>
      </w:r>
      <w:r w:rsidR="00577BF6">
        <w:rPr>
          <w:rFonts w:ascii="Avenir Next" w:hAnsi="Avenir Next" w:cs="Arial"/>
        </w:rPr>
        <w:t xml:space="preserve"> </w:t>
      </w:r>
      <w:r w:rsidR="00577BF6">
        <w:rPr>
          <w:rFonts w:ascii="Avenir Next" w:eastAsia="TimesNewRomanPS" w:hAnsi="Avenir Next" w:cs="Arial"/>
          <w:lang w:val="es-EC" w:eastAsia="en-US"/>
        </w:rPr>
        <w:t>Vargas (2015</w:t>
      </w:r>
      <w:r w:rsidRPr="00237CE1">
        <w:rPr>
          <w:rFonts w:ascii="Avenir Next" w:eastAsia="TimesNewRomanPS" w:hAnsi="Avenir Next" w:cs="Arial"/>
          <w:lang w:val="es-EC" w:eastAsia="en-US"/>
        </w:rPr>
        <w:t>): “estar ante un tamal de elote no es solamente cuestión de consumir fibra, ácidos grasos, proteína o energía, sino que llega a tener un tinte más profundo si evoca el efecto de la abuela o la experiencia de un viaje”</w:t>
      </w:r>
      <w:r w:rsidR="00577BF6" w:rsidRPr="00577BF6">
        <w:rPr>
          <w:rFonts w:ascii="Avenir Next" w:eastAsia="TimesNewRomanPS" w:hAnsi="Avenir Next" w:cs="Arial"/>
          <w:lang w:val="es-EC" w:eastAsia="en-US"/>
        </w:rPr>
        <w:t xml:space="preserve"> </w:t>
      </w:r>
      <w:r w:rsidR="00577BF6">
        <w:rPr>
          <w:rFonts w:ascii="Avenir Next" w:eastAsia="TimesNewRomanPS" w:hAnsi="Avenir Next" w:cs="Arial"/>
          <w:lang w:val="es-EC" w:eastAsia="en-US"/>
        </w:rPr>
        <w:t>(</w:t>
      </w:r>
      <w:r w:rsidR="00577BF6" w:rsidRPr="00237CE1">
        <w:rPr>
          <w:rFonts w:ascii="Avenir Next" w:eastAsia="TimesNewRomanPS" w:hAnsi="Avenir Next" w:cs="Arial"/>
          <w:lang w:val="es-EC" w:eastAsia="en-US"/>
        </w:rPr>
        <w:t>p.4</w:t>
      </w:r>
      <w:r w:rsidR="00577BF6">
        <w:rPr>
          <w:rFonts w:ascii="Avenir Next" w:eastAsia="TimesNewRomanPS" w:hAnsi="Avenir Next" w:cs="Arial"/>
          <w:lang w:val="es-EC" w:eastAsia="en-US"/>
        </w:rPr>
        <w:t>)</w:t>
      </w:r>
      <w:r w:rsidRPr="00237CE1">
        <w:rPr>
          <w:rFonts w:ascii="Avenir Next" w:eastAsia="TimesNewRomanPS" w:hAnsi="Avenir Next" w:cs="Arial"/>
          <w:lang w:val="es-EC" w:eastAsia="en-US"/>
        </w:rPr>
        <w:t>.</w:t>
      </w:r>
    </w:p>
    <w:p w14:paraId="6D96F510" w14:textId="77777777" w:rsidR="00144057" w:rsidRPr="00237CE1" w:rsidRDefault="00144057" w:rsidP="00237CE1">
      <w:pPr>
        <w:spacing w:line="360" w:lineRule="auto"/>
        <w:jc w:val="both"/>
        <w:rPr>
          <w:rFonts w:ascii="Avenir Next" w:eastAsia="TimesNewRomanPS" w:hAnsi="Avenir Next" w:cs="Arial"/>
          <w:lang w:val="es-EC" w:eastAsia="en-US"/>
        </w:rPr>
      </w:pPr>
    </w:p>
    <w:p w14:paraId="534447C5"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 xml:space="preserve">Una persona entrevistada afirmó lo siguiente: “podrían venir pestes, terremotos, pero una tamaleada no puede faltar en mi casa.  Es algo como que forma parte nuestra...no podemos fallar, porque es un compromiso con los que </w:t>
      </w:r>
      <w:r w:rsidR="00656BF5">
        <w:rPr>
          <w:rFonts w:ascii="Avenir Next" w:eastAsia="TimesNewRomanPS" w:hAnsi="Avenir Next" w:cs="Arial"/>
          <w:lang w:val="es-EC" w:eastAsia="en-US"/>
        </w:rPr>
        <w:t>nos han dejado […] es un legado</w:t>
      </w:r>
      <w:r w:rsidRPr="00237CE1">
        <w:rPr>
          <w:rFonts w:ascii="Avenir Next" w:eastAsia="TimesNewRomanPS" w:hAnsi="Avenir Next" w:cs="Arial"/>
          <w:lang w:val="es-EC" w:eastAsia="en-US"/>
        </w:rPr>
        <w:t xml:space="preserve"> (F. Cubero, comunicación personal, 14 de marzo de 2018).</w:t>
      </w:r>
    </w:p>
    <w:p w14:paraId="7D822C33" w14:textId="77777777" w:rsidR="00144057" w:rsidRPr="00237CE1" w:rsidRDefault="00144057" w:rsidP="00237CE1">
      <w:pPr>
        <w:spacing w:line="360" w:lineRule="auto"/>
        <w:jc w:val="both"/>
        <w:rPr>
          <w:rFonts w:ascii="Avenir Next" w:eastAsia="TimesNewRomanPS" w:hAnsi="Avenir Next" w:cs="Arial"/>
          <w:lang w:val="es-EC" w:eastAsia="en-US"/>
        </w:rPr>
      </w:pPr>
    </w:p>
    <w:p w14:paraId="05E6A65A"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Los tamales se asocian con herencia y reunión familiar, comida tradicional y fiesta.  Sobre</w:t>
      </w:r>
      <w:r w:rsidR="00237CE1">
        <w:rPr>
          <w:rFonts w:ascii="Avenir Next" w:eastAsia="TimesNewRomanPS" w:hAnsi="Avenir Next" w:cs="Arial"/>
          <w:lang w:val="es-EC" w:eastAsia="en-US"/>
        </w:rPr>
        <w:t xml:space="preserve"> este tema indicó una persona: </w:t>
      </w:r>
      <w:r w:rsidRPr="00237CE1">
        <w:rPr>
          <w:rFonts w:ascii="Avenir Next" w:eastAsia="TimesNewRomanPS" w:hAnsi="Avenir Next" w:cs="Arial"/>
          <w:lang w:val="es-EC" w:eastAsia="en-US"/>
        </w:rPr>
        <w:t>“¿cuál tico no conoce qué es un tamal? Es como no saber qué es un gallo pinto o que nuestro país tiene siete provincias […] El tamal forma parte muy nuestra, es alto totalmente costarricense” (R. Rodríguez, comunicación personal, 21 de octubre de 2016).</w:t>
      </w:r>
    </w:p>
    <w:p w14:paraId="7C888E0D" w14:textId="77777777" w:rsidR="00144057" w:rsidRPr="00237CE1" w:rsidRDefault="00144057" w:rsidP="00237CE1">
      <w:pPr>
        <w:spacing w:line="360" w:lineRule="auto"/>
        <w:jc w:val="both"/>
        <w:rPr>
          <w:rFonts w:ascii="Avenir Next" w:eastAsia="TimesNewRomanPS" w:hAnsi="Avenir Next" w:cs="Arial"/>
          <w:lang w:val="es-EC" w:eastAsia="en-US"/>
        </w:rPr>
      </w:pPr>
    </w:p>
    <w:p w14:paraId="1DBE943E" w14:textId="77777777" w:rsidR="00144057" w:rsidRPr="00237CE1" w:rsidRDefault="00D62364" w:rsidP="00237CE1">
      <w:pPr>
        <w:spacing w:line="360" w:lineRule="auto"/>
        <w:jc w:val="both"/>
        <w:rPr>
          <w:rFonts w:ascii="Avenir Next" w:hAnsi="Avenir Next"/>
        </w:rPr>
      </w:pPr>
      <w:r w:rsidRPr="00237CE1">
        <w:rPr>
          <w:rFonts w:ascii="Avenir Next" w:eastAsia="TimesNewRomanPS" w:hAnsi="Avenir Next" w:cs="Arial"/>
          <w:lang w:val="es-EC" w:eastAsia="en-US"/>
        </w:rPr>
        <w:t>Este alimento evoca sabores de la infancia y herencia familiar, señalado por una persona de la siguiente manera:</w:t>
      </w:r>
    </w:p>
    <w:p w14:paraId="3349CA64" w14:textId="77777777" w:rsidR="00144057" w:rsidRPr="00237CE1" w:rsidRDefault="00144057" w:rsidP="00237CE1">
      <w:pPr>
        <w:spacing w:line="360" w:lineRule="auto"/>
        <w:jc w:val="both"/>
        <w:rPr>
          <w:rFonts w:ascii="Avenir Next" w:eastAsia="TimesNewRomanPS" w:hAnsi="Avenir Next" w:cs="Arial"/>
          <w:lang w:val="es-EC" w:eastAsia="en-US"/>
        </w:rPr>
      </w:pPr>
    </w:p>
    <w:p w14:paraId="30E63D30" w14:textId="01B94AB2" w:rsidR="00144057" w:rsidRPr="0095199F" w:rsidRDefault="00D62364" w:rsidP="006A6688">
      <w:pPr>
        <w:spacing w:line="360" w:lineRule="auto"/>
        <w:ind w:left="709"/>
        <w:jc w:val="both"/>
        <w:rPr>
          <w:rFonts w:ascii="Avenir Next" w:hAnsi="Avenir Next"/>
          <w:sz w:val="20"/>
          <w:szCs w:val="20"/>
        </w:rPr>
      </w:pPr>
      <w:r w:rsidRPr="0095199F">
        <w:rPr>
          <w:rFonts w:ascii="Avenir Next" w:hAnsi="Avenir Next" w:cs="Arial"/>
          <w:sz w:val="20"/>
          <w:szCs w:val="20"/>
        </w:rPr>
        <w:t xml:space="preserve">Comer los tamales que hace mi mamá es como estar al lado de mis abuelas y tías, cuando era niña y me subía al taburete para alcanzar el borde de la gran mesa de madera, y observar detenidamente cómo ellas los elaboraban...llenos sabor y color, uno a uno, con mucho cuidado y paciencia… Es un sabor incomparable, muy especial, que no lo encuentro en un tamal comercial, porque ese tamal </w:t>
      </w:r>
      <w:r w:rsidRPr="0095199F">
        <w:rPr>
          <w:rFonts w:ascii="Avenir Next" w:hAnsi="Avenir Next" w:cs="Arial"/>
          <w:sz w:val="20"/>
          <w:szCs w:val="20"/>
        </w:rPr>
        <w:lastRenderedPageBreak/>
        <w:t>no sólo envuelve la masa, sino también el amor, el calor de hogar que encuentro en cada bocado que me llevo a la boca, y me llena el estómago y el corazón (S. Jiménez, comunicación personal, 13 de diciembre de 2019)</w:t>
      </w:r>
      <w:r w:rsidR="006A6688">
        <w:rPr>
          <w:rFonts w:ascii="Avenir Next" w:hAnsi="Avenir Next" w:cs="Arial"/>
          <w:sz w:val="20"/>
          <w:szCs w:val="20"/>
        </w:rPr>
        <w:t>.</w:t>
      </w:r>
    </w:p>
    <w:p w14:paraId="0BC632A2" w14:textId="77777777" w:rsidR="00144057" w:rsidRPr="00237CE1" w:rsidRDefault="00144057" w:rsidP="00237CE1">
      <w:pPr>
        <w:spacing w:line="360" w:lineRule="auto"/>
        <w:ind w:left="1843"/>
        <w:jc w:val="both"/>
        <w:rPr>
          <w:rFonts w:ascii="Avenir Next" w:hAnsi="Avenir Next" w:cs="Arial"/>
          <w:sz w:val="18"/>
          <w:szCs w:val="18"/>
        </w:rPr>
      </w:pPr>
    </w:p>
    <w:p w14:paraId="4D911C4F"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Se muestra así el vínculo entre el alimento con las emociones, y el valor del intercambio intergeneracional en relación con saberes y prácticas culinarias familiares que se heredan de generación en generación.</w:t>
      </w:r>
    </w:p>
    <w:p w14:paraId="52F7EA06" w14:textId="77777777" w:rsidR="00144057" w:rsidRPr="00237CE1" w:rsidRDefault="00144057" w:rsidP="00237CE1">
      <w:pPr>
        <w:spacing w:line="360" w:lineRule="auto"/>
        <w:jc w:val="both"/>
        <w:rPr>
          <w:rFonts w:ascii="Avenir Next" w:hAnsi="Avenir Next" w:cs="Arial"/>
        </w:rPr>
      </w:pPr>
    </w:p>
    <w:p w14:paraId="0BD9D488"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En época navideña, el consumo de tamales de cerdo es más frecuente que otros.  Para una gran mayoría de personas entrevistadas se considera natural comerlo  en varios tiempos de comida durante un día, sin que se muestre aburrimiento o empacho. El alto consumo  forma parte de las actividades festivas que se disfrutan en este tiempo, y que rompen con la rutina de alimentación seguida durante el resto del año. Tan común es el consumo de tamales de cerdo en diciembre, que una gran mayoría los llaman “tamales navideños”.</w:t>
      </w:r>
    </w:p>
    <w:p w14:paraId="3EBB0B8C" w14:textId="77777777" w:rsidR="00144057" w:rsidRPr="00237CE1" w:rsidRDefault="00144057" w:rsidP="00237CE1">
      <w:pPr>
        <w:spacing w:line="360" w:lineRule="auto"/>
        <w:jc w:val="both"/>
        <w:rPr>
          <w:rFonts w:ascii="Avenir Next" w:hAnsi="Avenir Next" w:cs="Arial"/>
        </w:rPr>
      </w:pPr>
    </w:p>
    <w:p w14:paraId="28B6BECC"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El tiempo dedicado a la preparación de los tamales y su consumo se conoce popularmente como “tamaleada”.  Este término se refiere a la reunión grupal donde se motiva al intercambio de recetas y tamales entre familias.  Se presenta un amplio flujo de información que contribuye a mantener viva la tradición, y a su vez se favorece la </w:t>
      </w:r>
      <w:proofErr w:type="spellStart"/>
      <w:r w:rsidRPr="00237CE1">
        <w:rPr>
          <w:rFonts w:ascii="Avenir Next" w:hAnsi="Avenir Next" w:cs="Arial"/>
        </w:rPr>
        <w:t>comensalidad</w:t>
      </w:r>
      <w:proofErr w:type="spellEnd"/>
      <w:r w:rsidRPr="00237CE1">
        <w:rPr>
          <w:rFonts w:ascii="Avenir Next" w:hAnsi="Avenir Next" w:cs="Arial"/>
        </w:rPr>
        <w:t xml:space="preserve"> y la socialización.</w:t>
      </w:r>
    </w:p>
    <w:p w14:paraId="05C24FC9" w14:textId="77777777" w:rsidR="00144057" w:rsidRPr="00237CE1" w:rsidRDefault="00144057" w:rsidP="00237CE1">
      <w:pPr>
        <w:spacing w:line="360" w:lineRule="auto"/>
        <w:jc w:val="both"/>
        <w:rPr>
          <w:rFonts w:ascii="Avenir Next" w:hAnsi="Avenir Next" w:cs="Arial"/>
        </w:rPr>
      </w:pPr>
    </w:p>
    <w:p w14:paraId="0A7B83ED"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Una vez finalizada la cocción, lo más esperado es probar y repartir los tamales.  Es una actividad muy disfrutada por las personas encargadas de la elaboración, pero también por  las personas convidadas.  No hay mejor recompensa, luego de un arduo trabajo, que sentarse a la mesa para comerse el tamal, y brindar o recibir la opinión sobre el resultado final.</w:t>
      </w:r>
    </w:p>
    <w:p w14:paraId="3F80CD86" w14:textId="77777777" w:rsidR="00144057" w:rsidRPr="00237CE1" w:rsidRDefault="00144057" w:rsidP="00237CE1">
      <w:pPr>
        <w:spacing w:line="360" w:lineRule="auto"/>
        <w:jc w:val="both"/>
        <w:rPr>
          <w:rFonts w:ascii="Avenir Next" w:hAnsi="Avenir Next" w:cs="Arial"/>
        </w:rPr>
      </w:pPr>
    </w:p>
    <w:p w14:paraId="4B5970E2" w14:textId="77777777" w:rsidR="00144057" w:rsidRPr="00237CE1" w:rsidRDefault="00D62364" w:rsidP="00237CE1">
      <w:pPr>
        <w:spacing w:line="360" w:lineRule="auto"/>
        <w:jc w:val="both"/>
        <w:rPr>
          <w:rFonts w:ascii="Avenir Next" w:hAnsi="Avenir Next"/>
          <w:b/>
          <w:bCs/>
        </w:rPr>
      </w:pPr>
      <w:r w:rsidRPr="00237CE1">
        <w:rPr>
          <w:rFonts w:ascii="Avenir Next" w:hAnsi="Avenir Next" w:cs="Arial"/>
          <w:b/>
          <w:bCs/>
        </w:rPr>
        <w:t>Otros aspectos culinarios y nutricionales del tamal</w:t>
      </w:r>
    </w:p>
    <w:p w14:paraId="414C7AD3" w14:textId="77777777" w:rsidR="00144057" w:rsidRPr="00237CE1" w:rsidRDefault="00144057" w:rsidP="00237CE1">
      <w:pPr>
        <w:spacing w:line="360" w:lineRule="auto"/>
        <w:jc w:val="both"/>
        <w:rPr>
          <w:rFonts w:ascii="Avenir Next" w:hAnsi="Avenir Next" w:cs="Arial"/>
        </w:rPr>
      </w:pPr>
    </w:p>
    <w:p w14:paraId="2E10B9A2"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lastRenderedPageBreak/>
        <w:t>Para preparar tamales se requiere conocimiento, práctica y apoyo de otros. Se requiere del liderazgo de una persona experta, principalmente mujeres de avanzada edad conocedoras de la tradición, que guíen el proceso para obtener buenos resultados.</w:t>
      </w:r>
    </w:p>
    <w:p w14:paraId="52AE528B"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Se presenta una jerarquía en la distribución del trabajo. Las tareas se reparten entre las personas participantes, sean miembros de la familia o invitados, con el establecimiento de flujos de producción eficientes, y un máximo aprovechamiento del espacio de la cocina, incluyendo hasta el solar de la casa.  La familia puede dedicar hasta un día completo, y de forma exclusiva, a la preparación de tamales.</w:t>
      </w:r>
    </w:p>
    <w:p w14:paraId="04A17E69" w14:textId="77777777" w:rsidR="00144057" w:rsidRPr="00237CE1" w:rsidRDefault="00144057" w:rsidP="00237CE1">
      <w:pPr>
        <w:spacing w:line="360" w:lineRule="auto"/>
        <w:jc w:val="both"/>
        <w:rPr>
          <w:rFonts w:ascii="Avenir Next" w:hAnsi="Avenir Next" w:cs="Arial"/>
        </w:rPr>
      </w:pPr>
    </w:p>
    <w:p w14:paraId="427B2270"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 jerarquía se asocia con el nivel de complejidad de las tareas, y existen diferencias según género y edad.  La persona de mayor jerarquía, generalmente mujer,  es la encargada de la elaboración de la masa y las carnes; a los hombres les corresponde labores con esfuerzo físico, como la instalación de fogones, cocción y molienda del maíz, conseguir las hojas o pelado de verduras.  Estas actividades pueden ser compartidas con otros miembros menos experimentados en la cocina o de menor edad.  Las personas de la envoltura son las responsables de asegurar que el producto esté bien presentado, y otorgan el sello distintivo familiar respecto a la forma del tamal.</w:t>
      </w:r>
    </w:p>
    <w:p w14:paraId="08E5078B" w14:textId="77777777" w:rsidR="00144057" w:rsidRPr="00237CE1" w:rsidRDefault="00144057" w:rsidP="00237CE1">
      <w:pPr>
        <w:spacing w:line="360" w:lineRule="auto"/>
        <w:jc w:val="both"/>
        <w:rPr>
          <w:rFonts w:ascii="Avenir Next" w:hAnsi="Avenir Next" w:cs="Arial"/>
        </w:rPr>
      </w:pPr>
    </w:p>
    <w:p w14:paraId="555F25B4"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De la masa existen sus secretos en la elaboración, tal como lo refiere la frase popular </w:t>
      </w:r>
      <w:r w:rsidRPr="00237CE1">
        <w:rPr>
          <w:rFonts w:ascii="Avenir Next" w:hAnsi="Avenir Next" w:cs="Arial"/>
          <w:i/>
          <w:iCs/>
        </w:rPr>
        <w:t>el secreto de un buen tamal está en su masa.</w:t>
      </w:r>
    </w:p>
    <w:p w14:paraId="3E364BCC" w14:textId="77777777" w:rsidR="00144057" w:rsidRPr="00237CE1" w:rsidRDefault="00144057" w:rsidP="00237CE1">
      <w:pPr>
        <w:spacing w:line="360" w:lineRule="auto"/>
        <w:jc w:val="both"/>
        <w:rPr>
          <w:rFonts w:ascii="Avenir Next" w:hAnsi="Avenir Next" w:cs="Arial"/>
          <w:i/>
          <w:iCs/>
          <w:sz w:val="18"/>
          <w:szCs w:val="18"/>
        </w:rPr>
      </w:pPr>
    </w:p>
    <w:p w14:paraId="4406B00B" w14:textId="35EF7AD5" w:rsidR="00144057" w:rsidRPr="00237CE1" w:rsidRDefault="00D62364" w:rsidP="00237CE1">
      <w:pPr>
        <w:spacing w:line="360" w:lineRule="auto"/>
        <w:jc w:val="both"/>
        <w:rPr>
          <w:rFonts w:ascii="Avenir Next" w:hAnsi="Avenir Next"/>
        </w:rPr>
      </w:pPr>
      <w:r w:rsidRPr="00237CE1">
        <w:rPr>
          <w:rFonts w:ascii="Avenir Next" w:hAnsi="Avenir Next" w:cs="Arial"/>
        </w:rPr>
        <w:t>Sobresale un proceso tecnológico ancestral, donde el maíz es cocido en agua con cal y ceniza, al que se llama “</w:t>
      </w:r>
      <w:proofErr w:type="spellStart"/>
      <w:r w:rsidRPr="00237CE1">
        <w:rPr>
          <w:rFonts w:ascii="Avenir Next" w:hAnsi="Avenir Next" w:cs="Arial"/>
        </w:rPr>
        <w:t>nixtamalización</w:t>
      </w:r>
      <w:proofErr w:type="spellEnd"/>
      <w:r w:rsidRPr="00237CE1">
        <w:rPr>
          <w:rFonts w:ascii="Avenir Next" w:hAnsi="Avenir Next" w:cs="Arial"/>
        </w:rPr>
        <w:t>”.  Se considera que la técnica es aplicada desde el Preclásico Medio, cuya invención representa un hito en la alimentación. Lo anterior, dado que permitió mejorar las reservas alimentarias, y disponer del grano seco a lo largo del año, que se podía cocer y transformar en masa, lo que dio origen a las tortillas y bollos envueltos o tamales (Vela, 2017; Merlo et</w:t>
      </w:r>
      <w:r w:rsidR="00950BF6">
        <w:rPr>
          <w:rFonts w:ascii="Avenir Next" w:hAnsi="Avenir Next" w:cs="Arial"/>
        </w:rPr>
        <w:t xml:space="preserve"> </w:t>
      </w:r>
      <w:r w:rsidRPr="00237CE1">
        <w:rPr>
          <w:rFonts w:ascii="Avenir Next" w:hAnsi="Avenir Next" w:cs="Arial"/>
        </w:rPr>
        <w:t>al</w:t>
      </w:r>
      <w:r w:rsidR="00950BF6">
        <w:rPr>
          <w:rFonts w:ascii="Avenir Next" w:hAnsi="Avenir Next" w:cs="Arial"/>
        </w:rPr>
        <w:t>.</w:t>
      </w:r>
      <w:r w:rsidRPr="00237CE1">
        <w:rPr>
          <w:rFonts w:ascii="Avenir Next" w:hAnsi="Avenir Next" w:cs="Arial"/>
        </w:rPr>
        <w:t>, 2016).</w:t>
      </w:r>
    </w:p>
    <w:p w14:paraId="4F9C7528" w14:textId="77777777" w:rsidR="00144057" w:rsidRPr="00237CE1" w:rsidRDefault="00144057" w:rsidP="00237CE1">
      <w:pPr>
        <w:spacing w:line="360" w:lineRule="auto"/>
        <w:jc w:val="both"/>
        <w:rPr>
          <w:rFonts w:ascii="Avenir Next" w:hAnsi="Avenir Next" w:cs="Arial"/>
        </w:rPr>
      </w:pPr>
    </w:p>
    <w:p w14:paraId="40474D3B"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La palabra náhuatl </w:t>
      </w:r>
      <w:r w:rsidRPr="00237CE1">
        <w:rPr>
          <w:rFonts w:ascii="Avenir Next" w:hAnsi="Avenir Next" w:cs="Arial"/>
          <w:i/>
          <w:iCs/>
        </w:rPr>
        <w:t>nixtayol</w:t>
      </w:r>
      <w:r w:rsidRPr="00237CE1">
        <w:rPr>
          <w:rFonts w:ascii="Avenir Next" w:hAnsi="Avenir Next" w:cs="Arial"/>
        </w:rPr>
        <w:t xml:space="preserve">, utilizada en Guanacaste para referirse al maíz cocido, proviene de </w:t>
      </w:r>
      <w:proofErr w:type="spellStart"/>
      <w:r w:rsidRPr="00237CE1">
        <w:rPr>
          <w:rFonts w:ascii="Avenir Next" w:hAnsi="Avenir Next" w:cs="Arial"/>
          <w:i/>
          <w:iCs/>
        </w:rPr>
        <w:t>nextli</w:t>
      </w:r>
      <w:proofErr w:type="spellEnd"/>
      <w:r w:rsidRPr="00237CE1">
        <w:rPr>
          <w:rFonts w:ascii="Avenir Next" w:hAnsi="Avenir Next" w:cs="Arial"/>
          <w:i/>
          <w:iCs/>
        </w:rPr>
        <w:t xml:space="preserve"> </w:t>
      </w:r>
      <w:r w:rsidRPr="00237CE1">
        <w:rPr>
          <w:rFonts w:ascii="Avenir Next" w:hAnsi="Avenir Next" w:cs="Arial"/>
        </w:rPr>
        <w:t>“ceniza”</w:t>
      </w:r>
      <w:r w:rsidRPr="00237CE1">
        <w:rPr>
          <w:rFonts w:ascii="Avenir Next" w:hAnsi="Avenir Next" w:cs="Arial"/>
          <w:i/>
          <w:iCs/>
        </w:rPr>
        <w:t xml:space="preserve"> y </w:t>
      </w:r>
      <w:proofErr w:type="spellStart"/>
      <w:r w:rsidRPr="00237CE1">
        <w:rPr>
          <w:rFonts w:ascii="Avenir Next" w:hAnsi="Avenir Next" w:cs="Arial"/>
          <w:i/>
          <w:iCs/>
        </w:rPr>
        <w:t>tlayolli</w:t>
      </w:r>
      <w:proofErr w:type="spellEnd"/>
      <w:r w:rsidRPr="00237CE1">
        <w:rPr>
          <w:rFonts w:ascii="Avenir Next" w:hAnsi="Avenir Next" w:cs="Arial"/>
          <w:i/>
          <w:iCs/>
        </w:rPr>
        <w:t xml:space="preserve"> </w:t>
      </w:r>
      <w:r w:rsidRPr="00237CE1">
        <w:rPr>
          <w:rFonts w:ascii="Avenir Next" w:hAnsi="Avenir Next" w:cs="Arial"/>
        </w:rPr>
        <w:t xml:space="preserve">“maíz seco desgranado” (Jara, 1988, p.117). Por su parte, en la </w:t>
      </w:r>
      <w:r w:rsidRPr="00237CE1">
        <w:rPr>
          <w:rFonts w:ascii="Avenir Next" w:hAnsi="Avenir Next" w:cs="Arial"/>
        </w:rPr>
        <w:lastRenderedPageBreak/>
        <w:t xml:space="preserve">población indígena boruca, al maíz </w:t>
      </w:r>
      <w:proofErr w:type="spellStart"/>
      <w:r w:rsidRPr="00237CE1">
        <w:rPr>
          <w:rFonts w:ascii="Avenir Next" w:hAnsi="Avenir Next" w:cs="Arial"/>
        </w:rPr>
        <w:t>nixtamalizado</w:t>
      </w:r>
      <w:proofErr w:type="spellEnd"/>
      <w:r w:rsidRPr="00237CE1">
        <w:rPr>
          <w:rFonts w:ascii="Avenir Next" w:hAnsi="Avenir Next" w:cs="Arial"/>
        </w:rPr>
        <w:t xml:space="preserve"> con ceniza se llama </w:t>
      </w:r>
      <w:proofErr w:type="spellStart"/>
      <w:r w:rsidRPr="00237CE1">
        <w:rPr>
          <w:rFonts w:ascii="Avenir Next" w:hAnsi="Avenir Next" w:cs="Arial"/>
          <w:i/>
          <w:iCs/>
        </w:rPr>
        <w:t>estallol</w:t>
      </w:r>
      <w:proofErr w:type="spellEnd"/>
      <w:r w:rsidRPr="00237CE1">
        <w:rPr>
          <w:rFonts w:ascii="Avenir Next" w:hAnsi="Avenir Next" w:cs="Arial"/>
          <w:i/>
          <w:iCs/>
        </w:rPr>
        <w:t xml:space="preserve"> </w:t>
      </w:r>
      <w:r w:rsidRPr="00237CE1">
        <w:rPr>
          <w:rFonts w:ascii="Avenir Next" w:hAnsi="Avenir Next" w:cs="Arial"/>
        </w:rPr>
        <w:t>(Garro, 2010, p.</w:t>
      </w:r>
      <w:r w:rsidR="00656BF5">
        <w:rPr>
          <w:rFonts w:ascii="Avenir Next" w:hAnsi="Avenir Next" w:cs="Arial"/>
        </w:rPr>
        <w:t xml:space="preserve"> </w:t>
      </w:r>
      <w:r w:rsidRPr="00237CE1">
        <w:rPr>
          <w:rFonts w:ascii="Avenir Next" w:hAnsi="Avenir Next" w:cs="Arial"/>
        </w:rPr>
        <w:t>109).</w:t>
      </w:r>
    </w:p>
    <w:p w14:paraId="0A6AB823" w14:textId="77777777" w:rsidR="00144057" w:rsidRPr="00237CE1" w:rsidRDefault="00144057" w:rsidP="00237CE1">
      <w:pPr>
        <w:spacing w:line="360" w:lineRule="auto"/>
        <w:jc w:val="both"/>
        <w:rPr>
          <w:rFonts w:ascii="Avenir Next" w:hAnsi="Avenir Next" w:cs="Arial"/>
        </w:rPr>
      </w:pPr>
    </w:p>
    <w:p w14:paraId="3B26D92D"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El </w:t>
      </w:r>
      <w:r w:rsidRPr="00237CE1">
        <w:rPr>
          <w:rFonts w:ascii="Avenir Next" w:hAnsi="Avenir Next" w:cs="Arial"/>
          <w:i/>
          <w:iCs/>
        </w:rPr>
        <w:t>nixtamal</w:t>
      </w:r>
      <w:r w:rsidRPr="00237CE1">
        <w:rPr>
          <w:rFonts w:ascii="Avenir Next" w:hAnsi="Avenir Next" w:cs="Arial"/>
        </w:rPr>
        <w:t xml:space="preserve">, </w:t>
      </w:r>
      <w:r w:rsidRPr="00237CE1">
        <w:rPr>
          <w:rFonts w:ascii="Avenir Next" w:hAnsi="Avenir Next" w:cs="Arial"/>
          <w:i/>
          <w:iCs/>
        </w:rPr>
        <w:t>nixtayol</w:t>
      </w:r>
      <w:r w:rsidRPr="00237CE1">
        <w:rPr>
          <w:rFonts w:ascii="Avenir Next" w:hAnsi="Avenir Next" w:cs="Arial"/>
        </w:rPr>
        <w:t xml:space="preserve"> o </w:t>
      </w:r>
      <w:proofErr w:type="spellStart"/>
      <w:r w:rsidRPr="00237CE1">
        <w:rPr>
          <w:rFonts w:ascii="Avenir Next" w:hAnsi="Avenir Next" w:cs="Arial"/>
          <w:i/>
          <w:iCs/>
        </w:rPr>
        <w:t>nesqueza</w:t>
      </w:r>
      <w:proofErr w:type="spellEnd"/>
      <w:r w:rsidRPr="00237CE1">
        <w:rPr>
          <w:rFonts w:ascii="Avenir Next" w:hAnsi="Avenir Next" w:cs="Arial"/>
        </w:rPr>
        <w:t xml:space="preserve"> (del náhuatl </w:t>
      </w:r>
      <w:proofErr w:type="spellStart"/>
      <w:r w:rsidRPr="00237CE1">
        <w:rPr>
          <w:rFonts w:ascii="Avenir Next" w:hAnsi="Avenir Next" w:cs="Arial"/>
          <w:i/>
          <w:iCs/>
        </w:rPr>
        <w:t>nextli</w:t>
      </w:r>
      <w:proofErr w:type="spellEnd"/>
      <w:r w:rsidRPr="00237CE1">
        <w:rPr>
          <w:rFonts w:ascii="Avenir Next" w:hAnsi="Avenir Next" w:cs="Arial"/>
        </w:rPr>
        <w:t xml:space="preserve"> “ceniza” e </w:t>
      </w:r>
      <w:proofErr w:type="spellStart"/>
      <w:r w:rsidRPr="00237CE1">
        <w:rPr>
          <w:rFonts w:ascii="Avenir Next" w:hAnsi="Avenir Next" w:cs="Arial"/>
          <w:i/>
          <w:iCs/>
        </w:rPr>
        <w:t>izquitil</w:t>
      </w:r>
      <w:proofErr w:type="spellEnd"/>
      <w:r w:rsidRPr="00237CE1">
        <w:rPr>
          <w:rFonts w:ascii="Avenir Next" w:hAnsi="Avenir Next" w:cs="Arial"/>
        </w:rPr>
        <w:t xml:space="preserve"> “maíz”) consiste en cocinar el maíz en un medio alcalino: 1 kilogramo de maíz por dos a tres litros de agua mezclada con ceniza y/o cal.  Se cocina de 30 a 60 minutos, luego se deja en remojo de 12 a 14 horas y, posteriormente, se aplican varias lavadas con agua fría para eliminar el hollejo y otros residuos, y luego proceder con la molienda.</w:t>
      </w:r>
    </w:p>
    <w:p w14:paraId="5C66719B" w14:textId="77777777" w:rsidR="00144057" w:rsidRPr="00237CE1" w:rsidRDefault="00144057" w:rsidP="00237CE1">
      <w:pPr>
        <w:spacing w:line="360" w:lineRule="auto"/>
        <w:jc w:val="both"/>
        <w:rPr>
          <w:rFonts w:ascii="Avenir Next" w:hAnsi="Avenir Next" w:cs="Arial"/>
        </w:rPr>
      </w:pPr>
    </w:p>
    <w:p w14:paraId="6121347A"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La ceniza era el principal producto para alcalinizar el agua de cocción de maíz en la época precolombina, a la cual también se agregaban conchas molidas como fuente de sales de calcio; luego comenzó a usarse polvo de piedra caliza (cal) (Vela, 2017). Este proceso aún es aplicado en la actualidad, incluso a nivel industrial (Castillo </w:t>
      </w:r>
      <w:r w:rsidRPr="00237CE1">
        <w:rPr>
          <w:rFonts w:ascii="Avenir Next" w:hAnsi="Avenir Next" w:cs="Arial"/>
          <w:i/>
          <w:iCs/>
        </w:rPr>
        <w:t>et al.</w:t>
      </w:r>
      <w:r w:rsidRPr="00237CE1">
        <w:rPr>
          <w:rFonts w:ascii="Avenir Next" w:hAnsi="Avenir Next" w:cs="Arial"/>
        </w:rPr>
        <w:t xml:space="preserve">, 2009; </w:t>
      </w:r>
      <w:proofErr w:type="spellStart"/>
      <w:r w:rsidRPr="00237CE1">
        <w:rPr>
          <w:rFonts w:ascii="Avenir Next" w:hAnsi="Avenir Next" w:cs="Arial"/>
        </w:rPr>
        <w:t>Billeb</w:t>
      </w:r>
      <w:proofErr w:type="spellEnd"/>
      <w:r w:rsidRPr="00237CE1">
        <w:rPr>
          <w:rFonts w:ascii="Avenir Next" w:hAnsi="Avenir Next" w:cs="Arial"/>
        </w:rPr>
        <w:t xml:space="preserve"> de </w:t>
      </w:r>
      <w:proofErr w:type="spellStart"/>
      <w:r w:rsidRPr="00237CE1">
        <w:rPr>
          <w:rFonts w:ascii="Avenir Next" w:hAnsi="Avenir Next" w:cs="Arial"/>
        </w:rPr>
        <w:t>Sinibaldi</w:t>
      </w:r>
      <w:proofErr w:type="spellEnd"/>
      <w:r w:rsidRPr="00237CE1">
        <w:rPr>
          <w:rFonts w:ascii="Avenir Next" w:hAnsi="Avenir Next" w:cs="Arial"/>
        </w:rPr>
        <w:t xml:space="preserve"> &amp;  </w:t>
      </w:r>
      <w:proofErr w:type="spellStart"/>
      <w:r w:rsidRPr="00237CE1">
        <w:rPr>
          <w:rFonts w:ascii="Avenir Next" w:hAnsi="Avenir Next" w:cs="Arial"/>
        </w:rPr>
        <w:t>Bressani</w:t>
      </w:r>
      <w:proofErr w:type="spellEnd"/>
      <w:r w:rsidRPr="00237CE1">
        <w:rPr>
          <w:rFonts w:ascii="Avenir Next" w:hAnsi="Avenir Next" w:cs="Arial"/>
        </w:rPr>
        <w:t>, 2001).</w:t>
      </w:r>
    </w:p>
    <w:p w14:paraId="51E71F1C" w14:textId="77777777" w:rsidR="00144057" w:rsidRPr="00237CE1" w:rsidRDefault="00144057" w:rsidP="00237CE1">
      <w:pPr>
        <w:spacing w:line="360" w:lineRule="auto"/>
        <w:jc w:val="both"/>
        <w:rPr>
          <w:rFonts w:ascii="Avenir Next" w:hAnsi="Avenir Next" w:cs="Arial"/>
        </w:rPr>
      </w:pPr>
    </w:p>
    <w:p w14:paraId="2AA15981"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la </w:t>
      </w:r>
      <w:proofErr w:type="spellStart"/>
      <w:r w:rsidRPr="00237CE1">
        <w:rPr>
          <w:rFonts w:ascii="Avenir Next" w:hAnsi="Avenir Next" w:cs="Arial"/>
        </w:rPr>
        <w:t>nixtamalización</w:t>
      </w:r>
      <w:proofErr w:type="spellEnd"/>
      <w:r w:rsidRPr="00237CE1">
        <w:rPr>
          <w:rFonts w:ascii="Avenir Next" w:hAnsi="Avenir Next" w:cs="Arial"/>
        </w:rPr>
        <w:t xml:space="preserve"> se producen cambios químicos, estructurales y nutricionales importantes.  Su invención fue altamente favorable para la nutrición de las poblaciones precolombinas, ya que se mejora la biodisponibilidad de la niacina, lo cual evita la enfermedad conocida como Pelagra; además, se incrementa la biodisponibilidad de aminoácidos esenciales.  Al utilizarse la ceniza y/o cal se logra un enriquecimiento de la masa con minerales, principalmente calcio, magnesio y fósforo (Castillo </w:t>
      </w:r>
      <w:r w:rsidRPr="00237CE1">
        <w:rPr>
          <w:rFonts w:ascii="Avenir Next" w:hAnsi="Avenir Next" w:cs="Arial"/>
          <w:i/>
          <w:iCs/>
        </w:rPr>
        <w:t>et al.</w:t>
      </w:r>
      <w:r w:rsidRPr="00237CE1">
        <w:rPr>
          <w:rFonts w:ascii="Avenir Next" w:hAnsi="Avenir Next" w:cs="Arial"/>
        </w:rPr>
        <w:t xml:space="preserve">, 2009).  </w:t>
      </w:r>
    </w:p>
    <w:p w14:paraId="0AF365A9" w14:textId="77777777" w:rsidR="00144057" w:rsidRPr="00237CE1" w:rsidRDefault="00144057" w:rsidP="00237CE1">
      <w:pPr>
        <w:spacing w:line="360" w:lineRule="auto"/>
        <w:jc w:val="both"/>
        <w:rPr>
          <w:rFonts w:ascii="Avenir Next" w:hAnsi="Avenir Next" w:cs="Arial"/>
        </w:rPr>
      </w:pPr>
    </w:p>
    <w:p w14:paraId="368FB5EC"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Se puede usar la “masa cruda”; es decir, aquella que una vez cocido el maíz, se muele o se prepara con harina de maíz,  y se preparan los tamales.  La “masa cocida” se somete a una cocción previa, con el fin de propiciar la gelatinización del almidón, y así lograr una textura más tersa (Paredes, Guevara y Pérez, 2009).</w:t>
      </w:r>
    </w:p>
    <w:p w14:paraId="4242FB0C" w14:textId="77777777" w:rsidR="00144057" w:rsidRPr="00237CE1" w:rsidRDefault="00144057" w:rsidP="00237CE1">
      <w:pPr>
        <w:spacing w:line="360" w:lineRule="auto"/>
        <w:jc w:val="both"/>
        <w:rPr>
          <w:rFonts w:ascii="Avenir Next" w:hAnsi="Avenir Next" w:cs="Arial"/>
        </w:rPr>
      </w:pPr>
    </w:p>
    <w:p w14:paraId="1EA5CCCF"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Resalta el tamizado de la masa con una manta para la eliminación máxima de residuos, y la cocción posterior, a lo que popularmente se le conoce como “masa colada”.  En este </w:t>
      </w:r>
      <w:r w:rsidRPr="00237CE1">
        <w:rPr>
          <w:rFonts w:ascii="Avenir Next" w:hAnsi="Avenir Next" w:cs="Arial"/>
        </w:rPr>
        <w:lastRenderedPageBreak/>
        <w:t xml:space="preserve">caso, se hace una máxima extracción del almidón y, al cocinarse, se obtiene una textura firme y tersa. Algunas personas acostumbran agregar una parte de almidón de maíz o yuca para lograr una masa más blanca y suave.  </w:t>
      </w:r>
    </w:p>
    <w:p w14:paraId="59AEE5AF" w14:textId="77777777" w:rsidR="00144057" w:rsidRPr="00237CE1" w:rsidRDefault="00144057" w:rsidP="00237CE1">
      <w:pPr>
        <w:spacing w:line="360" w:lineRule="auto"/>
        <w:jc w:val="both"/>
        <w:rPr>
          <w:rFonts w:ascii="Avenir Next" w:hAnsi="Avenir Next" w:cs="Arial"/>
        </w:rPr>
      </w:pPr>
    </w:p>
    <w:p w14:paraId="25AE452A"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También es común el uso de purés de papa o yuca, una práctica fomentada por la industria en sus campañas publicitarias y difusión de recetas para el mayor uso de la harina de maíz.  Así se muestra una proporción de masa de harina y puré de papa de 1:1, y el mayor uso de grasa. Cabe mencionar que la harina de maíz repunta en Costa Rica a finales de la década de 1980.</w:t>
      </w:r>
    </w:p>
    <w:p w14:paraId="29A026E3" w14:textId="77777777" w:rsidR="00144057" w:rsidRPr="00237CE1" w:rsidRDefault="00144057" w:rsidP="00237CE1">
      <w:pPr>
        <w:spacing w:line="360" w:lineRule="auto"/>
        <w:jc w:val="both"/>
        <w:rPr>
          <w:rFonts w:ascii="Avenir Next" w:hAnsi="Avenir Next" w:cs="Arial"/>
        </w:rPr>
      </w:pPr>
    </w:p>
    <w:p w14:paraId="0000A903"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la cocina prehispánica, la masa no incluía grasa, y a veces ni sal, y se humedecía con agua o algún caldo, por lo que se supone que el tamal tenía una textura dura y sabor simple, en comparación con recetas después de la Colonia (Vela, 2017).  </w:t>
      </w:r>
    </w:p>
    <w:p w14:paraId="346083B3" w14:textId="77777777" w:rsidR="00144057" w:rsidRPr="00237CE1" w:rsidRDefault="00144057" w:rsidP="00237CE1">
      <w:pPr>
        <w:spacing w:line="360" w:lineRule="auto"/>
        <w:jc w:val="both"/>
        <w:rPr>
          <w:rFonts w:ascii="Avenir Next" w:hAnsi="Avenir Next" w:cs="Arial"/>
        </w:rPr>
      </w:pPr>
    </w:p>
    <w:p w14:paraId="75A938ED"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un recetario de Costa Rica, editado en 1914, se cita el uso de sebo de res como ingrediente principal de la masa (Ramírez, 2003).  </w:t>
      </w:r>
    </w:p>
    <w:p w14:paraId="77F9CDFC" w14:textId="77777777" w:rsidR="00144057" w:rsidRPr="00237CE1" w:rsidRDefault="00144057" w:rsidP="00237CE1">
      <w:pPr>
        <w:spacing w:line="360" w:lineRule="auto"/>
        <w:jc w:val="both"/>
        <w:rPr>
          <w:rFonts w:ascii="Avenir Next" w:hAnsi="Avenir Next" w:cs="Arial"/>
        </w:rPr>
      </w:pPr>
    </w:p>
    <w:p w14:paraId="45604059"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 manteca actúa como lubricante y otorga un sabor diferente.  Se registran procedimientos antiguos como el batido generoso de la manteca con las manos o paletas de madera para incorporar más aire, y luego mezclarse con la masa para alcanzar una mayor suavidad. Con el pasar del tiempo, el sebo se sustituyó por manteca de cerdo, y luego por la vegetal.  La proporción de masa y manteca generalmente es de 2:1, aunque hay tendencia en su reducción, principalmente a partir de la década de 1990, cuando el Ministerio de Salud y la CCSS desestimularon el uso de mantecas, principalmente la de cerdo, dado su alto contenido de ácidos grasos saturados y colesterol, debido al incremento de enfermedades crónicas no transmisibles, y se fomentó sus sustitución por aceites vegetales. Cabe mencionar que en muchos casos se registra el uso de margarina en sustitución de la manteca.</w:t>
      </w:r>
    </w:p>
    <w:p w14:paraId="18915D4B" w14:textId="77777777" w:rsidR="00144057" w:rsidRPr="00237CE1" w:rsidRDefault="00144057" w:rsidP="00237CE1">
      <w:pPr>
        <w:spacing w:line="360" w:lineRule="auto"/>
        <w:jc w:val="both"/>
        <w:rPr>
          <w:rFonts w:ascii="Avenir Next" w:hAnsi="Avenir Next" w:cs="Arial"/>
        </w:rPr>
      </w:pPr>
    </w:p>
    <w:p w14:paraId="1BB4BA40" w14:textId="7779AABA" w:rsidR="00144057" w:rsidRDefault="00D62364" w:rsidP="00237CE1">
      <w:pPr>
        <w:spacing w:line="360" w:lineRule="auto"/>
        <w:jc w:val="both"/>
        <w:rPr>
          <w:rFonts w:ascii="Avenir Next" w:hAnsi="Avenir Next" w:cs="Arial"/>
        </w:rPr>
      </w:pPr>
      <w:r w:rsidRPr="00237CE1">
        <w:rPr>
          <w:rFonts w:ascii="Avenir Next" w:hAnsi="Avenir Next" w:cs="Arial"/>
        </w:rPr>
        <w:lastRenderedPageBreak/>
        <w:t>El éxito en la molienda, la textura final y conservación de la masa está relacionado con la humedad, la cual es determinante de la vida útil.  Un cambio evidenciado es la sustitución del agua por caldo de carne o vegetales.  Respecto a exaltadores de sabor, hay variantes en cuanto a la masa y las carnes.  La sal, ajo y cebolla son los más comunes, seguidos por productos naturales deshidratados y pulverizados, como orégano, así como mezclas de productos naturales o saborizantes artificiales a los que popularmente se les conoce como “bomba”, cuya venta es común en mercados y pulperías.</w:t>
      </w:r>
    </w:p>
    <w:p w14:paraId="1197A4FF" w14:textId="77777777" w:rsidR="00D0648A" w:rsidRPr="00237CE1" w:rsidRDefault="00D0648A" w:rsidP="00237CE1">
      <w:pPr>
        <w:spacing w:line="360" w:lineRule="auto"/>
        <w:jc w:val="both"/>
        <w:rPr>
          <w:rFonts w:ascii="Avenir Next" w:hAnsi="Avenir Next"/>
        </w:rPr>
      </w:pPr>
    </w:p>
    <w:p w14:paraId="7F59DEF8"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la elaboración del tamal, la carne puede usarse cruda o cocida, aunque se prefiere cocinarla antes, con el fin de utilizar el caldo para aliñar la masa; generalmente se usan productos tales como ajo, cebolla, orégano, culantro coyote, achiote y saborizantes artificiales.  </w:t>
      </w:r>
    </w:p>
    <w:p w14:paraId="35CBD95D" w14:textId="77777777" w:rsidR="00144057" w:rsidRPr="00237CE1" w:rsidRDefault="00144057" w:rsidP="00237CE1">
      <w:pPr>
        <w:spacing w:line="360" w:lineRule="auto"/>
        <w:jc w:val="both"/>
        <w:rPr>
          <w:rFonts w:ascii="Avenir Next" w:hAnsi="Avenir Next" w:cs="Arial"/>
        </w:rPr>
      </w:pPr>
    </w:p>
    <w:p w14:paraId="685E95A1"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Sobre los rellenos, aún se conservan productos propios de la cocina prehispánica (Vela, 2017; Wilson, 2016), entre ellos el achiote.  Los productos triturados en forma de salsas, se caracterizan por su intenso sabor y colorido, algo propio de la cocina prehispánica de Mesoamérica, y que hacia el norte de Centroamérica y sur de México son conocidas como “recados” o “pipianes”.  En Guanacaste el relleno de tamal se llama “</w:t>
      </w:r>
      <w:proofErr w:type="spellStart"/>
      <w:r w:rsidRPr="00237CE1">
        <w:rPr>
          <w:rFonts w:ascii="Avenir Next" w:hAnsi="Avenir Next" w:cs="Arial"/>
        </w:rPr>
        <w:t>guruñame</w:t>
      </w:r>
      <w:proofErr w:type="spellEnd"/>
      <w:r w:rsidRPr="00237CE1">
        <w:rPr>
          <w:rFonts w:ascii="Avenir Next" w:hAnsi="Avenir Next" w:cs="Arial"/>
        </w:rPr>
        <w:t>” (Ross, 2020).</w:t>
      </w:r>
    </w:p>
    <w:p w14:paraId="0F9F4152" w14:textId="77777777" w:rsidR="00144057" w:rsidRPr="00237CE1" w:rsidRDefault="00144057" w:rsidP="00237CE1">
      <w:pPr>
        <w:spacing w:line="360" w:lineRule="auto"/>
        <w:jc w:val="both"/>
        <w:rPr>
          <w:rFonts w:ascii="Avenir Next" w:hAnsi="Avenir Next" w:cs="Arial"/>
        </w:rPr>
      </w:pPr>
    </w:p>
    <w:p w14:paraId="6B99959E"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Costa Rica, se pasó de una salsa espesa a vegetales en trozos de diferentes colores, grosores y formas, los cuales se colocan en </w:t>
      </w:r>
      <w:proofErr w:type="gramStart"/>
      <w:r w:rsidRPr="00237CE1">
        <w:rPr>
          <w:rFonts w:ascii="Avenir Next" w:hAnsi="Avenir Next" w:cs="Arial"/>
        </w:rPr>
        <w:t>el relleno crudos</w:t>
      </w:r>
      <w:proofErr w:type="gramEnd"/>
      <w:r w:rsidRPr="00237CE1">
        <w:rPr>
          <w:rFonts w:ascii="Avenir Next" w:hAnsi="Avenir Next" w:cs="Arial"/>
        </w:rPr>
        <w:t>.  Por influencia intercultural, al relleno se le agregó manteca de cerdo y trozos de tocino, así como arroz.  También sobresalen hortalizas y granos traídos de Europa durante la Colonia, y la merma en el uso de otros productos propios de la cocina prehispánica, lo que muestra el dinamismo en las prácticas alimentarias.  Otro aspecto que llama la atención es el uso de garbanzos y arvejas tiernas enlatadas, lo que muestra la influencia de la industria alimentaria.</w:t>
      </w:r>
    </w:p>
    <w:p w14:paraId="7E0DBC64" w14:textId="77777777" w:rsidR="00144057" w:rsidRPr="00237CE1" w:rsidRDefault="00144057" w:rsidP="00237CE1">
      <w:pPr>
        <w:spacing w:line="360" w:lineRule="auto"/>
        <w:jc w:val="both"/>
        <w:rPr>
          <w:rFonts w:ascii="Avenir Next" w:hAnsi="Avenir Next" w:cs="Arial"/>
        </w:rPr>
      </w:pPr>
    </w:p>
    <w:p w14:paraId="70013B0A"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lastRenderedPageBreak/>
        <w:t>La colocación del relleno, tal como se indicó anteriormente, tiene un sello familiar distintivo que puede variar de una comunidad a otra.  Se observan variantes en  cuanto a la cantidad y disposición de ingredientes en la porción de masa, y en la forma de envoltura.  El relleno puede quedar visible al destapar el tamal, o bien cubierto por la masa.  Es probable que la acción de sorpresa llevó al origen de la expresión ¡</w:t>
      </w:r>
      <w:r w:rsidRPr="00237CE1">
        <w:rPr>
          <w:rFonts w:ascii="Avenir Next" w:hAnsi="Avenir Next" w:cs="Arial"/>
          <w:i/>
          <w:iCs/>
        </w:rPr>
        <w:t xml:space="preserve">se destapó el tamal!, </w:t>
      </w:r>
      <w:r w:rsidRPr="00237CE1">
        <w:rPr>
          <w:rFonts w:ascii="Avenir Next" w:hAnsi="Avenir Next" w:cs="Arial"/>
        </w:rPr>
        <w:t>misma utilizada para indicar asombro o descubrimiento.</w:t>
      </w:r>
    </w:p>
    <w:p w14:paraId="7A42F26E" w14:textId="77777777" w:rsidR="00144057" w:rsidRPr="00237CE1" w:rsidRDefault="00144057" w:rsidP="00237CE1">
      <w:pPr>
        <w:spacing w:line="360" w:lineRule="auto"/>
        <w:jc w:val="both"/>
        <w:rPr>
          <w:rFonts w:ascii="Avenir Next" w:hAnsi="Avenir Next" w:cs="Arial"/>
        </w:rPr>
      </w:pPr>
    </w:p>
    <w:p w14:paraId="755B5347" w14:textId="2F7A83CE" w:rsidR="00144057" w:rsidRPr="00237CE1" w:rsidRDefault="00D62364" w:rsidP="00237CE1">
      <w:pPr>
        <w:spacing w:line="360" w:lineRule="auto"/>
        <w:jc w:val="both"/>
        <w:rPr>
          <w:rFonts w:ascii="Avenir Next" w:hAnsi="Avenir Next"/>
        </w:rPr>
      </w:pPr>
      <w:r w:rsidRPr="00237CE1">
        <w:rPr>
          <w:rFonts w:ascii="Avenir Next" w:hAnsi="Avenir Next" w:cs="Arial"/>
        </w:rPr>
        <w:t>Las variantes en las recetas depende</w:t>
      </w:r>
      <w:r w:rsidR="0095199F">
        <w:rPr>
          <w:rFonts w:ascii="Avenir Next" w:hAnsi="Avenir Next" w:cs="Arial"/>
        </w:rPr>
        <w:t>n</w:t>
      </w:r>
      <w:r w:rsidRPr="00237CE1">
        <w:rPr>
          <w:rFonts w:ascii="Avenir Next" w:hAnsi="Avenir Next" w:cs="Arial"/>
        </w:rPr>
        <w:t xml:space="preserve"> del poder adquisitivo de las familias y estatus, algo que era común desde la </w:t>
      </w:r>
      <w:proofErr w:type="spellStart"/>
      <w:r w:rsidRPr="00237CE1">
        <w:rPr>
          <w:rFonts w:ascii="Avenir Next" w:hAnsi="Avenir Next" w:cs="Arial"/>
        </w:rPr>
        <w:t>prehispanidad</w:t>
      </w:r>
      <w:proofErr w:type="spellEnd"/>
      <w:r w:rsidRPr="00237CE1">
        <w:rPr>
          <w:rFonts w:ascii="Avenir Next" w:hAnsi="Avenir Next" w:cs="Arial"/>
        </w:rPr>
        <w:t xml:space="preserve">. La variedad en ingredientes y peso final del tamal influye en el valor nutricional. Un tamal de elote o frijol puede pesar entre 75 y 150 gramos; mientras que uno de cerdo oscila entre 125 y hasta 300 gramos. </w:t>
      </w:r>
      <w:proofErr w:type="spellStart"/>
      <w:r w:rsidRPr="00237CE1">
        <w:rPr>
          <w:rFonts w:ascii="Avenir Next" w:hAnsi="Avenir Next" w:cs="Arial"/>
        </w:rPr>
        <w:t>Ulate</w:t>
      </w:r>
      <w:proofErr w:type="spellEnd"/>
      <w:r w:rsidRPr="00237CE1">
        <w:rPr>
          <w:rFonts w:ascii="Avenir Next" w:hAnsi="Avenir Next" w:cs="Arial"/>
        </w:rPr>
        <w:t xml:space="preserve"> y Murillo (1985), en la primera Tabla de Composición de Alimentos publicada en Costa Rica, indican que un tamal de 150 gramos puede aportar hasta 244 Kcal, 8.2 gramos de proteína y 9.0 gramos de grasa.  El contenido de fibra dependerá del tipo de masa, así como del tipo y cantidad de vegetales y granos.</w:t>
      </w:r>
    </w:p>
    <w:p w14:paraId="4B96CB98" w14:textId="77777777" w:rsidR="00144057" w:rsidRPr="00237CE1" w:rsidRDefault="00144057" w:rsidP="00237CE1">
      <w:pPr>
        <w:spacing w:line="360" w:lineRule="auto"/>
        <w:jc w:val="both"/>
        <w:rPr>
          <w:rFonts w:ascii="Avenir Next" w:hAnsi="Avenir Next" w:cs="Arial"/>
        </w:rPr>
      </w:pPr>
    </w:p>
    <w:p w14:paraId="730D6959"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También existen diferencias nutricionales cuando se usa harina de maíz.  El enriquecimiento de la harina de maíz con  hierro y ácido fólico en Costa Rica se hace desde 1999, según el Reglamento No. 28086-S.  Esta medida de salud pública se constituyó en un aliado para evitar anemias nutricionales (Ministerio de Salud, 2016).  Por su parte, el exceso en el uso de sal, salsas industrializadas, alimentos enlatados y saborizantes artificiales incrementan el sodio, lo que afecta el valor nutricional.</w:t>
      </w:r>
    </w:p>
    <w:p w14:paraId="648F6115" w14:textId="77777777" w:rsidR="00144057" w:rsidRPr="00237CE1" w:rsidRDefault="00144057" w:rsidP="00237CE1">
      <w:pPr>
        <w:spacing w:line="360" w:lineRule="auto"/>
        <w:jc w:val="both"/>
        <w:rPr>
          <w:rFonts w:ascii="Avenir Next" w:hAnsi="Avenir Next" w:cs="Arial"/>
          <w:b/>
          <w:bCs/>
        </w:rPr>
      </w:pPr>
    </w:p>
    <w:p w14:paraId="6B8C563E" w14:textId="77777777" w:rsidR="00144057" w:rsidRPr="00237CE1" w:rsidRDefault="00144057" w:rsidP="00237CE1">
      <w:pPr>
        <w:spacing w:line="360" w:lineRule="auto"/>
        <w:jc w:val="both"/>
        <w:rPr>
          <w:rFonts w:ascii="Avenir Next" w:hAnsi="Avenir Next" w:cs="Arial"/>
          <w:b/>
          <w:bCs/>
        </w:rPr>
      </w:pPr>
    </w:p>
    <w:p w14:paraId="01D56CC8" w14:textId="77777777" w:rsidR="00144057" w:rsidRPr="00237CE1" w:rsidRDefault="00D62364" w:rsidP="00237CE1">
      <w:pPr>
        <w:spacing w:line="360" w:lineRule="auto"/>
        <w:jc w:val="both"/>
        <w:rPr>
          <w:rFonts w:ascii="Avenir Next" w:hAnsi="Avenir Next"/>
          <w:b/>
          <w:bCs/>
        </w:rPr>
      </w:pPr>
      <w:r w:rsidRPr="00237CE1">
        <w:rPr>
          <w:rFonts w:ascii="Avenir Next" w:hAnsi="Avenir Next" w:cs="Arial"/>
          <w:b/>
          <w:bCs/>
        </w:rPr>
        <w:t>La envoltura y la cocción de los tamales</w:t>
      </w:r>
    </w:p>
    <w:p w14:paraId="73BAE9A1" w14:textId="77777777" w:rsidR="00144057" w:rsidRPr="00237CE1" w:rsidRDefault="00144057" w:rsidP="00237CE1">
      <w:pPr>
        <w:spacing w:line="360" w:lineRule="auto"/>
        <w:jc w:val="both"/>
        <w:rPr>
          <w:rFonts w:ascii="Avenir Next" w:hAnsi="Avenir Next" w:cs="Arial"/>
        </w:rPr>
      </w:pPr>
    </w:p>
    <w:p w14:paraId="64A1AF70"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Antiguamente, era mayor el uso de hojas de la mazorca, para lo cual se utilizaban las tusas frescas o secas remojadas previamente.  El uso de tusas frescas se mantiene en la actualidad para envolver principalmente los tamales de elote.  En la mayoría de tamales, </w:t>
      </w:r>
      <w:r w:rsidRPr="00237CE1">
        <w:rPr>
          <w:rFonts w:ascii="Avenir Next" w:hAnsi="Avenir Next" w:cs="Arial"/>
        </w:rPr>
        <w:lastRenderedPageBreak/>
        <w:t>es común el uso de hojas de diferentes tipos musáceas soasadas, pref</w:t>
      </w:r>
      <w:r w:rsidR="00237CE1">
        <w:rPr>
          <w:rFonts w:ascii="Avenir Next" w:hAnsi="Avenir Next" w:cs="Arial"/>
        </w:rPr>
        <w:t xml:space="preserve">eridas por diferentes razones: </w:t>
      </w:r>
      <w:r w:rsidRPr="00237CE1">
        <w:rPr>
          <w:rFonts w:ascii="Avenir Next" w:hAnsi="Avenir Next" w:cs="Arial"/>
        </w:rPr>
        <w:t>son de mayores dimensiones, flexibles, resistentes; tienen un látex que actúa como un impermeabilizante, y los aceites esenciales que se liberan en el momento del soasado otorgan un aroma único y esperado en el tamal.  Estas cualidades no se encuentran en otros tipos de hojas o productos de envoltura.</w:t>
      </w:r>
    </w:p>
    <w:p w14:paraId="29D44676" w14:textId="77777777" w:rsidR="00144057" w:rsidRPr="00237CE1" w:rsidRDefault="00144057" w:rsidP="00237CE1">
      <w:pPr>
        <w:spacing w:line="360" w:lineRule="auto"/>
        <w:jc w:val="both"/>
        <w:rPr>
          <w:rFonts w:ascii="Avenir Next" w:hAnsi="Avenir Next" w:cs="Arial"/>
        </w:rPr>
      </w:pPr>
    </w:p>
    <w:p w14:paraId="4F9FF07D"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Entre las hojas más comunes en Costa Rica están las de banano, plátano o guineo </w:t>
      </w:r>
      <w:r w:rsidRPr="005A1A7E">
        <w:rPr>
          <w:rFonts w:ascii="Avenir Next" w:hAnsi="Avenir Next" w:cs="Arial"/>
        </w:rPr>
        <w:t xml:space="preserve">(Musa </w:t>
      </w:r>
      <w:proofErr w:type="spellStart"/>
      <w:r w:rsidRPr="005A1A7E">
        <w:rPr>
          <w:rFonts w:ascii="Avenir Next" w:hAnsi="Avenir Next" w:cs="Arial"/>
        </w:rPr>
        <w:t>sp</w:t>
      </w:r>
      <w:proofErr w:type="spellEnd"/>
      <w:r w:rsidRPr="005A1A7E">
        <w:rPr>
          <w:rFonts w:ascii="Avenir Next" w:hAnsi="Avenir Next" w:cs="Arial"/>
        </w:rPr>
        <w:t>.</w:t>
      </w:r>
      <w:r w:rsidRPr="00237CE1">
        <w:rPr>
          <w:rFonts w:ascii="Avenir Next" w:hAnsi="Avenir Next" w:cs="Arial"/>
        </w:rPr>
        <w:t>) y bijagua (</w:t>
      </w:r>
      <w:proofErr w:type="spellStart"/>
      <w:r w:rsidRPr="00237CE1">
        <w:rPr>
          <w:rFonts w:ascii="Avenir Next" w:hAnsi="Avenir Next" w:cs="Arial"/>
          <w:i/>
          <w:iCs/>
        </w:rPr>
        <w:t>Calathea</w:t>
      </w:r>
      <w:proofErr w:type="spellEnd"/>
      <w:r w:rsidRPr="00237CE1">
        <w:rPr>
          <w:rFonts w:ascii="Avenir Next" w:hAnsi="Avenir Next" w:cs="Arial"/>
          <w:i/>
          <w:iCs/>
        </w:rPr>
        <w:t xml:space="preserve"> </w:t>
      </w:r>
      <w:proofErr w:type="spellStart"/>
      <w:r w:rsidRPr="00237CE1">
        <w:rPr>
          <w:rFonts w:ascii="Avenir Next" w:hAnsi="Avenir Next" w:cs="Arial"/>
          <w:i/>
          <w:iCs/>
        </w:rPr>
        <w:t>lutea</w:t>
      </w:r>
      <w:proofErr w:type="spellEnd"/>
      <w:r w:rsidRPr="00237CE1">
        <w:rPr>
          <w:rFonts w:ascii="Avenir Next" w:hAnsi="Avenir Next" w:cs="Arial"/>
        </w:rPr>
        <w:t xml:space="preserve">).  Las más disponibles en supermercados son producidas en Talamanca, y corresponden a una planta musácea nativa de Filipinas, de nombre científico </w:t>
      </w:r>
      <w:r w:rsidRPr="00237CE1">
        <w:rPr>
          <w:rFonts w:ascii="Avenir Next" w:hAnsi="Avenir Next" w:cs="Arial"/>
          <w:i/>
          <w:iCs/>
        </w:rPr>
        <w:t xml:space="preserve">Musa </w:t>
      </w:r>
      <w:proofErr w:type="spellStart"/>
      <w:r w:rsidRPr="00237CE1">
        <w:rPr>
          <w:rFonts w:ascii="Avenir Next" w:hAnsi="Avenir Next" w:cs="Arial"/>
          <w:i/>
          <w:iCs/>
        </w:rPr>
        <w:t>textilis</w:t>
      </w:r>
      <w:proofErr w:type="spellEnd"/>
      <w:r w:rsidRPr="00237CE1">
        <w:rPr>
          <w:rFonts w:ascii="Avenir Next" w:hAnsi="Avenir Next" w:cs="Arial"/>
        </w:rPr>
        <w:t>.  Esta hoja se caracteriza por su mayor resistencia y extensión en superficie, lo que facilita envoltura.</w:t>
      </w:r>
    </w:p>
    <w:p w14:paraId="45D9BA29" w14:textId="77777777" w:rsidR="00144057" w:rsidRPr="00237CE1" w:rsidRDefault="00144057" w:rsidP="00237CE1">
      <w:pPr>
        <w:spacing w:line="360" w:lineRule="auto"/>
        <w:jc w:val="both"/>
        <w:rPr>
          <w:rFonts w:ascii="Avenir Next" w:hAnsi="Avenir Next" w:cs="Arial"/>
        </w:rPr>
      </w:pPr>
    </w:p>
    <w:p w14:paraId="4CC78D10"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Los tipos  “amarras” o hilos han cambiado con el tiempo.  Antiguamente era común el uso de tiras de la misma tusa, vástago, itabo (</w:t>
      </w:r>
      <w:proofErr w:type="spellStart"/>
      <w:r w:rsidRPr="00237CE1">
        <w:rPr>
          <w:rFonts w:ascii="Avenir Next" w:hAnsi="Avenir Next" w:cs="Arial"/>
          <w:i/>
          <w:iCs/>
        </w:rPr>
        <w:t>Yucca</w:t>
      </w:r>
      <w:proofErr w:type="spellEnd"/>
      <w:r w:rsidRPr="00237CE1">
        <w:rPr>
          <w:rFonts w:ascii="Avenir Next" w:hAnsi="Avenir Next" w:cs="Arial"/>
          <w:i/>
          <w:iCs/>
        </w:rPr>
        <w:t xml:space="preserve"> </w:t>
      </w:r>
      <w:proofErr w:type="spellStart"/>
      <w:r w:rsidRPr="00237CE1">
        <w:rPr>
          <w:rFonts w:ascii="Avenir Next" w:hAnsi="Avenir Next" w:cs="Arial"/>
          <w:i/>
          <w:iCs/>
        </w:rPr>
        <w:t>guatemalensis</w:t>
      </w:r>
      <w:proofErr w:type="spellEnd"/>
      <w:r w:rsidRPr="00237CE1">
        <w:rPr>
          <w:rFonts w:ascii="Avenir Next" w:hAnsi="Avenir Next" w:cs="Arial"/>
        </w:rPr>
        <w:t>), burío (</w:t>
      </w:r>
      <w:proofErr w:type="spellStart"/>
      <w:r w:rsidRPr="00237CE1">
        <w:rPr>
          <w:rFonts w:ascii="Avenir Next" w:hAnsi="Avenir Next" w:cs="Arial"/>
          <w:i/>
          <w:iCs/>
        </w:rPr>
        <w:t>Heliocarpus</w:t>
      </w:r>
      <w:proofErr w:type="spellEnd"/>
      <w:r w:rsidRPr="00237CE1">
        <w:rPr>
          <w:rFonts w:ascii="Avenir Next" w:hAnsi="Avenir Next" w:cs="Arial"/>
          <w:i/>
          <w:iCs/>
        </w:rPr>
        <w:t xml:space="preserve"> </w:t>
      </w:r>
      <w:proofErr w:type="spellStart"/>
      <w:r w:rsidRPr="00237CE1">
        <w:rPr>
          <w:rFonts w:ascii="Avenir Next" w:hAnsi="Avenir Next" w:cs="Arial"/>
          <w:i/>
          <w:iCs/>
        </w:rPr>
        <w:t>appendiculatus</w:t>
      </w:r>
      <w:proofErr w:type="spellEnd"/>
      <w:r w:rsidRPr="00237CE1">
        <w:rPr>
          <w:rFonts w:ascii="Avenir Next" w:hAnsi="Avenir Next" w:cs="Arial"/>
        </w:rPr>
        <w:t>) y cabuya (</w:t>
      </w:r>
      <w:proofErr w:type="spellStart"/>
      <w:r w:rsidRPr="00237CE1">
        <w:rPr>
          <w:rFonts w:ascii="Avenir Next" w:hAnsi="Avenir Next" w:cs="Arial"/>
          <w:i/>
          <w:iCs/>
        </w:rPr>
        <w:t>Furcraea</w:t>
      </w:r>
      <w:proofErr w:type="spellEnd"/>
      <w:r w:rsidRPr="00237CE1">
        <w:rPr>
          <w:rFonts w:ascii="Avenir Next" w:hAnsi="Avenir Next" w:cs="Arial"/>
          <w:i/>
          <w:iCs/>
        </w:rPr>
        <w:t xml:space="preserve"> cabuya</w:t>
      </w:r>
      <w:r w:rsidRPr="00237CE1">
        <w:rPr>
          <w:rFonts w:ascii="Avenir Next" w:hAnsi="Avenir Next" w:cs="Arial"/>
        </w:rPr>
        <w:t>).  Actualmente es más común el hilo pabilo.</w:t>
      </w:r>
    </w:p>
    <w:p w14:paraId="1E7B744F" w14:textId="77777777" w:rsidR="00144057" w:rsidRPr="00237CE1" w:rsidRDefault="00144057" w:rsidP="00237CE1">
      <w:pPr>
        <w:spacing w:line="360" w:lineRule="auto"/>
        <w:jc w:val="both"/>
        <w:rPr>
          <w:rFonts w:ascii="Avenir Next" w:hAnsi="Avenir Next" w:cs="Arial"/>
        </w:rPr>
      </w:pPr>
    </w:p>
    <w:p w14:paraId="0129B7D8"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 forma de amarrar los tamales tiene también un sello distintivo entre las familias, donde   también se recurre a utilizar tiras de colores o lazos para diferenciar los tamales según su relleno.   Al finalizar el proceso, y con los sobrantes de ingredientes, se elabora el llamado “tamal tonto” (Sánchez, 2006, p. 197).  Es probable que al realizarse casi al finalizar la jornada, por la cantidad de ingredientes u hojas o cansancio, se obtenga un producto diferenciado al resto, que pudiera no estar completo o con exceso de relleno, no proporcionado o envuelto con torpeza, lo que hace que se llame de esta forma.</w:t>
      </w:r>
    </w:p>
    <w:p w14:paraId="387E9556" w14:textId="77777777" w:rsidR="00144057" w:rsidRPr="00237CE1" w:rsidRDefault="00144057" w:rsidP="00237CE1">
      <w:pPr>
        <w:spacing w:line="360" w:lineRule="auto"/>
        <w:jc w:val="both"/>
        <w:rPr>
          <w:rFonts w:ascii="Avenir Next" w:hAnsi="Avenir Next" w:cs="Arial"/>
        </w:rPr>
      </w:pPr>
    </w:p>
    <w:p w14:paraId="6B33E31A"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Las principales técnicas de conservación son el hervido frecuente y la refrigeración; pocas personas refirieron el congelado.</w:t>
      </w:r>
    </w:p>
    <w:p w14:paraId="409C401A" w14:textId="77777777" w:rsidR="00144057" w:rsidRPr="00237CE1" w:rsidRDefault="00144057" w:rsidP="00237CE1">
      <w:pPr>
        <w:spacing w:line="360" w:lineRule="auto"/>
        <w:jc w:val="both"/>
        <w:rPr>
          <w:rFonts w:ascii="Avenir Next" w:hAnsi="Avenir Next" w:cs="Arial"/>
        </w:rPr>
      </w:pPr>
    </w:p>
    <w:p w14:paraId="4553EF66" w14:textId="77777777" w:rsidR="00144057" w:rsidRPr="00237CE1" w:rsidRDefault="00D62364" w:rsidP="00237CE1">
      <w:pPr>
        <w:spacing w:line="360" w:lineRule="auto"/>
        <w:jc w:val="both"/>
        <w:rPr>
          <w:rFonts w:ascii="Avenir Next" w:hAnsi="Avenir Next"/>
        </w:rPr>
      </w:pPr>
      <w:r w:rsidRPr="00237CE1">
        <w:rPr>
          <w:rFonts w:ascii="Avenir Next" w:hAnsi="Avenir Next" w:cs="Arial"/>
          <w:b/>
          <w:bCs/>
        </w:rPr>
        <w:t>Disponibilidad y acceso a ingredientes, lo que se dice sobre el tamal y su efecto en el consumo</w:t>
      </w:r>
    </w:p>
    <w:p w14:paraId="4014009C" w14:textId="77777777" w:rsidR="00144057" w:rsidRPr="00237CE1" w:rsidRDefault="00144057" w:rsidP="00237CE1">
      <w:pPr>
        <w:spacing w:line="360" w:lineRule="auto"/>
        <w:jc w:val="both"/>
        <w:rPr>
          <w:rFonts w:ascii="Avenir Next" w:hAnsi="Avenir Next" w:cs="Arial"/>
          <w:b/>
          <w:bCs/>
        </w:rPr>
      </w:pPr>
    </w:p>
    <w:p w14:paraId="5A68315E" w14:textId="4F58FE01"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La elaboración artesanal se hace en las casas o pequeñas fábricas. Los ingredientes básicos están disponibles durante todo el año, lo mismo que las hojas de plátano, lo cual </w:t>
      </w:r>
      <w:proofErr w:type="spellStart"/>
      <w:r w:rsidRPr="00237CE1">
        <w:rPr>
          <w:rFonts w:ascii="Avenir Next" w:hAnsi="Avenir Next" w:cs="Arial"/>
        </w:rPr>
        <w:t>cual</w:t>
      </w:r>
      <w:proofErr w:type="spellEnd"/>
      <w:r w:rsidRPr="00237CE1">
        <w:rPr>
          <w:rFonts w:ascii="Avenir Next" w:hAnsi="Avenir Next" w:cs="Arial"/>
        </w:rPr>
        <w:t xml:space="preserve"> facilita la tamaleada.  En los mercados provinciales o molinos comunitarios se vende maíz molido durante todo el año</w:t>
      </w:r>
      <w:r w:rsidR="00AA6DF3">
        <w:rPr>
          <w:rFonts w:ascii="Avenir Next" w:hAnsi="Avenir Next" w:cs="Arial"/>
        </w:rPr>
        <w:t>,</w:t>
      </w:r>
      <w:r w:rsidRPr="00237CE1">
        <w:rPr>
          <w:rFonts w:ascii="Avenir Next" w:hAnsi="Avenir Next" w:cs="Arial"/>
        </w:rPr>
        <w:t xml:space="preserve"> mientras que la harina maíz </w:t>
      </w:r>
      <w:proofErr w:type="gramStart"/>
      <w:r w:rsidRPr="00237CE1">
        <w:rPr>
          <w:rFonts w:ascii="Avenir Next" w:hAnsi="Avenir Next" w:cs="Arial"/>
        </w:rPr>
        <w:t>industrializada</w:t>
      </w:r>
      <w:proofErr w:type="gramEnd"/>
      <w:r w:rsidRPr="00237CE1">
        <w:rPr>
          <w:rFonts w:ascii="Avenir Next" w:hAnsi="Avenir Next" w:cs="Arial"/>
        </w:rPr>
        <w:t xml:space="preserve"> está ampliamente disponible en el mercado nacional.</w:t>
      </w:r>
    </w:p>
    <w:p w14:paraId="6A3AD50A" w14:textId="77777777" w:rsidR="00144057" w:rsidRPr="00237CE1" w:rsidRDefault="00144057" w:rsidP="00237CE1">
      <w:pPr>
        <w:spacing w:line="360" w:lineRule="auto"/>
        <w:jc w:val="both"/>
        <w:rPr>
          <w:rFonts w:ascii="Avenir Next" w:hAnsi="Avenir Next" w:cs="Arial"/>
        </w:rPr>
      </w:pPr>
    </w:p>
    <w:p w14:paraId="6E0BBE11"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Durante los meses de noviembre a diciembre, al incrementarse la demanda de ingredientes para la elaboración de tamales, es común que el comercio procure un buen abastecimiento de productos, y se facilite la compra.  También sobresalen pequeñas fábricas, sodas y restaurantes de comida tradicional que distribuyen tamales de cerdo y otros durante todo el año.  Sólo en </w:t>
      </w:r>
      <w:proofErr w:type="spellStart"/>
      <w:r w:rsidRPr="00237CE1">
        <w:rPr>
          <w:rFonts w:ascii="Avenir Next" w:hAnsi="Avenir Next" w:cs="Arial"/>
        </w:rPr>
        <w:t>Aserrí</w:t>
      </w:r>
      <w:proofErr w:type="spellEnd"/>
      <w:r w:rsidRPr="00237CE1">
        <w:rPr>
          <w:rFonts w:ascii="Avenir Next" w:hAnsi="Avenir Next" w:cs="Arial"/>
        </w:rPr>
        <w:t xml:space="preserve"> hay más de 20 tamaleras, las cuales abastecen todo el territorio nacional.  Las mismas proliferan a partir de la década de 1950, y solventaron la necesidad de contar abastecimiento del producto, ante la menor participación de personas voluntarias dedicadas a su elaboración en parroquias y organizaciones (Sedó, 2011).</w:t>
      </w:r>
    </w:p>
    <w:p w14:paraId="53877F6C" w14:textId="77777777" w:rsidR="00144057" w:rsidRPr="00237CE1" w:rsidRDefault="00144057" w:rsidP="00237CE1">
      <w:pPr>
        <w:spacing w:line="360" w:lineRule="auto"/>
        <w:jc w:val="both"/>
        <w:rPr>
          <w:rFonts w:ascii="Avenir Next" w:hAnsi="Avenir Next" w:cs="Arial"/>
        </w:rPr>
      </w:pPr>
    </w:p>
    <w:p w14:paraId="103025C8"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Tal como se indicó, existen momentos durante el año cuando el consumo se incrementa, principalmente en Semana Santa y diciembre, así como en fechas especiales asociadas con fiestas patronales o cívicas.  Para demostrar el incremento del consumo en diciembre, se cita a la Escuela de Estadística (2014), instancia a cargo de la Encuesta Actualidades, donde se estimó una producción nacional de 196 millones de piñas de tamales durante el mes de diciembre, lo que equivale a un promedio de tres tamales por persona; se calculó 28 millones de tamales que las personas comparten con otras, y 19 millones que son adquiridos en el comercio local, lo que muestra la importancia de la actividad tamalera en el país.</w:t>
      </w:r>
    </w:p>
    <w:p w14:paraId="22263171" w14:textId="77777777" w:rsidR="00144057" w:rsidRPr="00237CE1" w:rsidRDefault="00144057" w:rsidP="00237CE1">
      <w:pPr>
        <w:spacing w:line="360" w:lineRule="auto"/>
        <w:jc w:val="both"/>
        <w:rPr>
          <w:rFonts w:ascii="Avenir Next" w:hAnsi="Avenir Next" w:cs="Arial"/>
        </w:rPr>
      </w:pPr>
    </w:p>
    <w:p w14:paraId="2E436FFA"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La misma encuesta se aplicó en diciembre del 2020, donde el 57,3% de las personas entrevistadas afirmó que el tamal iba a estar presente en la mesa familiar, y solamente el </w:t>
      </w:r>
      <w:r w:rsidRPr="00237CE1">
        <w:rPr>
          <w:rFonts w:ascii="Avenir Next" w:hAnsi="Avenir Next" w:cs="Arial"/>
        </w:rPr>
        <w:lastRenderedPageBreak/>
        <w:t>29,1% mencionó que elaboraría tamales.  Esa merma obedece a que las personas que mantienen la tradición, en su mayoría, presentan dificultades económicas debido a la COVID-19 (Escuela de Estadística, 2020).</w:t>
      </w:r>
    </w:p>
    <w:p w14:paraId="6C2B9EF0" w14:textId="77777777" w:rsidR="00144057" w:rsidRPr="00237CE1" w:rsidRDefault="00144057" w:rsidP="00237CE1">
      <w:pPr>
        <w:spacing w:line="360" w:lineRule="auto"/>
        <w:jc w:val="both"/>
        <w:rPr>
          <w:rFonts w:ascii="Avenir Next" w:hAnsi="Avenir Next" w:cs="Arial"/>
        </w:rPr>
      </w:pPr>
    </w:p>
    <w:p w14:paraId="607D4436"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A pesar del valor simbólico asociado con la </w:t>
      </w:r>
      <w:proofErr w:type="spellStart"/>
      <w:r w:rsidRPr="00237CE1">
        <w:rPr>
          <w:rFonts w:ascii="Avenir Next" w:hAnsi="Avenir Next" w:cs="Arial"/>
        </w:rPr>
        <w:t>comensalidad</w:t>
      </w:r>
      <w:proofErr w:type="spellEnd"/>
      <w:r w:rsidRPr="00237CE1">
        <w:rPr>
          <w:rFonts w:ascii="Avenir Next" w:hAnsi="Avenir Next" w:cs="Arial"/>
        </w:rPr>
        <w:t xml:space="preserve"> y el disfrute, es importante señalar que percepciones negativas asociadas con los tamales y riesgos de la salud influyen en su consumo.  </w:t>
      </w:r>
    </w:p>
    <w:p w14:paraId="40AEC287" w14:textId="77777777" w:rsidR="00144057" w:rsidRPr="00237CE1" w:rsidRDefault="00144057" w:rsidP="00237CE1">
      <w:pPr>
        <w:spacing w:line="360" w:lineRule="auto"/>
        <w:jc w:val="both"/>
        <w:rPr>
          <w:rFonts w:ascii="Avenir Next" w:hAnsi="Avenir Next" w:cs="Arial"/>
        </w:rPr>
      </w:pPr>
    </w:p>
    <w:p w14:paraId="0B699900"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El consumo de tamales y la salud han sido tema de debate en las últimas décadas.  Se presenta, por un lado, el alto consumo de tamales en diciembre, y por otro, el </w:t>
      </w:r>
      <w:proofErr w:type="spellStart"/>
      <w:r w:rsidRPr="00237CE1">
        <w:rPr>
          <w:rFonts w:ascii="Avenir Next" w:hAnsi="Avenir Next" w:cs="Arial"/>
        </w:rPr>
        <w:t>desestímulo</w:t>
      </w:r>
      <w:proofErr w:type="spellEnd"/>
      <w:r w:rsidRPr="00237CE1">
        <w:rPr>
          <w:rFonts w:ascii="Avenir Next" w:hAnsi="Avenir Next" w:cs="Arial"/>
        </w:rPr>
        <w:t xml:space="preserve"> del consumo debido que se considera un alimento rico en “calorías”, debido a que de forma descalificativa se dice que es un producto de “masa”.  Existen mensajes generalizados en medios de comunicación masiva que el tamal es dañino para la salud por la grasa, lo que influye en la opinión pública.   En contraste, también se presenta la fuerte acción del comercio para alentar a su consumo, y la exaltación por instancias del sector cultura sobre el valor cultural de la tradición tamalera.</w:t>
      </w:r>
    </w:p>
    <w:p w14:paraId="6D1F5450" w14:textId="77777777" w:rsidR="00144057" w:rsidRPr="00237CE1" w:rsidRDefault="00144057" w:rsidP="00237CE1">
      <w:pPr>
        <w:spacing w:line="360" w:lineRule="auto"/>
        <w:jc w:val="both"/>
        <w:rPr>
          <w:rFonts w:ascii="Avenir Next" w:hAnsi="Avenir Next" w:cs="Arial"/>
        </w:rPr>
      </w:pPr>
    </w:p>
    <w:p w14:paraId="65F26D8F"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Es de reconocer que, dependiendo de los ingredientes y proporciones, en ciertos casos será necesario hacer ajustes en las recetas o en la frecuencia de consumo.  Ello significa que no es necesario caer en el extremo de eliminar el tamal de la mesa, sino poder modificar las recetas para hacerlas más balanceadas, y continuar con la tradición.</w:t>
      </w:r>
    </w:p>
    <w:p w14:paraId="2061E164" w14:textId="77777777" w:rsidR="00144057" w:rsidRPr="00237CE1" w:rsidRDefault="00144057" w:rsidP="00237CE1">
      <w:pPr>
        <w:spacing w:line="360" w:lineRule="auto"/>
        <w:jc w:val="both"/>
        <w:rPr>
          <w:rFonts w:ascii="Avenir Next" w:hAnsi="Avenir Next" w:cs="Arial"/>
        </w:rPr>
      </w:pPr>
    </w:p>
    <w:p w14:paraId="66107605"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Uno de los temas que sobresalió entre las personas entrevistadas es considerar que el tamal es “pura masa”, donde se presenta una dualidad de disfrute y culpa al consumir el producto.  Al respecto, el 45% de personas entrevistadas afirmó no importarle subir de peso, si se trata de comer tamales en Navidad.  </w:t>
      </w:r>
    </w:p>
    <w:p w14:paraId="208C7C9A" w14:textId="77777777" w:rsidR="00144057" w:rsidRPr="00237CE1" w:rsidRDefault="00144057" w:rsidP="00237CE1">
      <w:pPr>
        <w:spacing w:line="360" w:lineRule="auto"/>
        <w:jc w:val="both"/>
        <w:rPr>
          <w:rFonts w:ascii="Avenir Next" w:hAnsi="Avenir Next" w:cs="Arial"/>
        </w:rPr>
      </w:pPr>
    </w:p>
    <w:p w14:paraId="4894F12B"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relación con la información negativa sobre el tamal, según la mayoría de personas entrevistadas para el presente estudio, se indica que la misma es obtenida en los servicios </w:t>
      </w:r>
      <w:r w:rsidRPr="00237CE1">
        <w:rPr>
          <w:rFonts w:ascii="Avenir Next" w:hAnsi="Avenir Next" w:cs="Arial"/>
        </w:rPr>
        <w:lastRenderedPageBreak/>
        <w:t>de salud, redes sociales y seres allegados que enfatizan en el alto contenido de “calorías” y grasa del tamal, y el riesgo de aumentar de peso o enfermarse por su consumo en exceso.  Pero… ¿qué se podría considerar por excesos en el consumo?; al respecto no hay consenso.  También se hace referencia a la conveniencia de preparar los tamales en casa, con el fin de mejorar su valor nutricional y velar por la inocuidad.</w:t>
      </w:r>
    </w:p>
    <w:p w14:paraId="14F4D491" w14:textId="77777777" w:rsidR="00144057" w:rsidRPr="00237CE1" w:rsidRDefault="00144057" w:rsidP="00237CE1">
      <w:pPr>
        <w:spacing w:line="360" w:lineRule="auto"/>
        <w:jc w:val="both"/>
        <w:rPr>
          <w:rFonts w:ascii="Avenir Next" w:hAnsi="Avenir Next" w:cs="Arial"/>
        </w:rPr>
      </w:pPr>
    </w:p>
    <w:p w14:paraId="0F8B7F44" w14:textId="77777777" w:rsidR="00144057" w:rsidRPr="00237CE1" w:rsidRDefault="00656BF5" w:rsidP="00237CE1">
      <w:pPr>
        <w:spacing w:line="360" w:lineRule="auto"/>
        <w:jc w:val="both"/>
        <w:rPr>
          <w:rFonts w:ascii="Avenir Next" w:hAnsi="Avenir Next"/>
        </w:rPr>
      </w:pPr>
      <w:r>
        <w:rPr>
          <w:rFonts w:ascii="Avenir Next" w:hAnsi="Avenir Next" w:cs="Arial"/>
        </w:rPr>
        <w:t>Al respecto señaló una persona:</w:t>
      </w:r>
      <w:r w:rsidR="00D62364" w:rsidRPr="00237CE1">
        <w:rPr>
          <w:rFonts w:ascii="Avenir Next" w:hAnsi="Avenir Next" w:cs="Arial"/>
        </w:rPr>
        <w:t xml:space="preserve"> “a mí me fascinan los tamales, pero por la Diabetes y la presión alta ya no puedo comerlos.  Sé que me hacen daño, y procuro evitarlos, aunque me duela en el alma” (M. Pérez, comunicación personal, 7 de noviembre de 2019).</w:t>
      </w:r>
    </w:p>
    <w:p w14:paraId="759E1D34" w14:textId="77777777" w:rsidR="00144057" w:rsidRPr="00237CE1" w:rsidRDefault="00144057" w:rsidP="00237CE1">
      <w:pPr>
        <w:spacing w:line="360" w:lineRule="auto"/>
        <w:jc w:val="both"/>
        <w:rPr>
          <w:rFonts w:ascii="Avenir Next" w:hAnsi="Avenir Next" w:cs="Arial"/>
          <w:sz w:val="18"/>
          <w:szCs w:val="18"/>
        </w:rPr>
      </w:pPr>
    </w:p>
    <w:p w14:paraId="09157F64" w14:textId="77777777" w:rsidR="0076378F" w:rsidRDefault="00D62364" w:rsidP="00237CE1">
      <w:pPr>
        <w:spacing w:line="360" w:lineRule="auto"/>
        <w:jc w:val="both"/>
        <w:rPr>
          <w:rFonts w:ascii="Avenir Next" w:hAnsi="Avenir Next" w:cs="Arial"/>
        </w:rPr>
      </w:pPr>
      <w:r w:rsidRPr="00237CE1">
        <w:rPr>
          <w:rFonts w:ascii="Avenir Next" w:hAnsi="Avenir Next" w:cs="Arial"/>
        </w:rPr>
        <w:t xml:space="preserve">Para ampliar lo anterior, se procedió a buscar información difundida sobre el tamal por parte de la CCSS, entre los meses de octubre y diciembre del período 2014 al 2020.  Es notorio el </w:t>
      </w:r>
      <w:proofErr w:type="spellStart"/>
      <w:r w:rsidRPr="00237CE1">
        <w:rPr>
          <w:rFonts w:ascii="Avenir Next" w:hAnsi="Avenir Next" w:cs="Arial"/>
        </w:rPr>
        <w:t>desestímulo</w:t>
      </w:r>
      <w:proofErr w:type="spellEnd"/>
      <w:r w:rsidRPr="00237CE1">
        <w:rPr>
          <w:rFonts w:ascii="Avenir Next" w:hAnsi="Avenir Next" w:cs="Arial"/>
        </w:rPr>
        <w:t xml:space="preserve"> del consumo de tamales en exceso, tal como s</w:t>
      </w:r>
      <w:r w:rsidR="00656BF5">
        <w:rPr>
          <w:rFonts w:ascii="Avenir Next" w:hAnsi="Avenir Next" w:cs="Arial"/>
        </w:rPr>
        <w:t>e indica con la siguiente nota:</w:t>
      </w:r>
      <w:r w:rsidRPr="00237CE1">
        <w:rPr>
          <w:rFonts w:ascii="Avenir Next" w:hAnsi="Avenir Next" w:cs="Arial"/>
        </w:rPr>
        <w:t xml:space="preserve"> </w:t>
      </w:r>
    </w:p>
    <w:p w14:paraId="4DD35B5C" w14:textId="54F436AF" w:rsidR="00144057" w:rsidRPr="00577BF6" w:rsidRDefault="00D62364" w:rsidP="006A6688">
      <w:pPr>
        <w:spacing w:line="360" w:lineRule="auto"/>
        <w:ind w:left="709"/>
        <w:jc w:val="both"/>
        <w:rPr>
          <w:rFonts w:ascii="Avenir Next" w:hAnsi="Avenir Next"/>
          <w:sz w:val="20"/>
        </w:rPr>
      </w:pPr>
      <w:r w:rsidRPr="00577BF6">
        <w:rPr>
          <w:rFonts w:ascii="Avenir Next" w:hAnsi="Avenir Next" w:cs="Arial"/>
          <w:sz w:val="20"/>
        </w:rPr>
        <w:t>Me imagino que algunos ya se comieron su primer tamal de la temporada.  Eso no está mal, pero s</w:t>
      </w:r>
      <w:r w:rsidR="00317061" w:rsidRPr="00577BF6">
        <w:rPr>
          <w:rFonts w:ascii="Avenir Next" w:hAnsi="Avenir Next" w:cs="Arial"/>
          <w:sz w:val="20"/>
        </w:rPr>
        <w:t>í</w:t>
      </w:r>
      <w:r w:rsidRPr="00577BF6">
        <w:rPr>
          <w:rFonts w:ascii="Avenir Next" w:hAnsi="Avenir Next" w:cs="Arial"/>
          <w:sz w:val="20"/>
        </w:rPr>
        <w:t xml:space="preserve"> tienen que saber que se cuenta como una comida principal y no como una merienda, pues el contenido de grasa y calorías es alto (Caja Costarricense de Seguro Social. (s.f.) Información [Grupo de Facebook]. Facebook. Recuperado el 12 de noviembre de 2014 d</w:t>
      </w:r>
      <w:bookmarkStart w:id="2" w:name="__DdeLink__609_1414619941"/>
      <w:r w:rsidRPr="00577BF6">
        <w:rPr>
          <w:rFonts w:ascii="Avenir Next" w:hAnsi="Avenir Next" w:cs="Arial"/>
          <w:sz w:val="20"/>
        </w:rPr>
        <w:t xml:space="preserve">e https://www.facebook.com/ccssdecostarica). </w:t>
      </w:r>
      <w:r w:rsidRPr="00577BF6">
        <w:rPr>
          <w:rFonts w:ascii="Avenir Next" w:hAnsi="Avenir Next" w:cs="Arial"/>
          <w:i/>
          <w:iCs/>
          <w:sz w:val="14"/>
          <w:szCs w:val="18"/>
        </w:rPr>
        <w:t xml:space="preserve"> </w:t>
      </w:r>
      <w:bookmarkEnd w:id="2"/>
    </w:p>
    <w:p w14:paraId="4064C1D9" w14:textId="77777777" w:rsidR="00144057" w:rsidRPr="00237CE1" w:rsidRDefault="00144057" w:rsidP="00237CE1">
      <w:pPr>
        <w:spacing w:line="360" w:lineRule="auto"/>
        <w:jc w:val="both"/>
        <w:rPr>
          <w:rFonts w:ascii="Avenir Next" w:hAnsi="Avenir Next" w:cs="Arial"/>
          <w:i/>
          <w:iCs/>
          <w:sz w:val="18"/>
          <w:szCs w:val="18"/>
        </w:rPr>
      </w:pPr>
    </w:p>
    <w:p w14:paraId="7805278B" w14:textId="77777777" w:rsidR="0076378F" w:rsidRDefault="00D62364" w:rsidP="00237CE1">
      <w:pPr>
        <w:spacing w:line="360" w:lineRule="auto"/>
        <w:jc w:val="both"/>
        <w:rPr>
          <w:rFonts w:ascii="Avenir Next" w:hAnsi="Avenir Next" w:cs="Arial"/>
        </w:rPr>
      </w:pPr>
      <w:r w:rsidRPr="00237CE1">
        <w:rPr>
          <w:rFonts w:ascii="Avenir Next" w:hAnsi="Avenir Next" w:cs="Arial"/>
        </w:rPr>
        <w:t>Para noviembre del 2017, en la campaña “Radiografía del</w:t>
      </w:r>
      <w:r w:rsidR="00237CE1">
        <w:rPr>
          <w:rFonts w:ascii="Avenir Next" w:hAnsi="Avenir Next" w:cs="Arial"/>
        </w:rPr>
        <w:t xml:space="preserve"> tamal” de la CCSS, se publicó</w:t>
      </w:r>
      <w:r w:rsidR="0076378F">
        <w:rPr>
          <w:rFonts w:ascii="Avenir Next" w:hAnsi="Avenir Next" w:cs="Arial"/>
        </w:rPr>
        <w:t xml:space="preserve"> lo siguiente</w:t>
      </w:r>
      <w:r w:rsidR="00237CE1">
        <w:rPr>
          <w:rFonts w:ascii="Avenir Next" w:hAnsi="Avenir Next" w:cs="Arial"/>
        </w:rPr>
        <w:t>:</w:t>
      </w:r>
    </w:p>
    <w:p w14:paraId="746D6B1C" w14:textId="01DD17D8" w:rsidR="00144057" w:rsidRPr="00577BF6" w:rsidRDefault="00577BF6" w:rsidP="006A6688">
      <w:pPr>
        <w:spacing w:line="360" w:lineRule="auto"/>
        <w:ind w:left="709" w:firstLine="2"/>
        <w:jc w:val="both"/>
        <w:rPr>
          <w:rFonts w:ascii="Avenir Next" w:hAnsi="Avenir Next"/>
          <w:sz w:val="20"/>
        </w:rPr>
      </w:pPr>
      <w:r>
        <w:rPr>
          <w:rFonts w:ascii="Avenir Next" w:hAnsi="Avenir Next" w:cs="Arial"/>
          <w:sz w:val="20"/>
        </w:rPr>
        <w:t>[</w:t>
      </w:r>
      <w:r w:rsidR="0076378F" w:rsidRPr="00577BF6">
        <w:rPr>
          <w:rFonts w:ascii="Avenir Next" w:hAnsi="Avenir Next" w:cs="Arial"/>
          <w:sz w:val="20"/>
        </w:rPr>
        <w:t>…</w:t>
      </w:r>
      <w:r>
        <w:rPr>
          <w:rFonts w:ascii="Avenir Next" w:hAnsi="Avenir Next" w:cs="Arial"/>
          <w:sz w:val="20"/>
        </w:rPr>
        <w:t xml:space="preserve">] </w:t>
      </w:r>
      <w:r w:rsidR="00D62364" w:rsidRPr="00577BF6">
        <w:rPr>
          <w:rFonts w:ascii="Avenir Next" w:hAnsi="Avenir Next" w:cs="Arial"/>
          <w:sz w:val="20"/>
        </w:rPr>
        <w:t>ya casi es diciembre y para entonces la alimentación tica cambiará radicalmente, principalmente por un platillo muy tradicional pero que, en exceso, podría afectarle mucho su salud, hablamos… del tamal. ¿</w:t>
      </w:r>
      <w:proofErr w:type="gramStart"/>
      <w:r w:rsidR="00D62364" w:rsidRPr="00577BF6">
        <w:rPr>
          <w:rFonts w:ascii="Avenir Next" w:hAnsi="Avenir Next" w:cs="Arial"/>
          <w:sz w:val="20"/>
        </w:rPr>
        <w:t>sabía</w:t>
      </w:r>
      <w:proofErr w:type="gramEnd"/>
      <w:r w:rsidR="00D62364" w:rsidRPr="00577BF6">
        <w:rPr>
          <w:rFonts w:ascii="Avenir Next" w:hAnsi="Avenir Next" w:cs="Arial"/>
          <w:sz w:val="20"/>
        </w:rPr>
        <w:t xml:space="preserve"> que un solo tamal podría aportarle más de 500 calorías y hasta 500 mg de sodio? (Caja Costarricense de Seguro Social. (s.f.) Información [Grupo de Facebook]. Facebook. Recuperado</w:t>
      </w:r>
      <w:r w:rsidR="00DA3D65">
        <w:rPr>
          <w:rFonts w:ascii="Avenir Next" w:hAnsi="Avenir Next" w:cs="Arial"/>
          <w:sz w:val="20"/>
        </w:rPr>
        <w:t xml:space="preserve"> el 16 de noviembre de 2017 de</w:t>
      </w:r>
      <w:r w:rsidR="00D62364" w:rsidRPr="00577BF6">
        <w:rPr>
          <w:rFonts w:ascii="Avenir Next" w:hAnsi="Avenir Next" w:cs="Arial"/>
          <w:sz w:val="20"/>
        </w:rPr>
        <w:t xml:space="preserve"> https://www.facebook.com/ccssdecostarica). </w:t>
      </w:r>
      <w:r w:rsidR="00D62364" w:rsidRPr="00577BF6">
        <w:rPr>
          <w:rFonts w:ascii="Avenir Next" w:hAnsi="Avenir Next" w:cs="Arial"/>
          <w:i/>
          <w:iCs/>
          <w:sz w:val="14"/>
          <w:szCs w:val="18"/>
        </w:rPr>
        <w:t xml:space="preserve"> </w:t>
      </w:r>
    </w:p>
    <w:p w14:paraId="24B303BD" w14:textId="77777777" w:rsidR="00144057" w:rsidRPr="00237CE1" w:rsidRDefault="00144057" w:rsidP="00237CE1">
      <w:pPr>
        <w:spacing w:line="360" w:lineRule="auto"/>
        <w:jc w:val="both"/>
        <w:rPr>
          <w:rFonts w:ascii="Avenir Next" w:hAnsi="Avenir Next" w:cs="Arial"/>
          <w:i/>
          <w:iCs/>
          <w:sz w:val="18"/>
          <w:szCs w:val="18"/>
        </w:rPr>
      </w:pPr>
    </w:p>
    <w:p w14:paraId="55FBF5EC" w14:textId="77777777" w:rsidR="0076378F" w:rsidRDefault="00D62364" w:rsidP="00237CE1">
      <w:pPr>
        <w:spacing w:line="360" w:lineRule="auto"/>
        <w:jc w:val="both"/>
        <w:rPr>
          <w:rFonts w:ascii="Avenir Next" w:hAnsi="Avenir Next" w:cs="Arial"/>
        </w:rPr>
      </w:pPr>
      <w:r w:rsidRPr="00237CE1">
        <w:rPr>
          <w:rFonts w:ascii="Avenir Next" w:hAnsi="Avenir Next" w:cs="Arial"/>
        </w:rPr>
        <w:t>Las reacciones del público a las campañas realizadas por la CCSS, como institución referente de salud, destacan por su preocupación y/o negación.</w:t>
      </w:r>
      <w:r w:rsidR="00237CE1">
        <w:rPr>
          <w:rFonts w:ascii="Avenir Next" w:hAnsi="Avenir Next" w:cs="Arial"/>
        </w:rPr>
        <w:t xml:space="preserve">  Uno de los comentarios dice: </w:t>
      </w:r>
    </w:p>
    <w:p w14:paraId="02A3392A" w14:textId="794825BF" w:rsidR="00144057" w:rsidRPr="00DA3D65" w:rsidRDefault="00D62364" w:rsidP="006A6688">
      <w:pPr>
        <w:spacing w:line="360" w:lineRule="auto"/>
        <w:ind w:left="709"/>
        <w:jc w:val="both"/>
        <w:rPr>
          <w:rFonts w:ascii="Avenir Next" w:hAnsi="Avenir Next"/>
          <w:sz w:val="20"/>
        </w:rPr>
      </w:pPr>
      <w:r w:rsidRPr="00DA3D65">
        <w:rPr>
          <w:rFonts w:ascii="Avenir Next" w:hAnsi="Avenir Next" w:cs="Arial"/>
          <w:sz w:val="20"/>
        </w:rPr>
        <w:lastRenderedPageBreak/>
        <w:t>Y dale […] que nos quieren arruinar los escapismos navideños y de fin de año</w:t>
      </w:r>
      <w:proofErr w:type="gramStart"/>
      <w:r w:rsidRPr="00DA3D65">
        <w:rPr>
          <w:rFonts w:ascii="Avenir Next" w:hAnsi="Avenir Next" w:cs="Arial"/>
          <w:sz w:val="20"/>
        </w:rPr>
        <w:t>!</w:t>
      </w:r>
      <w:proofErr w:type="gramEnd"/>
      <w:r w:rsidRPr="00DA3D65">
        <w:rPr>
          <w:rFonts w:ascii="Avenir Next" w:hAnsi="Avenir Next" w:cs="Arial"/>
          <w:sz w:val="20"/>
        </w:rPr>
        <w:t xml:space="preserve"> Un buen tamal y una taza de café, será y ha sido el paraíso de todo costarricense.  Qué querrán que comamos pavo</w:t>
      </w:r>
      <w:proofErr w:type="gramStart"/>
      <w:r w:rsidRPr="00DA3D65">
        <w:rPr>
          <w:rFonts w:ascii="Avenir Next" w:hAnsi="Avenir Next" w:cs="Arial"/>
          <w:sz w:val="20"/>
        </w:rPr>
        <w:t>?</w:t>
      </w:r>
      <w:proofErr w:type="gramEnd"/>
      <w:r w:rsidRPr="00DA3D65">
        <w:rPr>
          <w:rFonts w:ascii="Avenir Next" w:hAnsi="Avenir Next" w:cs="Arial"/>
          <w:sz w:val="20"/>
        </w:rPr>
        <w:t xml:space="preserve"> (Caja Costarricense de Seguro Social. (s.f.) Información [Grupo de Facebook]. Facebook. Recuperado el 12 de diciembre de 2020 de </w:t>
      </w:r>
      <w:r w:rsidR="0076378F" w:rsidRPr="00DA3D65">
        <w:rPr>
          <w:rFonts w:ascii="Avenir Next" w:hAnsi="Avenir Next" w:cs="Arial"/>
          <w:sz w:val="20"/>
        </w:rPr>
        <w:t>e</w:t>
      </w:r>
      <w:r w:rsidRPr="00DA3D65">
        <w:rPr>
          <w:rFonts w:ascii="Avenir Next" w:hAnsi="Avenir Next" w:cs="Arial"/>
          <w:sz w:val="20"/>
        </w:rPr>
        <w:t xml:space="preserve"> https://www.facebook.com/ccssdecostarica). </w:t>
      </w:r>
      <w:r w:rsidRPr="00DA3D65">
        <w:rPr>
          <w:rFonts w:ascii="Avenir Next" w:hAnsi="Avenir Next" w:cs="Arial"/>
          <w:i/>
          <w:iCs/>
          <w:sz w:val="14"/>
          <w:szCs w:val="18"/>
        </w:rPr>
        <w:t xml:space="preserve"> </w:t>
      </w:r>
      <w:r w:rsidRPr="00DA3D65">
        <w:rPr>
          <w:rFonts w:ascii="Avenir Next" w:hAnsi="Avenir Next" w:cs="Arial"/>
          <w:sz w:val="20"/>
        </w:rPr>
        <w:t xml:space="preserve"> </w:t>
      </w:r>
    </w:p>
    <w:p w14:paraId="4AD4A905" w14:textId="77777777" w:rsidR="00144057" w:rsidRPr="00237CE1" w:rsidRDefault="00144057" w:rsidP="00237CE1">
      <w:pPr>
        <w:spacing w:line="360" w:lineRule="auto"/>
        <w:jc w:val="both"/>
        <w:rPr>
          <w:rFonts w:ascii="Avenir Next" w:hAnsi="Avenir Next" w:cs="Arial"/>
          <w:i/>
          <w:iCs/>
          <w:sz w:val="18"/>
          <w:szCs w:val="18"/>
        </w:rPr>
      </w:pPr>
    </w:p>
    <w:p w14:paraId="5B64F777"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el 2020, los mensajes difundidos por la CCSS se asociaron con COVID-19, los excesos y los riesgos de abusar en el consumo de tamales.  Se utilizó una imagen de un tamal animado </w:t>
      </w:r>
      <w:r w:rsidR="00237CE1">
        <w:rPr>
          <w:rFonts w:ascii="Avenir Next" w:hAnsi="Avenir Next" w:cs="Arial"/>
        </w:rPr>
        <w:t xml:space="preserve">con un </w:t>
      </w:r>
      <w:proofErr w:type="spellStart"/>
      <w:r w:rsidR="00237CE1">
        <w:rPr>
          <w:rFonts w:ascii="Avenir Next" w:hAnsi="Avenir Next" w:cs="Arial"/>
        </w:rPr>
        <w:t>cubrebocas</w:t>
      </w:r>
      <w:proofErr w:type="spellEnd"/>
      <w:r w:rsidR="00237CE1">
        <w:rPr>
          <w:rFonts w:ascii="Avenir Next" w:hAnsi="Avenir Next" w:cs="Arial"/>
        </w:rPr>
        <w:t>, indicándose:</w:t>
      </w:r>
      <w:r w:rsidRPr="00237CE1">
        <w:rPr>
          <w:rFonts w:ascii="Avenir Next" w:hAnsi="Avenir Next" w:cs="Arial"/>
        </w:rPr>
        <w:t xml:space="preserve"> “Pues sí, a cuidarse doble” (Caja Costarricense de Seguro Social. (s.f.) Información [Grupo de Facebook]. Facebook. Recuperado el 29 de octubre de 2020 de  e https://www.facebook.com/ccssdecostarica). </w:t>
      </w:r>
      <w:r w:rsidRPr="00237CE1">
        <w:rPr>
          <w:rFonts w:ascii="Avenir Next" w:hAnsi="Avenir Next" w:cs="Arial"/>
          <w:i/>
          <w:iCs/>
          <w:sz w:val="18"/>
          <w:szCs w:val="18"/>
        </w:rPr>
        <w:t xml:space="preserve"> </w:t>
      </w:r>
    </w:p>
    <w:p w14:paraId="4B76681F" w14:textId="77777777" w:rsidR="00144057" w:rsidRPr="00237CE1" w:rsidRDefault="00144057" w:rsidP="00237CE1">
      <w:pPr>
        <w:spacing w:line="360" w:lineRule="auto"/>
        <w:jc w:val="both"/>
        <w:rPr>
          <w:rFonts w:ascii="Avenir Next" w:hAnsi="Avenir Next" w:cs="Arial"/>
          <w:i/>
          <w:iCs/>
        </w:rPr>
      </w:pPr>
    </w:p>
    <w:p w14:paraId="18854993"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Lo anterior contrasta con los esfuerzos por parte de los sectores de cultura y academia por exaltar el valor de las tradiciones alimentarias, siendo un ejemplo de ello el Proyecto EC-436 de la Escuelas de Nutrición, que en reacción a los mensajes negativos o confusos sobre el tamal, en el 2018 publicó un artículo en prensa llamado “El tamal es un héroe cultural y no el villano de la nutrición”, con el fin de reafirmar que este alimento forma parte del patrimonio alimentario del país, y que lejos de desinformar o desestimular su consumo, se deben desarrollar acciones integrales para su conservación, con la posibilidad de realizar ajustes en las recetas, en concordancia con una alimentación más saludable (González, 2018).</w:t>
      </w:r>
    </w:p>
    <w:p w14:paraId="4C645DD9" w14:textId="77777777" w:rsidR="00144057" w:rsidRDefault="00144057" w:rsidP="00237CE1">
      <w:pPr>
        <w:spacing w:line="360" w:lineRule="auto"/>
        <w:jc w:val="both"/>
        <w:rPr>
          <w:rFonts w:ascii="Avenir Next" w:hAnsi="Avenir Next" w:cs="Arial"/>
        </w:rPr>
      </w:pPr>
    </w:p>
    <w:p w14:paraId="0EA7597B" w14:textId="77777777" w:rsidR="006A6688" w:rsidRDefault="006A6688" w:rsidP="00237CE1">
      <w:pPr>
        <w:spacing w:line="360" w:lineRule="auto"/>
        <w:jc w:val="both"/>
        <w:rPr>
          <w:rFonts w:ascii="Avenir Next" w:hAnsi="Avenir Next" w:cs="Arial"/>
        </w:rPr>
      </w:pPr>
    </w:p>
    <w:p w14:paraId="45207549" w14:textId="77777777" w:rsidR="006A6688" w:rsidRPr="00237CE1" w:rsidRDefault="006A6688" w:rsidP="00237CE1">
      <w:pPr>
        <w:spacing w:line="360" w:lineRule="auto"/>
        <w:jc w:val="both"/>
        <w:rPr>
          <w:rFonts w:ascii="Avenir Next" w:hAnsi="Avenir Next" w:cs="Arial"/>
        </w:rPr>
      </w:pPr>
    </w:p>
    <w:p w14:paraId="417138AE" w14:textId="77777777" w:rsidR="00144057" w:rsidRPr="00237CE1" w:rsidRDefault="00D62364" w:rsidP="00237CE1">
      <w:pPr>
        <w:spacing w:line="360" w:lineRule="auto"/>
        <w:jc w:val="both"/>
        <w:rPr>
          <w:rFonts w:ascii="Avenir Next" w:hAnsi="Avenir Next"/>
        </w:rPr>
      </w:pPr>
      <w:r w:rsidRPr="00237CE1">
        <w:rPr>
          <w:rFonts w:ascii="Avenir Next" w:hAnsi="Avenir Next" w:cs="Arial"/>
          <w:b/>
          <w:bCs/>
        </w:rPr>
        <w:t>La tradición tamalera y su permanencia en el tiempo</w:t>
      </w:r>
    </w:p>
    <w:p w14:paraId="2F9845CD" w14:textId="77777777" w:rsidR="00144057" w:rsidRPr="00237CE1" w:rsidRDefault="00144057" w:rsidP="00237CE1">
      <w:pPr>
        <w:spacing w:line="360" w:lineRule="auto"/>
        <w:jc w:val="both"/>
        <w:rPr>
          <w:rFonts w:ascii="Avenir Next" w:hAnsi="Avenir Next" w:cs="Arial"/>
          <w:b/>
          <w:bCs/>
        </w:rPr>
      </w:pPr>
    </w:p>
    <w:p w14:paraId="7FBA9419"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 práctica de preparar y consumir tamales tiene una alta relevancia en la alimentación tradicional del costarricense. Tal como lo refiere González (2012), su permanencia en el tiempo se justifica dado el valor alimentario, productivo, social, económico y cultural construido alrededor de un alimento básico: el maíz.</w:t>
      </w:r>
    </w:p>
    <w:p w14:paraId="33D07FFD" w14:textId="77777777" w:rsidR="00144057" w:rsidRPr="00237CE1" w:rsidRDefault="00144057" w:rsidP="00237CE1">
      <w:pPr>
        <w:spacing w:line="360" w:lineRule="auto"/>
        <w:jc w:val="both"/>
        <w:rPr>
          <w:rFonts w:ascii="Avenir Next" w:hAnsi="Avenir Next" w:cs="Arial"/>
        </w:rPr>
      </w:pPr>
    </w:p>
    <w:p w14:paraId="60CADEF4"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lastRenderedPageBreak/>
        <w:t xml:space="preserve">Entre las razones sobre la permanencia de la tradición tamalera en el tiempo están la necesidad de reunir a la familia, y mantener vivo el legado.  Su elaboración artesanal, y el seguimiento de recetas heredadas de los ancestros </w:t>
      </w:r>
      <w:proofErr w:type="gramStart"/>
      <w:r w:rsidRPr="00237CE1">
        <w:rPr>
          <w:rFonts w:ascii="Avenir Next" w:hAnsi="Avenir Next" w:cs="Arial"/>
        </w:rPr>
        <w:t>hace</w:t>
      </w:r>
      <w:proofErr w:type="gramEnd"/>
      <w:r w:rsidRPr="00237CE1">
        <w:rPr>
          <w:rFonts w:ascii="Avenir Next" w:hAnsi="Avenir Next" w:cs="Arial"/>
        </w:rPr>
        <w:t xml:space="preserve"> impensable, para la mayoría, una versión de tamal industrializado que logre reunir el perfil deseado, al igual que no consumirlos en Navidad, considerada como una época “tamalera”.  Al respecto se cita: “Diciembre sin tamales o tamales </w:t>
      </w:r>
      <w:r w:rsidRPr="00237CE1">
        <w:rPr>
          <w:rFonts w:ascii="Avenir Next" w:hAnsi="Avenir Next" w:cs="Arial"/>
          <w:i/>
          <w:iCs/>
        </w:rPr>
        <w:t xml:space="preserve">light </w:t>
      </w:r>
      <w:r w:rsidRPr="00237CE1">
        <w:rPr>
          <w:rFonts w:ascii="Avenir Next" w:hAnsi="Avenir Next" w:cs="Arial"/>
        </w:rPr>
        <w:t xml:space="preserve">es como poner el pasito sin Jesús” (Caja Costarricense de Seguro Social. (s.f.) Información [Grupo de Facebook]. Facebook. Recuperado el 12 de diciembre de 2020 de  e https://www.facebook.com/ccssdecostarica). </w:t>
      </w:r>
      <w:r w:rsidRPr="00237CE1">
        <w:rPr>
          <w:rFonts w:ascii="Avenir Next" w:hAnsi="Avenir Next" w:cs="Arial"/>
          <w:i/>
          <w:iCs/>
          <w:sz w:val="18"/>
          <w:szCs w:val="18"/>
        </w:rPr>
        <w:t xml:space="preserve"> </w:t>
      </w:r>
    </w:p>
    <w:p w14:paraId="61D832DF" w14:textId="77777777" w:rsidR="00144057" w:rsidRPr="00237CE1" w:rsidRDefault="00144057" w:rsidP="00237CE1">
      <w:pPr>
        <w:spacing w:line="360" w:lineRule="auto"/>
        <w:jc w:val="both"/>
        <w:rPr>
          <w:rFonts w:ascii="Avenir Next" w:hAnsi="Avenir Next" w:cs="Arial"/>
          <w:i/>
          <w:iCs/>
          <w:sz w:val="18"/>
          <w:szCs w:val="18"/>
        </w:rPr>
      </w:pPr>
    </w:p>
    <w:p w14:paraId="3E2474FF"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Entre los aspectos que se considera han influido negativamente en la tradición, además de la imagen negativa que pudiera tenerse del alimento,  están la ausencia de la persona líder de la familia para guiar el proceso.  El desconocimiento de la receta, el arduo trabajo, la complejidad en la elaboración y el desinterés de las generaciones más jóvenes por aprender a prepararlos, así como la mayor facilidad de adquirirlos en el comercio local, son razones para no elaborarlos en casa. </w:t>
      </w:r>
    </w:p>
    <w:p w14:paraId="17A92844" w14:textId="77777777" w:rsidR="00144057" w:rsidRPr="00237CE1" w:rsidRDefault="00144057" w:rsidP="00237CE1">
      <w:pPr>
        <w:spacing w:line="360" w:lineRule="auto"/>
        <w:jc w:val="both"/>
        <w:rPr>
          <w:rFonts w:ascii="Avenir Next" w:hAnsi="Avenir Next" w:cs="Arial"/>
        </w:rPr>
      </w:pPr>
    </w:p>
    <w:p w14:paraId="4F7A7312"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Otro aspecto es el alto costo económico de los ingredientes, y la imposibilidad para muchos de realizar dicha inversión.  El poco apego a las recetas familiares, la mayor afinidad por otro tipo de preparaciones caseras o alimentos industrializados, y razones de salud son aspectos también mencionados por las personas para dejar de consumir tamales.  </w:t>
      </w:r>
    </w:p>
    <w:p w14:paraId="279D667D"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Sobre la innovación en las recetas, se refirió la necesidad de simplificar procedimientos, así como cambios en las preferencias alimentarias que llevan a la modificación de las preparaciones, lo que hace que se alejen de procedimientos antiguos o sabores familiares.</w:t>
      </w:r>
    </w:p>
    <w:p w14:paraId="5C7180EE" w14:textId="77777777" w:rsidR="00144057" w:rsidRPr="00237CE1" w:rsidRDefault="00144057" w:rsidP="00237CE1">
      <w:pPr>
        <w:spacing w:line="360" w:lineRule="auto"/>
        <w:jc w:val="both"/>
        <w:rPr>
          <w:rFonts w:ascii="Avenir Next" w:hAnsi="Avenir Next" w:cs="Arial"/>
        </w:rPr>
      </w:pPr>
    </w:p>
    <w:p w14:paraId="096C1B28" w14:textId="77777777" w:rsidR="00144057" w:rsidRPr="00237CE1" w:rsidRDefault="00D62364" w:rsidP="00237CE1">
      <w:pPr>
        <w:spacing w:line="360" w:lineRule="auto"/>
        <w:jc w:val="both"/>
        <w:rPr>
          <w:rFonts w:ascii="Avenir Next" w:hAnsi="Avenir Next"/>
        </w:rPr>
      </w:pPr>
      <w:r w:rsidRPr="00237CE1">
        <w:rPr>
          <w:rFonts w:ascii="Avenir Next" w:hAnsi="Avenir Next" w:cs="Arial"/>
          <w:b/>
          <w:bCs/>
        </w:rPr>
        <w:t>Conclusiones</w:t>
      </w:r>
    </w:p>
    <w:p w14:paraId="135A8834" w14:textId="77777777" w:rsidR="00144057" w:rsidRPr="00237CE1" w:rsidRDefault="00144057" w:rsidP="00237CE1">
      <w:pPr>
        <w:spacing w:line="360" w:lineRule="auto"/>
        <w:jc w:val="both"/>
        <w:rPr>
          <w:rFonts w:ascii="Avenir Next" w:hAnsi="Avenir Next" w:cs="Arial"/>
        </w:rPr>
      </w:pPr>
    </w:p>
    <w:p w14:paraId="1327EEFC"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El tamal, como tradición alimentaria, reúne un conjunto de saberes y prácticas de alto valor cultural, socio productivo y nutricional.  Su presencia en la mesa propicia el </w:t>
      </w:r>
      <w:r w:rsidRPr="00237CE1">
        <w:rPr>
          <w:rFonts w:ascii="Avenir Next" w:hAnsi="Avenir Next" w:cs="Arial"/>
        </w:rPr>
        <w:lastRenderedPageBreak/>
        <w:t xml:space="preserve">encuentro con los sabores ancestrales e historia que liga a las personas a la “cultura maicera”.  Trasciende la necesidad material de alimentarse, para otorgar un fuerte sentido de pertenencia e identidad.  Existe gran diversidad en la combinación de ingredientes y formas de elaboración, lo cual nutricionalmente constituye una fortaleza tomando en cuenta la variedad en la alimentación. Tanto los momentos de consumo y la </w:t>
      </w:r>
      <w:proofErr w:type="spellStart"/>
      <w:r w:rsidRPr="00237CE1">
        <w:rPr>
          <w:rFonts w:ascii="Avenir Next" w:hAnsi="Avenir Next" w:cs="Arial"/>
        </w:rPr>
        <w:t>comensalidad</w:t>
      </w:r>
      <w:proofErr w:type="spellEnd"/>
      <w:r w:rsidRPr="00237CE1">
        <w:rPr>
          <w:rFonts w:ascii="Avenir Next" w:hAnsi="Avenir Next" w:cs="Arial"/>
        </w:rPr>
        <w:t xml:space="preserve"> sobresalen también como elementos importantes que se entretejen en la tradición tamalera.  </w:t>
      </w:r>
    </w:p>
    <w:p w14:paraId="7E0806F2" w14:textId="77777777" w:rsidR="00144057" w:rsidRPr="00237CE1" w:rsidRDefault="00144057" w:rsidP="00237CE1">
      <w:pPr>
        <w:spacing w:line="360" w:lineRule="auto"/>
        <w:jc w:val="both"/>
        <w:rPr>
          <w:rFonts w:ascii="Avenir Next" w:hAnsi="Avenir Next" w:cs="Arial"/>
        </w:rPr>
      </w:pPr>
    </w:p>
    <w:p w14:paraId="14FF641C"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 xml:space="preserve">En la elaboración, como en el consumo de tamales, es posible identificar aspectos trazadores asociados con el cambio alimentario de la población costarricense; entre ellos se destacan las afectaciones en los sistemas alimentarios tradicionales, la agricultura familiar y la merma en el consumo de maíz como alimento básico.  También se evidencia la presencia creciente de alimentos industrializados por sobre alimentos en su estado natural, y la pérdida de interés en cocinar mostrado en la actualidad.  </w:t>
      </w:r>
    </w:p>
    <w:p w14:paraId="24B032C2" w14:textId="77777777" w:rsidR="00144057" w:rsidRPr="00237CE1" w:rsidRDefault="00144057" w:rsidP="00237CE1">
      <w:pPr>
        <w:spacing w:line="360" w:lineRule="auto"/>
        <w:jc w:val="both"/>
        <w:rPr>
          <w:rFonts w:ascii="Avenir Next" w:hAnsi="Avenir Next" w:cs="Arial"/>
        </w:rPr>
      </w:pPr>
    </w:p>
    <w:p w14:paraId="1697F2E1" w14:textId="77777777" w:rsidR="00144057" w:rsidRPr="00237CE1" w:rsidRDefault="00D62364" w:rsidP="00237CE1">
      <w:pPr>
        <w:spacing w:line="360" w:lineRule="auto"/>
        <w:jc w:val="both"/>
        <w:rPr>
          <w:rFonts w:ascii="Avenir Next" w:hAnsi="Avenir Next"/>
        </w:rPr>
      </w:pPr>
      <w:r w:rsidRPr="00237CE1">
        <w:rPr>
          <w:rFonts w:ascii="Avenir Next" w:hAnsi="Avenir Next" w:cs="Arial"/>
        </w:rPr>
        <w:t>La percepción sobre el valor del alimento y su vínculo con salud también sobresale como un tema para reflexionar, dada la influencia de medios y de entidades referencia que, de forma consciente o no, descalifican una tradición alimentaria; asimismo, es posible identificar la elección de preparar o consumir un alimento, en este caso el tamal,  con base a razones de salud, economía o estatus. A pesar de ello, es interesante observar la sobrevivencia de la tradición alimentaria en el tiempo.</w:t>
      </w:r>
    </w:p>
    <w:p w14:paraId="5E4D5044" w14:textId="77777777" w:rsidR="00144057" w:rsidRPr="00237CE1" w:rsidRDefault="00144057" w:rsidP="00237CE1">
      <w:pPr>
        <w:spacing w:line="360" w:lineRule="auto"/>
        <w:jc w:val="both"/>
        <w:rPr>
          <w:rFonts w:ascii="Avenir Next" w:hAnsi="Avenir Next" w:cs="Arial"/>
        </w:rPr>
      </w:pPr>
    </w:p>
    <w:p w14:paraId="570D3930" w14:textId="3DF73EA9" w:rsidR="00144057" w:rsidRDefault="00D62364" w:rsidP="00237CE1">
      <w:pPr>
        <w:spacing w:line="360" w:lineRule="auto"/>
        <w:jc w:val="both"/>
        <w:rPr>
          <w:rFonts w:ascii="Avenir Next" w:hAnsi="Avenir Next" w:cs="Arial"/>
        </w:rPr>
      </w:pPr>
      <w:r w:rsidRPr="00237CE1">
        <w:rPr>
          <w:rFonts w:ascii="Avenir Next" w:hAnsi="Avenir Next" w:cs="Arial"/>
        </w:rPr>
        <w:t>Este trabajo constituye un insumo para continuar en la investigación sobre el tema, y para el desarrollo de estrategias educativas con enfoque integral que contribuyan con la conservación y difusión del patrimonio alimentario, base de la seguridad alimentaria y nutricional del país.</w:t>
      </w:r>
    </w:p>
    <w:p w14:paraId="512BBCE6" w14:textId="77777777" w:rsidR="002626EB" w:rsidRDefault="002626EB" w:rsidP="00DA3D65">
      <w:pPr>
        <w:spacing w:line="480" w:lineRule="auto"/>
        <w:ind w:left="851" w:hanging="567"/>
        <w:jc w:val="both"/>
        <w:rPr>
          <w:rFonts w:ascii="Avenir Next" w:hAnsi="Avenir Next"/>
        </w:rPr>
      </w:pPr>
    </w:p>
    <w:p w14:paraId="67EAEFF8" w14:textId="77777777" w:rsidR="00F87942" w:rsidRPr="00237CE1" w:rsidRDefault="00F87942" w:rsidP="00DA3D65">
      <w:pPr>
        <w:spacing w:line="480" w:lineRule="auto"/>
        <w:ind w:left="851" w:hanging="567"/>
        <w:jc w:val="both"/>
        <w:rPr>
          <w:rFonts w:ascii="Avenir Next" w:hAnsi="Avenir Next"/>
        </w:rPr>
      </w:pPr>
    </w:p>
    <w:p w14:paraId="3157C346" w14:textId="77777777" w:rsidR="00144057" w:rsidRPr="00237CE1" w:rsidRDefault="00144057" w:rsidP="00DA3D65">
      <w:pPr>
        <w:spacing w:line="480" w:lineRule="auto"/>
        <w:ind w:left="851" w:hanging="567"/>
        <w:jc w:val="both"/>
        <w:rPr>
          <w:rFonts w:ascii="Avenir Next" w:hAnsi="Avenir Next" w:cs="Arial"/>
        </w:rPr>
      </w:pPr>
    </w:p>
    <w:p w14:paraId="0EEB304C" w14:textId="0336AF54" w:rsidR="00237CE1" w:rsidRDefault="00B6474F" w:rsidP="00DA3D65">
      <w:pPr>
        <w:pStyle w:val="Sinespaciado"/>
        <w:spacing w:line="480" w:lineRule="auto"/>
        <w:jc w:val="both"/>
        <w:rPr>
          <w:rFonts w:ascii="Avenir Next" w:eastAsia="TimesNewRomanPS" w:hAnsi="Avenir Next" w:cs="Arial"/>
          <w:b/>
          <w:bCs/>
          <w:sz w:val="24"/>
          <w:szCs w:val="24"/>
          <w:lang w:val="es-PE" w:eastAsia="es-ES"/>
        </w:rPr>
      </w:pPr>
      <w:r w:rsidRPr="00237CE1">
        <w:rPr>
          <w:rFonts w:ascii="Avenir Next" w:eastAsia="TimesNewRomanPS" w:hAnsi="Avenir Next" w:cs="Arial"/>
          <w:b/>
          <w:bCs/>
          <w:sz w:val="24"/>
          <w:szCs w:val="24"/>
          <w:lang w:val="es-PE" w:eastAsia="es-ES"/>
        </w:rPr>
        <w:lastRenderedPageBreak/>
        <w:t>BIBLIOGRAFÍA</w:t>
      </w:r>
    </w:p>
    <w:p w14:paraId="3B04F667" w14:textId="77777777" w:rsidR="00F87942" w:rsidRPr="00237CE1" w:rsidRDefault="00F87942" w:rsidP="00DA3D65">
      <w:pPr>
        <w:pStyle w:val="Sinespaciado"/>
        <w:spacing w:line="480" w:lineRule="auto"/>
        <w:jc w:val="both"/>
        <w:rPr>
          <w:rFonts w:ascii="Avenir Next" w:hAnsi="Avenir Next"/>
        </w:rPr>
      </w:pPr>
    </w:p>
    <w:p w14:paraId="2D8CFD19" w14:textId="63F0CB15" w:rsidR="00237CE1" w:rsidRDefault="00D62364" w:rsidP="00DA3D65">
      <w:pPr>
        <w:shd w:val="clear" w:color="auto" w:fill="FFFFFF"/>
        <w:spacing w:before="72" w:line="480" w:lineRule="auto"/>
        <w:ind w:left="851" w:hanging="567"/>
        <w:jc w:val="both"/>
        <w:rPr>
          <w:rFonts w:ascii="Avenir Next" w:hAnsi="Avenir Next" w:cs="Arial"/>
        </w:rPr>
      </w:pPr>
      <w:proofErr w:type="spellStart"/>
      <w:r w:rsidRPr="00237CE1">
        <w:rPr>
          <w:rFonts w:ascii="Avenir Next" w:hAnsi="Avenir Next" w:cs="Arial"/>
        </w:rPr>
        <w:t>Billeb</w:t>
      </w:r>
      <w:proofErr w:type="spellEnd"/>
      <w:r w:rsidRPr="00237CE1">
        <w:rPr>
          <w:rFonts w:ascii="Avenir Next" w:hAnsi="Avenir Next" w:cs="Arial"/>
        </w:rPr>
        <w:t xml:space="preserve"> de </w:t>
      </w:r>
      <w:proofErr w:type="spellStart"/>
      <w:r w:rsidRPr="00237CE1">
        <w:rPr>
          <w:rFonts w:ascii="Avenir Next" w:hAnsi="Avenir Next" w:cs="Arial"/>
        </w:rPr>
        <w:t>Sinibaldi</w:t>
      </w:r>
      <w:proofErr w:type="spellEnd"/>
      <w:r w:rsidRPr="00237CE1">
        <w:rPr>
          <w:rFonts w:ascii="Avenir Next" w:hAnsi="Avenir Next" w:cs="Arial"/>
        </w:rPr>
        <w:t xml:space="preserve"> A. &amp; </w:t>
      </w:r>
      <w:proofErr w:type="spellStart"/>
      <w:r w:rsidRPr="00237CE1">
        <w:rPr>
          <w:rFonts w:ascii="Avenir Next" w:hAnsi="Avenir Next" w:cs="Arial"/>
        </w:rPr>
        <w:t>Bressani</w:t>
      </w:r>
      <w:proofErr w:type="spellEnd"/>
      <w:r w:rsidRPr="00237CE1">
        <w:rPr>
          <w:rFonts w:ascii="Avenir Next" w:hAnsi="Avenir Next" w:cs="Arial"/>
        </w:rPr>
        <w:t xml:space="preserve">, R. (2001). Características de cocción por </w:t>
      </w:r>
      <w:proofErr w:type="spellStart"/>
      <w:r w:rsidRPr="00237CE1">
        <w:rPr>
          <w:rFonts w:ascii="Avenir Next" w:hAnsi="Avenir Next" w:cs="Arial"/>
        </w:rPr>
        <w:t>nixtamalización</w:t>
      </w:r>
      <w:proofErr w:type="spellEnd"/>
      <w:r w:rsidR="006C4122">
        <w:rPr>
          <w:rFonts w:ascii="Avenir Next" w:hAnsi="Avenir Next" w:cs="Arial"/>
        </w:rPr>
        <w:t xml:space="preserve"> </w:t>
      </w:r>
      <w:r w:rsidRPr="00237CE1">
        <w:rPr>
          <w:rFonts w:ascii="Avenir Next" w:hAnsi="Avenir Next" w:cs="Arial"/>
        </w:rPr>
        <w:t xml:space="preserve">de once variedades de maíz.  </w:t>
      </w:r>
      <w:r w:rsidRPr="00237CE1">
        <w:rPr>
          <w:rFonts w:ascii="Avenir Next" w:hAnsi="Avenir Next" w:cs="Arial"/>
          <w:i/>
          <w:iCs/>
        </w:rPr>
        <w:t xml:space="preserve">Archivos Latinoamericanos de Nutrición, </w:t>
      </w:r>
      <w:r w:rsidRPr="001B2BDA">
        <w:rPr>
          <w:rFonts w:ascii="Avenir Next" w:hAnsi="Avenir Next" w:cs="Arial"/>
          <w:i/>
        </w:rPr>
        <w:t>51</w:t>
      </w:r>
      <w:r w:rsidRPr="00237CE1">
        <w:rPr>
          <w:rFonts w:ascii="Avenir Next" w:hAnsi="Avenir Next" w:cs="Arial"/>
        </w:rPr>
        <w:t>(1), 86-94.</w:t>
      </w:r>
    </w:p>
    <w:p w14:paraId="27ABCCDC"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73159465" w14:textId="77777777" w:rsidR="00B6474F" w:rsidRDefault="00D62364" w:rsidP="00DA3D65">
      <w:pPr>
        <w:shd w:val="clear" w:color="auto" w:fill="FFFFFF"/>
        <w:spacing w:before="72" w:line="480" w:lineRule="auto"/>
        <w:ind w:left="851" w:hanging="567"/>
        <w:jc w:val="both"/>
        <w:rPr>
          <w:rFonts w:ascii="Avenir Next" w:hAnsi="Avenir Next" w:cs="Arial"/>
        </w:rPr>
      </w:pPr>
      <w:proofErr w:type="spellStart"/>
      <w:r w:rsidRPr="00237CE1">
        <w:rPr>
          <w:rFonts w:ascii="Avenir Next" w:hAnsi="Avenir Next" w:cs="Arial"/>
        </w:rPr>
        <w:t>Bourges</w:t>
      </w:r>
      <w:proofErr w:type="spellEnd"/>
      <w:r w:rsidRPr="00237CE1">
        <w:rPr>
          <w:rFonts w:ascii="Avenir Next" w:hAnsi="Avenir Next" w:cs="Arial"/>
        </w:rPr>
        <w:t xml:space="preserve"> H. &amp; Vargas L. (2015). La cocina tradicional y la salud. </w:t>
      </w:r>
      <w:r w:rsidR="001B2BDA">
        <w:rPr>
          <w:rFonts w:ascii="Avenir Next" w:hAnsi="Avenir Next" w:cs="Arial"/>
          <w:i/>
          <w:iCs/>
        </w:rPr>
        <w:t>Rev. Digital Universitaria UNAM,</w:t>
      </w:r>
      <w:r w:rsidRPr="00237CE1">
        <w:rPr>
          <w:rFonts w:ascii="Avenir Next" w:hAnsi="Avenir Next" w:cs="Arial"/>
          <w:i/>
          <w:iCs/>
        </w:rPr>
        <w:t xml:space="preserve"> </w:t>
      </w:r>
      <w:r w:rsidRPr="001B2BDA">
        <w:rPr>
          <w:rFonts w:ascii="Avenir Next" w:hAnsi="Avenir Next" w:cs="Arial"/>
          <w:i/>
        </w:rPr>
        <w:t>16</w:t>
      </w:r>
      <w:r w:rsidRPr="00237CE1">
        <w:rPr>
          <w:rFonts w:ascii="Avenir Next" w:hAnsi="Avenir Next" w:cs="Arial"/>
        </w:rPr>
        <w:t xml:space="preserve">(5).   </w:t>
      </w:r>
      <w:hyperlink r:id="rId8">
        <w:r w:rsidRPr="00237CE1">
          <w:rPr>
            <w:rFonts w:ascii="Avenir Next" w:hAnsi="Avenir Next" w:cs="Arial"/>
          </w:rPr>
          <w:t>http://www.revista.unam.mx/vol.16/num5/art36/</w:t>
        </w:r>
      </w:hyperlink>
    </w:p>
    <w:p w14:paraId="04098EFF" w14:textId="04DED171" w:rsidR="00237CE1" w:rsidRDefault="00A81390" w:rsidP="00DA3D65">
      <w:pPr>
        <w:shd w:val="clear" w:color="auto" w:fill="FFFFFF"/>
        <w:spacing w:before="72" w:line="480" w:lineRule="auto"/>
        <w:ind w:left="851" w:hanging="567"/>
        <w:jc w:val="both"/>
        <w:rPr>
          <w:rFonts w:ascii="Avenir Next" w:hAnsi="Avenir Next" w:cs="Arial"/>
        </w:rPr>
      </w:pPr>
      <w:hyperlink/>
    </w:p>
    <w:p w14:paraId="39CAA7A0" w14:textId="02D437DC" w:rsidR="00DA3D65" w:rsidRDefault="00DA3D65" w:rsidP="00DA3D65">
      <w:pPr>
        <w:shd w:val="clear" w:color="auto" w:fill="FFFFFF"/>
        <w:spacing w:before="72" w:line="480" w:lineRule="auto"/>
        <w:ind w:left="851" w:hanging="567"/>
        <w:jc w:val="both"/>
        <w:rPr>
          <w:rFonts w:ascii="Avenir Next" w:hAnsi="Avenir Next" w:cs="Arial"/>
        </w:rPr>
      </w:pPr>
      <w:r>
        <w:rPr>
          <w:rFonts w:ascii="Avenir Next" w:hAnsi="Avenir Next" w:cs="Arial"/>
        </w:rPr>
        <w:t xml:space="preserve">Bustamante, C. (Ed.). </w:t>
      </w:r>
      <w:r w:rsidR="00D62364" w:rsidRPr="00237CE1">
        <w:rPr>
          <w:rFonts w:ascii="Avenir Next" w:hAnsi="Avenir Next" w:cs="Arial"/>
        </w:rPr>
        <w:t xml:space="preserve">(1829). </w:t>
      </w:r>
      <w:r w:rsidR="00D62364" w:rsidRPr="00237CE1">
        <w:rPr>
          <w:rFonts w:ascii="Avenir Next" w:hAnsi="Avenir Next" w:cs="Arial"/>
          <w:i/>
          <w:iCs/>
        </w:rPr>
        <w:t xml:space="preserve">Historia general de las cosas de la Nueva España que en doce libros y dos volúmenes escribió el R.P.FR. Bernardino de </w:t>
      </w:r>
      <w:proofErr w:type="spellStart"/>
      <w:r w:rsidR="00D62364" w:rsidRPr="00237CE1">
        <w:rPr>
          <w:rFonts w:ascii="Avenir Next" w:hAnsi="Avenir Next" w:cs="Arial"/>
          <w:i/>
          <w:iCs/>
        </w:rPr>
        <w:t>Sagahún</w:t>
      </w:r>
      <w:proofErr w:type="spellEnd"/>
      <w:r w:rsidR="00D62364" w:rsidRPr="00237CE1">
        <w:rPr>
          <w:rFonts w:ascii="Avenir Next" w:hAnsi="Avenir Next" w:cs="Arial"/>
          <w:i/>
          <w:iCs/>
        </w:rPr>
        <w:t>, de la observancia de San Francisco, y uno de los primeros predicadores del Santo Evangelio en aquellas regiones.</w:t>
      </w:r>
      <w:r w:rsidR="00D62364" w:rsidRPr="00237CE1">
        <w:rPr>
          <w:rFonts w:ascii="Avenir Next" w:hAnsi="Avenir Next" w:cs="Arial"/>
        </w:rPr>
        <w:t xml:space="preserve"> México: Imprenta Alejandro Valdés. </w:t>
      </w:r>
      <w:hyperlink r:id="rId9">
        <w:r w:rsidR="00D62364" w:rsidRPr="00237CE1">
          <w:rPr>
            <w:rFonts w:ascii="Avenir Next" w:hAnsi="Avenir Next" w:cs="Arial"/>
          </w:rPr>
          <w:t>http://cdigital.dgb.uanl.mx/la/1080012524_C/1080012524_T1/1080012524_MA.PDF</w:t>
        </w:r>
      </w:hyperlink>
    </w:p>
    <w:p w14:paraId="5552CBD6" w14:textId="77777777" w:rsidR="00B6474F" w:rsidRDefault="00B6474F" w:rsidP="00DA3D65">
      <w:pPr>
        <w:shd w:val="clear" w:color="auto" w:fill="FFFFFF"/>
        <w:spacing w:before="72" w:line="480" w:lineRule="auto"/>
        <w:jc w:val="both"/>
        <w:rPr>
          <w:rFonts w:ascii="Avenir Next" w:eastAsia="Arial" w:hAnsi="Avenir Next" w:cs="Arial"/>
        </w:rPr>
      </w:pPr>
    </w:p>
    <w:p w14:paraId="41C6525C" w14:textId="2E0ADC8E" w:rsidR="00237CE1" w:rsidRDefault="00DA3D65" w:rsidP="00DA3D65">
      <w:pPr>
        <w:shd w:val="clear" w:color="auto" w:fill="FFFFFF"/>
        <w:spacing w:before="72" w:line="480" w:lineRule="auto"/>
        <w:ind w:left="851" w:hanging="567"/>
        <w:jc w:val="both"/>
        <w:rPr>
          <w:rFonts w:ascii="Avenir Next" w:hAnsi="Avenir Next" w:cs="Arial"/>
        </w:rPr>
      </w:pPr>
      <w:r>
        <w:rPr>
          <w:rFonts w:ascii="Avenir Next" w:hAnsi="Avenir Next" w:cs="Arial"/>
        </w:rPr>
        <w:t xml:space="preserve">Costa Rica. Ministerio de Salud. </w:t>
      </w:r>
      <w:r w:rsidR="00D62364" w:rsidRPr="00237CE1">
        <w:rPr>
          <w:rFonts w:ascii="Avenir Next" w:hAnsi="Avenir Next" w:cs="Arial"/>
        </w:rPr>
        <w:t xml:space="preserve">(2016, 12 de julio). Costa Rica intensifica fortificación de alimentos. </w:t>
      </w:r>
      <w:hyperlink r:id="rId10">
        <w:r w:rsidR="00D62364" w:rsidRPr="00237CE1">
          <w:rPr>
            <w:rFonts w:ascii="Avenir Next" w:hAnsi="Avenir Next" w:cs="Arial"/>
          </w:rPr>
          <w:t>https://www.ministeriodesalud.go.cr/index.php/noticias/noticias-2016/963-costa-rica-intensifica-fortificacion-de-alimentos</w:t>
        </w:r>
      </w:hyperlink>
      <w:hyperlink>
        <w:r w:rsidR="00D62364" w:rsidRPr="00237CE1">
          <w:rPr>
            <w:rFonts w:ascii="Avenir Next" w:hAnsi="Avenir Next" w:cs="Arial"/>
          </w:rPr>
          <w:t xml:space="preserve">.   </w:t>
        </w:r>
      </w:hyperlink>
    </w:p>
    <w:p w14:paraId="3B2AE5CA"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2667274E" w14:textId="77BE461A"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lastRenderedPageBreak/>
        <w:t xml:space="preserve">Escuela de Estadística. (2014). </w:t>
      </w:r>
      <w:r w:rsidRPr="00237CE1">
        <w:rPr>
          <w:rFonts w:ascii="Avenir Next" w:hAnsi="Avenir Next" w:cs="Arial"/>
          <w:i/>
          <w:iCs/>
        </w:rPr>
        <w:t>Encuesta Actualidades 2014.</w:t>
      </w:r>
      <w:r w:rsidRPr="00237CE1">
        <w:rPr>
          <w:rFonts w:ascii="Avenir Next" w:hAnsi="Avenir Next" w:cs="Arial"/>
        </w:rPr>
        <w:t xml:space="preserve"> San José: Escuela de Estadística de la Universidad de Costa Rica.</w:t>
      </w:r>
    </w:p>
    <w:p w14:paraId="59945DD6"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7CF7EB66" w14:textId="2BE0C777"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Escuela de Estadística. (2020). </w:t>
      </w:r>
      <w:r w:rsidRPr="00237CE1">
        <w:rPr>
          <w:rFonts w:ascii="Avenir Next" w:hAnsi="Avenir Next" w:cs="Arial"/>
          <w:i/>
          <w:iCs/>
        </w:rPr>
        <w:t xml:space="preserve">Encuesta Nacional sobre COVID-19. </w:t>
      </w:r>
      <w:r w:rsidRPr="00237CE1">
        <w:rPr>
          <w:rFonts w:ascii="Avenir Next" w:hAnsi="Avenir Next" w:cs="Arial"/>
        </w:rPr>
        <w:t>San José: Escuela de Estadística de la Universidad de Costa Rica.</w:t>
      </w:r>
    </w:p>
    <w:p w14:paraId="6950E935"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22CA0431" w14:textId="600F934F"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Fernández de Oviedo, G. (1950). </w:t>
      </w:r>
      <w:r w:rsidRPr="00237CE1">
        <w:rPr>
          <w:rFonts w:ascii="Avenir Next" w:hAnsi="Avenir Next" w:cs="Arial"/>
          <w:i/>
          <w:iCs/>
        </w:rPr>
        <w:t>Sumario Historia general y natural de las Indias.</w:t>
      </w:r>
      <w:r w:rsidRPr="00237CE1">
        <w:rPr>
          <w:rFonts w:ascii="Avenir Next" w:hAnsi="Avenir Next" w:cs="Arial"/>
        </w:rPr>
        <w:t xml:space="preserve"> Méx</w:t>
      </w:r>
      <w:r w:rsidR="00237CE1">
        <w:rPr>
          <w:rFonts w:ascii="Avenir Next" w:hAnsi="Avenir Next" w:cs="Arial"/>
        </w:rPr>
        <w:t>ico: Fondo de Cultura Económica.</w:t>
      </w:r>
    </w:p>
    <w:p w14:paraId="50931D9B" w14:textId="77777777" w:rsidR="00B6474F" w:rsidRDefault="00B6474F" w:rsidP="00DA3D65">
      <w:pPr>
        <w:shd w:val="clear" w:color="auto" w:fill="FFFFFF"/>
        <w:spacing w:before="72" w:line="480" w:lineRule="auto"/>
        <w:ind w:left="851" w:hanging="567"/>
        <w:jc w:val="both"/>
        <w:rPr>
          <w:rFonts w:ascii="Avenir Next" w:hAnsi="Avenir Next" w:cs="Arial"/>
        </w:rPr>
      </w:pPr>
    </w:p>
    <w:p w14:paraId="5FAED4A4" w14:textId="77551B22"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Garro, L. (2010). </w:t>
      </w:r>
      <w:r w:rsidRPr="00237CE1">
        <w:rPr>
          <w:rFonts w:ascii="Avenir Next" w:hAnsi="Avenir Next" w:cs="Arial"/>
          <w:i/>
          <w:iCs/>
        </w:rPr>
        <w:t>Saberes y sabores de Boruca</w:t>
      </w:r>
      <w:r w:rsidRPr="00237CE1">
        <w:rPr>
          <w:rFonts w:ascii="Avenir Next" w:hAnsi="Avenir Next" w:cs="Arial"/>
        </w:rPr>
        <w:t xml:space="preserve">. San José: Gama </w:t>
      </w:r>
      <w:proofErr w:type="spellStart"/>
      <w:r w:rsidRPr="00237CE1">
        <w:rPr>
          <w:rFonts w:ascii="Avenir Next" w:hAnsi="Avenir Next" w:cs="Arial"/>
        </w:rPr>
        <w:t>Print</w:t>
      </w:r>
      <w:proofErr w:type="spellEnd"/>
      <w:r w:rsidRPr="00237CE1">
        <w:rPr>
          <w:rFonts w:ascii="Avenir Next" w:hAnsi="Avenir Next" w:cs="Arial"/>
        </w:rPr>
        <w:t>.</w:t>
      </w:r>
    </w:p>
    <w:p w14:paraId="71BBF8D1" w14:textId="77777777" w:rsidR="00DA3D65" w:rsidRDefault="00DA3D65" w:rsidP="00DA3D65">
      <w:pPr>
        <w:shd w:val="clear" w:color="auto" w:fill="FFFFFF"/>
        <w:spacing w:before="72" w:line="480" w:lineRule="auto"/>
        <w:ind w:left="851" w:hanging="567"/>
        <w:jc w:val="both"/>
        <w:rPr>
          <w:rFonts w:ascii="Avenir Next" w:eastAsia="Arial" w:hAnsi="Avenir Next" w:cs="Arial"/>
        </w:rPr>
      </w:pPr>
    </w:p>
    <w:p w14:paraId="6601F827" w14:textId="16FED43A" w:rsidR="001B2BDA"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González, R. (2012). </w:t>
      </w:r>
      <w:r w:rsidRPr="00237CE1">
        <w:rPr>
          <w:rFonts w:ascii="Avenir Next" w:hAnsi="Avenir Next" w:cs="Arial"/>
          <w:i/>
          <w:iCs/>
        </w:rPr>
        <w:t>La alimentación tradicional en Costa Rica: propuestas para su revitalización.</w:t>
      </w:r>
      <w:r w:rsidRPr="00237CE1">
        <w:rPr>
          <w:rFonts w:ascii="Avenir Next" w:hAnsi="Avenir Next" w:cs="Arial"/>
        </w:rPr>
        <w:t xml:space="preserve"> San José: Programa Conjunto de Políticas Interculturales para la inclusión y generación de oportunidades/Ministerio de Salud.</w:t>
      </w:r>
    </w:p>
    <w:p w14:paraId="534563D5" w14:textId="77777777" w:rsidR="00DA3D65" w:rsidRPr="00A9430E" w:rsidRDefault="00DA3D65" w:rsidP="00DA3D65">
      <w:pPr>
        <w:shd w:val="clear" w:color="auto" w:fill="FFFFFF"/>
        <w:spacing w:before="72" w:line="480" w:lineRule="auto"/>
        <w:ind w:left="851" w:hanging="567"/>
        <w:jc w:val="both"/>
        <w:rPr>
          <w:rFonts w:ascii="Avenir Next" w:eastAsia="Arial" w:hAnsi="Avenir Next" w:cs="Arial"/>
        </w:rPr>
      </w:pPr>
    </w:p>
    <w:p w14:paraId="7499D1DF" w14:textId="77777777"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González, R. (2018).  El tamal: héroe de la cultura o </w:t>
      </w:r>
      <w:r w:rsidRPr="00237CE1">
        <w:rPr>
          <w:rFonts w:ascii="Avenir Next" w:hAnsi="Avenir Next" w:cs="Arial"/>
          <w:color w:val="000000"/>
        </w:rPr>
        <w:t>¿</w:t>
      </w:r>
      <w:r w:rsidRPr="00237CE1">
        <w:rPr>
          <w:rFonts w:ascii="Avenir Next" w:hAnsi="Avenir Next" w:cs="Arial"/>
        </w:rPr>
        <w:t xml:space="preserve">villano de la nutrición?, 20 de diciembre 2016. </w:t>
      </w:r>
      <w:r w:rsidRPr="00237CE1">
        <w:rPr>
          <w:rFonts w:ascii="Avenir Next" w:hAnsi="Avenir Next" w:cs="Arial"/>
          <w:i/>
          <w:iCs/>
        </w:rPr>
        <w:t>Diario Extra.</w:t>
      </w:r>
      <w:r w:rsidRPr="00237CE1">
        <w:rPr>
          <w:rFonts w:ascii="Avenir Next" w:hAnsi="Avenir Next" w:cs="Arial"/>
        </w:rPr>
        <w:t xml:space="preserve"> </w:t>
      </w:r>
      <w:hyperlink r:id="rId11">
        <w:bookmarkStart w:id="3" w:name="__DdeLink__829_2167056760"/>
        <w:r w:rsidRPr="00237CE1">
          <w:rPr>
            <w:rFonts w:ascii="Avenir Next" w:hAnsi="Avenir Next" w:cs="Arial"/>
          </w:rPr>
          <w:t>https:www.diarioextra.com/Noticia/detalle/319172/el-tamal:-heroe-de-la-cultura-y-villano-de-la-nutricion</w:t>
        </w:r>
      </w:hyperlink>
      <w:hyperlink/>
      <w:bookmarkEnd w:id="3"/>
    </w:p>
    <w:p w14:paraId="4C1552D2" w14:textId="77777777" w:rsidR="00237CE1" w:rsidRDefault="00237CE1" w:rsidP="00DA3D65">
      <w:pPr>
        <w:shd w:val="clear" w:color="auto" w:fill="FFFFFF"/>
        <w:spacing w:before="72" w:line="480" w:lineRule="auto"/>
        <w:ind w:left="851" w:hanging="567"/>
        <w:jc w:val="both"/>
        <w:rPr>
          <w:rFonts w:ascii="Avenir Next" w:hAnsi="Avenir Next" w:cs="Arial"/>
        </w:rPr>
      </w:pPr>
    </w:p>
    <w:p w14:paraId="34F582CD" w14:textId="36E3B055"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lastRenderedPageBreak/>
        <w:t>Jara, C. (1988). El léxico de origen indígena en la norma culta de San José.</w:t>
      </w:r>
      <w:r w:rsidRPr="00237CE1">
        <w:rPr>
          <w:rFonts w:ascii="Avenir Next" w:hAnsi="Avenir Next" w:cs="Arial"/>
          <w:i/>
          <w:iCs/>
        </w:rPr>
        <w:t xml:space="preserve"> Revista de Filología y Lingüística,</w:t>
      </w:r>
      <w:r w:rsidRPr="00237CE1">
        <w:rPr>
          <w:rFonts w:ascii="Avenir Next" w:hAnsi="Avenir Next" w:cs="Arial"/>
        </w:rPr>
        <w:t xml:space="preserve"> </w:t>
      </w:r>
      <w:proofErr w:type="gramStart"/>
      <w:r w:rsidRPr="001B2BDA">
        <w:rPr>
          <w:rFonts w:ascii="Avenir Next" w:hAnsi="Avenir Next" w:cs="Arial"/>
          <w:i/>
        </w:rPr>
        <w:t>XVI</w:t>
      </w:r>
      <w:r w:rsidRPr="00237CE1">
        <w:rPr>
          <w:rFonts w:ascii="Avenir Next" w:hAnsi="Avenir Next" w:cs="Arial"/>
        </w:rPr>
        <w:t>(</w:t>
      </w:r>
      <w:proofErr w:type="gramEnd"/>
      <w:r w:rsidRPr="00237CE1">
        <w:rPr>
          <w:rFonts w:ascii="Avenir Next" w:hAnsi="Avenir Next" w:cs="Arial"/>
        </w:rPr>
        <w:t>1), 109-124.</w:t>
      </w:r>
    </w:p>
    <w:p w14:paraId="57F06B5E"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44AF323C" w14:textId="3D53E1B8"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Merlo E., </w:t>
      </w:r>
      <w:proofErr w:type="spellStart"/>
      <w:r w:rsidRPr="00237CE1">
        <w:rPr>
          <w:rFonts w:ascii="Avenir Next" w:hAnsi="Avenir Next" w:cs="Arial"/>
        </w:rPr>
        <w:t>Bourges</w:t>
      </w:r>
      <w:proofErr w:type="spellEnd"/>
      <w:r w:rsidRPr="00237CE1">
        <w:rPr>
          <w:rFonts w:ascii="Avenir Next" w:hAnsi="Avenir Next" w:cs="Arial"/>
        </w:rPr>
        <w:t xml:space="preserve"> H., Linares E., </w:t>
      </w:r>
      <w:proofErr w:type="spellStart"/>
      <w:r w:rsidRPr="00237CE1">
        <w:rPr>
          <w:rFonts w:ascii="Avenir Next" w:hAnsi="Avenir Next" w:cs="Arial"/>
        </w:rPr>
        <w:t>Bye</w:t>
      </w:r>
      <w:proofErr w:type="spellEnd"/>
      <w:r w:rsidRPr="00237CE1">
        <w:rPr>
          <w:rFonts w:ascii="Avenir Next" w:hAnsi="Avenir Next" w:cs="Arial"/>
        </w:rPr>
        <w:t xml:space="preserve"> R., Mota C., </w:t>
      </w:r>
      <w:proofErr w:type="spellStart"/>
      <w:r w:rsidRPr="00237CE1">
        <w:rPr>
          <w:rFonts w:ascii="Avenir Next" w:hAnsi="Avenir Next" w:cs="Arial"/>
        </w:rPr>
        <w:t>Aragon</w:t>
      </w:r>
      <w:proofErr w:type="spellEnd"/>
      <w:r w:rsidRPr="00237CE1">
        <w:rPr>
          <w:rFonts w:ascii="Avenir Next" w:hAnsi="Avenir Next" w:cs="Arial"/>
        </w:rPr>
        <w:t xml:space="preserve"> F., Vargas L., Miramontes S., Carmona O. y Morán F. (2016). </w:t>
      </w:r>
      <w:r w:rsidRPr="00237CE1">
        <w:rPr>
          <w:rFonts w:ascii="Avenir Next" w:hAnsi="Avenir Next" w:cs="Arial"/>
          <w:i/>
          <w:iCs/>
        </w:rPr>
        <w:t>El maíz, nuestro rostro, nuestro corazón.</w:t>
      </w:r>
      <w:r w:rsidRPr="00237CE1">
        <w:rPr>
          <w:rFonts w:ascii="Avenir Next" w:hAnsi="Avenir Next" w:cs="Arial"/>
        </w:rPr>
        <w:t xml:space="preserve"> México: Editorial Fundación </w:t>
      </w:r>
      <w:proofErr w:type="spellStart"/>
      <w:r w:rsidRPr="00237CE1">
        <w:rPr>
          <w:rFonts w:ascii="Avenir Next" w:hAnsi="Avenir Next" w:cs="Arial"/>
        </w:rPr>
        <w:t>Herdez</w:t>
      </w:r>
      <w:proofErr w:type="spellEnd"/>
      <w:r w:rsidRPr="00237CE1">
        <w:rPr>
          <w:rFonts w:ascii="Avenir Next" w:hAnsi="Avenir Next" w:cs="Arial"/>
        </w:rPr>
        <w:t>.</w:t>
      </w:r>
    </w:p>
    <w:p w14:paraId="56073140"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44B88D67" w14:textId="0FE12F1B" w:rsidR="00237CE1" w:rsidRDefault="00DA3D65" w:rsidP="00DA3D65">
      <w:pPr>
        <w:shd w:val="clear" w:color="auto" w:fill="FFFFFF"/>
        <w:spacing w:before="72" w:line="480" w:lineRule="auto"/>
        <w:ind w:left="851" w:hanging="567"/>
        <w:jc w:val="both"/>
        <w:rPr>
          <w:rFonts w:ascii="Avenir Next" w:hAnsi="Avenir Next" w:cs="Arial"/>
        </w:rPr>
      </w:pPr>
      <w:r>
        <w:rPr>
          <w:rFonts w:ascii="Avenir Next" w:hAnsi="Avenir Next" w:cs="Arial"/>
        </w:rPr>
        <w:t xml:space="preserve">Oficina Nacional de Semillas. </w:t>
      </w:r>
      <w:r w:rsidR="00D62364" w:rsidRPr="00237CE1">
        <w:rPr>
          <w:rFonts w:ascii="Avenir Next" w:hAnsi="Avenir Next" w:cs="Arial"/>
        </w:rPr>
        <w:t xml:space="preserve">(s.f.). Evolución del cultivo de maíz en Costa Rica. </w:t>
      </w:r>
      <w:hyperlink r:id="rId12">
        <w:r w:rsidR="00D62364" w:rsidRPr="00237CE1">
          <w:rPr>
            <w:rFonts w:ascii="Avenir Next" w:hAnsi="Avenir Next" w:cs="Arial"/>
          </w:rPr>
          <w:t>http://ofinase.go.cr/certificacion-de-semillas/certificacion-de-semillas-de-maiz/evolucion-cultivo-maiz/</w:t>
        </w:r>
      </w:hyperlink>
      <w:hyperlink>
        <w:r w:rsidR="00D62364" w:rsidRPr="00237CE1">
          <w:rPr>
            <w:rFonts w:ascii="Avenir Next" w:hAnsi="Avenir Next" w:cs="Arial"/>
          </w:rPr>
          <w:t xml:space="preserve">  </w:t>
        </w:r>
      </w:hyperlink>
    </w:p>
    <w:p w14:paraId="3193413C"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0EF3B27F" w14:textId="793A68A5"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Paredes, O., Guevara F., Bello L. (2009). La </w:t>
      </w:r>
      <w:proofErr w:type="spellStart"/>
      <w:r w:rsidRPr="00237CE1">
        <w:rPr>
          <w:rFonts w:ascii="Avenir Next" w:hAnsi="Avenir Next" w:cs="Arial"/>
        </w:rPr>
        <w:t>nixtamalización</w:t>
      </w:r>
      <w:proofErr w:type="spellEnd"/>
      <w:r w:rsidRPr="00237CE1">
        <w:rPr>
          <w:rFonts w:ascii="Avenir Next" w:hAnsi="Avenir Next" w:cs="Arial"/>
        </w:rPr>
        <w:t xml:space="preserve"> y el valor nutritivo del maíz. </w:t>
      </w:r>
      <w:r w:rsidRPr="00237CE1">
        <w:rPr>
          <w:rFonts w:ascii="Avenir Next" w:hAnsi="Avenir Next" w:cs="Arial"/>
          <w:i/>
          <w:iCs/>
        </w:rPr>
        <w:t>Rev. Ciencias UNAM,</w:t>
      </w:r>
      <w:r w:rsidRPr="00237CE1">
        <w:rPr>
          <w:rFonts w:ascii="Avenir Next" w:hAnsi="Avenir Next" w:cs="Arial"/>
        </w:rPr>
        <w:t xml:space="preserve"> 92-93.</w:t>
      </w:r>
    </w:p>
    <w:p w14:paraId="50CD7794"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2333726E" w14:textId="597CE4D8" w:rsidR="00237CE1" w:rsidRDefault="00D62364" w:rsidP="00DA3D65">
      <w:pPr>
        <w:shd w:val="clear" w:color="auto" w:fill="FFFFFF"/>
        <w:spacing w:before="72" w:line="480" w:lineRule="auto"/>
        <w:ind w:left="851" w:hanging="567"/>
        <w:jc w:val="both"/>
        <w:rPr>
          <w:rFonts w:ascii="Avenir Next" w:eastAsia="Arial" w:hAnsi="Avenir Next" w:cs="Arial"/>
        </w:rPr>
      </w:pPr>
      <w:r w:rsidRPr="00237CE1">
        <w:rPr>
          <w:rFonts w:ascii="Avenir Next" w:hAnsi="Avenir Next" w:cs="Arial"/>
        </w:rPr>
        <w:t xml:space="preserve">Ramírez de Aragón, J. (2003).  </w:t>
      </w:r>
      <w:r w:rsidRPr="00237CE1">
        <w:rPr>
          <w:rFonts w:ascii="Avenir Next" w:hAnsi="Avenir Next" w:cs="Arial"/>
          <w:i/>
          <w:iCs/>
        </w:rPr>
        <w:t xml:space="preserve">La cocina costarricense de 1914. </w:t>
      </w:r>
      <w:r w:rsidRPr="00237CE1">
        <w:rPr>
          <w:rFonts w:ascii="Avenir Next" w:hAnsi="Avenir Next" w:cs="Arial"/>
        </w:rPr>
        <w:t>San José: Editorial UCR.</w:t>
      </w:r>
    </w:p>
    <w:p w14:paraId="7A004429" w14:textId="7571497F"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Ramos, Y. (2014). Así se come en Tlaxcala. </w:t>
      </w:r>
      <w:r w:rsidRPr="00237CE1">
        <w:rPr>
          <w:rFonts w:ascii="Avenir Next" w:hAnsi="Avenir Next" w:cs="Arial"/>
          <w:i/>
          <w:iCs/>
        </w:rPr>
        <w:t>Serie Cocina Indígena y Popular</w:t>
      </w:r>
      <w:r w:rsidRPr="00237CE1">
        <w:rPr>
          <w:rFonts w:ascii="Avenir Next" w:hAnsi="Avenir Next" w:cs="Arial"/>
        </w:rPr>
        <w:t>, No. 62. México: Consejo Nacional para la Cultura y las Artes/Instituto Nacional de Antropología e Historia/Gobierno del Estado de Tlaxcala.</w:t>
      </w:r>
    </w:p>
    <w:p w14:paraId="161D7A16"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018D5E97" w14:textId="03E155AB"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Rodríguez, H. (2002). El tamal peruano, acercamiento a la realidad actual. </w:t>
      </w:r>
      <w:r w:rsidRPr="00237CE1">
        <w:rPr>
          <w:rFonts w:ascii="Avenir Next" w:hAnsi="Avenir Next" w:cs="Arial"/>
          <w:i/>
          <w:iCs/>
        </w:rPr>
        <w:t xml:space="preserve">Rev. Investigaciones Sociales </w:t>
      </w:r>
      <w:r w:rsidRPr="00237CE1">
        <w:rPr>
          <w:rFonts w:ascii="Avenir Next" w:hAnsi="Avenir Next" w:cs="Arial"/>
        </w:rPr>
        <w:t xml:space="preserve">Universidad San Martín de Porres, </w:t>
      </w:r>
      <w:proofErr w:type="gramStart"/>
      <w:r w:rsidRPr="001B2BDA">
        <w:rPr>
          <w:rFonts w:ascii="Avenir Next" w:hAnsi="Avenir Next" w:cs="Arial"/>
          <w:i/>
        </w:rPr>
        <w:t>VI</w:t>
      </w:r>
      <w:r w:rsidRPr="00237CE1">
        <w:rPr>
          <w:rFonts w:ascii="Avenir Next" w:hAnsi="Avenir Next" w:cs="Arial"/>
        </w:rPr>
        <w:t>(</w:t>
      </w:r>
      <w:proofErr w:type="gramEnd"/>
      <w:r w:rsidRPr="00237CE1">
        <w:rPr>
          <w:rFonts w:ascii="Avenir Next" w:hAnsi="Avenir Next" w:cs="Arial"/>
        </w:rPr>
        <w:t>10), 9-22.</w:t>
      </w:r>
    </w:p>
    <w:p w14:paraId="76A03305"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6EB1D634" w14:textId="7AD245F7"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Ross, M. (1990). </w:t>
      </w:r>
      <w:r w:rsidRPr="00237CE1">
        <w:rPr>
          <w:rFonts w:ascii="Avenir Next" w:hAnsi="Avenir Next" w:cs="Arial"/>
          <w:i/>
          <w:iCs/>
        </w:rPr>
        <w:t>Al calor del fogón.  500 años de cocina costarricense</w:t>
      </w:r>
      <w:r w:rsidRPr="00237CE1">
        <w:rPr>
          <w:rFonts w:ascii="Avenir Next" w:hAnsi="Avenir Next" w:cs="Arial"/>
        </w:rPr>
        <w:t xml:space="preserve">. San José: Editorial </w:t>
      </w:r>
      <w:proofErr w:type="spellStart"/>
      <w:r w:rsidRPr="00237CE1">
        <w:rPr>
          <w:rFonts w:ascii="Avenir Next" w:hAnsi="Avenir Next" w:cs="Arial"/>
        </w:rPr>
        <w:t>Farben</w:t>
      </w:r>
      <w:proofErr w:type="spellEnd"/>
      <w:r w:rsidRPr="00237CE1">
        <w:rPr>
          <w:rFonts w:ascii="Avenir Next" w:hAnsi="Avenir Next" w:cs="Arial"/>
        </w:rPr>
        <w:t>.</w:t>
      </w:r>
    </w:p>
    <w:p w14:paraId="6FD31E5F"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649D53BE" w14:textId="09006DB3" w:rsidR="00237CE1" w:rsidRDefault="00D62364" w:rsidP="00DA3D65">
      <w:pPr>
        <w:shd w:val="clear" w:color="auto" w:fill="FFFFFF"/>
        <w:spacing w:before="72" w:line="480" w:lineRule="auto"/>
        <w:ind w:left="851" w:hanging="567"/>
        <w:jc w:val="both"/>
        <w:rPr>
          <w:rFonts w:ascii="Avenir Next" w:eastAsia="Arial" w:hAnsi="Avenir Next" w:cs="Arial"/>
        </w:rPr>
      </w:pPr>
      <w:r w:rsidRPr="00237CE1">
        <w:rPr>
          <w:rFonts w:ascii="Avenir Next" w:hAnsi="Avenir Next" w:cs="Arial"/>
        </w:rPr>
        <w:t>Ross, M. (29 de diciembre de 2020). Tamales</w:t>
      </w:r>
      <w:proofErr w:type="gramStart"/>
      <w:r w:rsidRPr="00237CE1">
        <w:rPr>
          <w:rFonts w:ascii="Avenir Next" w:hAnsi="Avenir Next" w:cs="Arial"/>
        </w:rPr>
        <w:t>!</w:t>
      </w:r>
      <w:proofErr w:type="gramEnd"/>
      <w:r w:rsidRPr="00237CE1">
        <w:rPr>
          <w:rFonts w:ascii="Avenir Next" w:hAnsi="Avenir Next" w:cs="Arial"/>
        </w:rPr>
        <w:t xml:space="preserve"> [Mensaje en un blog]. Recuperado de </w:t>
      </w:r>
      <w:hyperlink r:id="rId13">
        <w:r w:rsidRPr="00237CE1">
          <w:rPr>
            <w:rFonts w:ascii="Avenir Next" w:hAnsi="Avenir Next" w:cs="Arial"/>
          </w:rPr>
          <w:t>https://sinreservas.cr/tamales/</w:t>
        </w:r>
      </w:hyperlink>
      <w:hyperlink>
        <w:r w:rsidRPr="00237CE1">
          <w:rPr>
            <w:rFonts w:ascii="Avenir Next" w:hAnsi="Avenir Next" w:cs="Arial"/>
          </w:rPr>
          <w:t xml:space="preserve">  </w:t>
        </w:r>
      </w:hyperlink>
    </w:p>
    <w:p w14:paraId="707D1F93"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2E94402C" w14:textId="4FDDD131" w:rsidR="00237CE1" w:rsidRDefault="00D62364" w:rsidP="00DA3D65">
      <w:pPr>
        <w:shd w:val="clear" w:color="auto" w:fill="FFFFFF"/>
        <w:spacing w:before="72" w:line="480" w:lineRule="auto"/>
        <w:ind w:left="851" w:hanging="567"/>
        <w:jc w:val="both"/>
        <w:rPr>
          <w:rFonts w:ascii="Avenir Next" w:hAnsi="Avenir Next" w:cs="Arial"/>
        </w:rPr>
      </w:pPr>
      <w:proofErr w:type="spellStart"/>
      <w:r w:rsidRPr="00237CE1">
        <w:rPr>
          <w:rFonts w:ascii="Avenir Next" w:hAnsi="Avenir Next" w:cs="Arial"/>
        </w:rPr>
        <w:t>Sagahún</w:t>
      </w:r>
      <w:proofErr w:type="spellEnd"/>
      <w:r w:rsidRPr="00237CE1">
        <w:rPr>
          <w:rFonts w:ascii="Avenir Next" w:hAnsi="Avenir Next" w:cs="Arial"/>
        </w:rPr>
        <w:t xml:space="preserve">, Bernardino Fray. (1989). </w:t>
      </w:r>
      <w:r w:rsidRPr="00237CE1">
        <w:rPr>
          <w:rFonts w:ascii="Avenir Next" w:hAnsi="Avenir Next" w:cs="Arial"/>
          <w:i/>
          <w:iCs/>
        </w:rPr>
        <w:t xml:space="preserve">Historia general de las cosas de la Nueva España, Libro X. </w:t>
      </w:r>
      <w:r w:rsidRPr="00237CE1">
        <w:rPr>
          <w:rFonts w:ascii="Avenir Next" w:hAnsi="Avenir Next" w:cs="Arial"/>
        </w:rPr>
        <w:t>México: Consejo Nacional para la Cultura y las Artes.</w:t>
      </w:r>
    </w:p>
    <w:p w14:paraId="0BAF2F6D"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19BCF36D" w14:textId="0B314969"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Sánchez, V. (2006). Léxico relativo al ámbito del tamal en Costa Rica. </w:t>
      </w:r>
      <w:proofErr w:type="spellStart"/>
      <w:r w:rsidRPr="00237CE1">
        <w:rPr>
          <w:rFonts w:ascii="Avenir Next" w:hAnsi="Avenir Next" w:cs="Arial"/>
          <w:i/>
          <w:iCs/>
        </w:rPr>
        <w:t>Káñina</w:t>
      </w:r>
      <w:proofErr w:type="spellEnd"/>
      <w:r w:rsidRPr="00237CE1">
        <w:rPr>
          <w:rFonts w:ascii="Avenir Next" w:hAnsi="Avenir Next" w:cs="Arial"/>
          <w:i/>
          <w:iCs/>
        </w:rPr>
        <w:t>,</w:t>
      </w:r>
      <w:r w:rsidRPr="00237CE1">
        <w:rPr>
          <w:rFonts w:ascii="Avenir Next" w:hAnsi="Avenir Next" w:cs="Arial"/>
        </w:rPr>
        <w:t xml:space="preserve"> </w:t>
      </w:r>
      <w:proofErr w:type="gramStart"/>
      <w:r w:rsidRPr="001B2BDA">
        <w:rPr>
          <w:rFonts w:ascii="Avenir Next" w:hAnsi="Avenir Next" w:cs="Arial"/>
          <w:i/>
        </w:rPr>
        <w:t>XXX</w:t>
      </w:r>
      <w:r w:rsidRPr="00237CE1">
        <w:rPr>
          <w:rFonts w:ascii="Avenir Next" w:hAnsi="Avenir Next" w:cs="Arial"/>
        </w:rPr>
        <w:t>(</w:t>
      </w:r>
      <w:proofErr w:type="gramEnd"/>
      <w:r w:rsidRPr="00237CE1">
        <w:rPr>
          <w:rFonts w:ascii="Avenir Next" w:hAnsi="Avenir Next" w:cs="Arial"/>
        </w:rPr>
        <w:t>2), 191-197.</w:t>
      </w:r>
    </w:p>
    <w:p w14:paraId="7CD9F01F"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00D35014" w14:textId="5ABB2E48"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t xml:space="preserve">Sedó, P. (2011). </w:t>
      </w:r>
      <w:r w:rsidRPr="00237CE1">
        <w:rPr>
          <w:rFonts w:ascii="Avenir Next" w:hAnsi="Avenir Next" w:cs="Arial"/>
          <w:i/>
          <w:iCs/>
        </w:rPr>
        <w:t>El turno: Un acercamiento a este espacio festivo y de expresión cultural y gastronómica en comunidades del Valle Central de Costa Rica</w:t>
      </w:r>
      <w:r w:rsidRPr="00237CE1">
        <w:rPr>
          <w:rFonts w:ascii="Avenir Next" w:hAnsi="Avenir Next" w:cs="Arial"/>
        </w:rPr>
        <w:t>. San José: Escuela de Nutrición de la Universidad de Costa Rica.</w:t>
      </w:r>
    </w:p>
    <w:p w14:paraId="59EB5726"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1B0972CC" w14:textId="347B2239" w:rsidR="00237CE1" w:rsidRDefault="00D62364" w:rsidP="00DA3D65">
      <w:pPr>
        <w:shd w:val="clear" w:color="auto" w:fill="FFFFFF"/>
        <w:spacing w:before="72" w:line="480" w:lineRule="auto"/>
        <w:ind w:left="851" w:hanging="567"/>
        <w:jc w:val="both"/>
        <w:rPr>
          <w:rFonts w:ascii="Avenir Next" w:hAnsi="Avenir Next" w:cs="Arial"/>
        </w:rPr>
      </w:pPr>
      <w:proofErr w:type="spellStart"/>
      <w:r w:rsidRPr="00237CE1">
        <w:rPr>
          <w:rFonts w:ascii="Avenir Next" w:hAnsi="Avenir Next" w:cs="Arial"/>
        </w:rPr>
        <w:t>Ulate</w:t>
      </w:r>
      <w:proofErr w:type="spellEnd"/>
      <w:r w:rsidRPr="00237CE1">
        <w:rPr>
          <w:rFonts w:ascii="Avenir Next" w:hAnsi="Avenir Next" w:cs="Arial"/>
        </w:rPr>
        <w:t xml:space="preserve">, E., Murillo S. (1985).  </w:t>
      </w:r>
      <w:r w:rsidRPr="00237CE1">
        <w:rPr>
          <w:rFonts w:ascii="Avenir Next" w:hAnsi="Avenir Next" w:cs="Arial"/>
          <w:i/>
          <w:iCs/>
        </w:rPr>
        <w:t>Tabla de composición de alimentos para Costa Rica.</w:t>
      </w:r>
      <w:r w:rsidRPr="00237CE1">
        <w:rPr>
          <w:rFonts w:ascii="Avenir Next" w:hAnsi="Avenir Next" w:cs="Arial"/>
        </w:rPr>
        <w:t xml:space="preserve"> San José: Instituto de Investigaciones en Salud, Universidad de Costa Rica.</w:t>
      </w:r>
    </w:p>
    <w:p w14:paraId="72DCC13E"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27A81F6D" w14:textId="19EE4DE1" w:rsidR="00237CE1" w:rsidRDefault="00D62364" w:rsidP="00DA3D65">
      <w:pPr>
        <w:shd w:val="clear" w:color="auto" w:fill="FFFFFF"/>
        <w:spacing w:before="72" w:line="480" w:lineRule="auto"/>
        <w:ind w:left="851" w:hanging="567"/>
        <w:jc w:val="both"/>
        <w:rPr>
          <w:rFonts w:ascii="Avenir Next" w:hAnsi="Avenir Next" w:cs="Arial"/>
        </w:rPr>
      </w:pPr>
      <w:r w:rsidRPr="00237CE1">
        <w:rPr>
          <w:rFonts w:ascii="Avenir Next" w:hAnsi="Avenir Next" w:cs="Arial"/>
        </w:rPr>
        <w:lastRenderedPageBreak/>
        <w:t xml:space="preserve">Vela, E. (2017). El tamal en México. Breve historia. </w:t>
      </w:r>
      <w:r w:rsidRPr="00237CE1">
        <w:rPr>
          <w:rFonts w:ascii="Avenir Next" w:hAnsi="Avenir Next" w:cs="Arial"/>
          <w:i/>
          <w:iCs/>
        </w:rPr>
        <w:t xml:space="preserve">Rev. Arqueología Mexicana, </w:t>
      </w:r>
      <w:r w:rsidRPr="00237CE1">
        <w:rPr>
          <w:rFonts w:ascii="Avenir Next" w:hAnsi="Avenir Next" w:cs="Arial"/>
        </w:rPr>
        <w:t>edición especial octubre 76, 8-21.</w:t>
      </w:r>
    </w:p>
    <w:p w14:paraId="662E6902" w14:textId="77777777" w:rsidR="00B6474F" w:rsidRDefault="00B6474F" w:rsidP="00DA3D65">
      <w:pPr>
        <w:shd w:val="clear" w:color="auto" w:fill="FFFFFF"/>
        <w:spacing w:before="72" w:line="480" w:lineRule="auto"/>
        <w:ind w:left="851" w:hanging="567"/>
        <w:jc w:val="both"/>
        <w:rPr>
          <w:rFonts w:ascii="Avenir Next" w:eastAsia="Arial" w:hAnsi="Avenir Next" w:cs="Arial"/>
        </w:rPr>
      </w:pPr>
    </w:p>
    <w:p w14:paraId="77CA53DD" w14:textId="77777777" w:rsidR="00144057" w:rsidRPr="00237CE1" w:rsidRDefault="00D62364" w:rsidP="00DA3D65">
      <w:pPr>
        <w:shd w:val="clear" w:color="auto" w:fill="FFFFFF"/>
        <w:spacing w:before="72" w:line="480" w:lineRule="auto"/>
        <w:ind w:left="851" w:hanging="567"/>
        <w:jc w:val="both"/>
        <w:rPr>
          <w:rFonts w:ascii="Avenir Next" w:eastAsia="Arial" w:hAnsi="Avenir Next" w:cs="Arial"/>
        </w:rPr>
      </w:pPr>
      <w:r w:rsidRPr="00237CE1">
        <w:rPr>
          <w:rFonts w:ascii="Avenir Next" w:hAnsi="Avenir Next" w:cs="Arial"/>
        </w:rPr>
        <w:t xml:space="preserve">Wilson, C. (2016). </w:t>
      </w:r>
      <w:r w:rsidRPr="00237CE1">
        <w:rPr>
          <w:rFonts w:ascii="Avenir Next" w:hAnsi="Avenir Next" w:cs="Arial"/>
          <w:i/>
          <w:iCs/>
        </w:rPr>
        <w:t>El poyo, la piedra y el nixtamal: cocina al estilo de Guatemala para neófitos.</w:t>
      </w:r>
      <w:r w:rsidRPr="00237CE1">
        <w:rPr>
          <w:rFonts w:ascii="Avenir Next" w:hAnsi="Avenir Next" w:cs="Arial"/>
        </w:rPr>
        <w:t xml:space="preserve"> Guatemala: </w:t>
      </w:r>
      <w:proofErr w:type="spellStart"/>
      <w:r w:rsidRPr="00237CE1">
        <w:rPr>
          <w:rFonts w:ascii="Avenir Next" w:hAnsi="Avenir Next" w:cs="Arial"/>
        </w:rPr>
        <w:t>Serviprensa</w:t>
      </w:r>
      <w:proofErr w:type="spellEnd"/>
      <w:r w:rsidRPr="00237CE1">
        <w:rPr>
          <w:rFonts w:ascii="Avenir Next" w:hAnsi="Avenir Next" w:cs="Arial"/>
        </w:rPr>
        <w:t xml:space="preserve"> S.A.</w:t>
      </w:r>
    </w:p>
    <w:p w14:paraId="28003920" w14:textId="77777777" w:rsidR="00144057" w:rsidRDefault="00144057">
      <w:pPr>
        <w:jc w:val="both"/>
        <w:rPr>
          <w:rFonts w:ascii="Arial" w:hAnsi="Arial"/>
          <w:color w:val="000000"/>
        </w:rPr>
      </w:pPr>
    </w:p>
    <w:p w14:paraId="2B9C5392" w14:textId="77777777" w:rsidR="00144057" w:rsidRDefault="00144057">
      <w:pPr>
        <w:pStyle w:val="Textonotapie"/>
        <w:jc w:val="both"/>
        <w:rPr>
          <w:rFonts w:ascii="Avenir Next" w:hAnsi="Avenir Next"/>
        </w:rPr>
      </w:pPr>
    </w:p>
    <w:p w14:paraId="273EE4CD" w14:textId="77777777" w:rsidR="00144057" w:rsidRDefault="00144057">
      <w:pPr>
        <w:tabs>
          <w:tab w:val="left" w:pos="-720"/>
        </w:tabs>
        <w:suppressAutoHyphens/>
        <w:jc w:val="both"/>
      </w:pPr>
    </w:p>
    <w:p w14:paraId="646EAF2E" w14:textId="77777777" w:rsidR="00EE2CEE" w:rsidRDefault="00EE2CEE">
      <w:pPr>
        <w:tabs>
          <w:tab w:val="left" w:pos="-720"/>
        </w:tabs>
        <w:suppressAutoHyphens/>
        <w:jc w:val="both"/>
      </w:pPr>
    </w:p>
    <w:p w14:paraId="05435AB2" w14:textId="77777777" w:rsidR="00EE2CEE" w:rsidRDefault="00EE2CEE">
      <w:pPr>
        <w:tabs>
          <w:tab w:val="left" w:pos="-720"/>
        </w:tabs>
        <w:suppressAutoHyphens/>
        <w:jc w:val="both"/>
      </w:pPr>
    </w:p>
    <w:p w14:paraId="03FB101F" w14:textId="77777777" w:rsidR="00EE2CEE" w:rsidRDefault="00EE2CEE">
      <w:pPr>
        <w:tabs>
          <w:tab w:val="left" w:pos="-720"/>
        </w:tabs>
        <w:suppressAutoHyphens/>
        <w:jc w:val="both"/>
      </w:pPr>
    </w:p>
    <w:p w14:paraId="51A6243E" w14:textId="77777777" w:rsidR="00EE2CEE" w:rsidRDefault="00EE2CEE">
      <w:pPr>
        <w:tabs>
          <w:tab w:val="left" w:pos="-720"/>
        </w:tabs>
        <w:suppressAutoHyphens/>
        <w:jc w:val="both"/>
      </w:pPr>
    </w:p>
    <w:p w14:paraId="6DC93417" w14:textId="77777777" w:rsidR="00EE2CEE" w:rsidRDefault="00EE2CEE">
      <w:pPr>
        <w:tabs>
          <w:tab w:val="left" w:pos="-720"/>
        </w:tabs>
        <w:suppressAutoHyphens/>
        <w:jc w:val="both"/>
      </w:pPr>
    </w:p>
    <w:p w14:paraId="5AE040D4" w14:textId="77777777" w:rsidR="00EE2CEE" w:rsidRDefault="00EE2CEE">
      <w:pPr>
        <w:tabs>
          <w:tab w:val="left" w:pos="-720"/>
        </w:tabs>
        <w:suppressAutoHyphens/>
        <w:jc w:val="both"/>
      </w:pPr>
    </w:p>
    <w:p w14:paraId="6823E333" w14:textId="77777777" w:rsidR="00EE2CEE" w:rsidRDefault="00EE2CEE">
      <w:pPr>
        <w:tabs>
          <w:tab w:val="left" w:pos="-720"/>
        </w:tabs>
        <w:suppressAutoHyphens/>
        <w:jc w:val="both"/>
      </w:pPr>
    </w:p>
    <w:p w14:paraId="43D001BB" w14:textId="77777777" w:rsidR="00EE2CEE" w:rsidRDefault="00EE2CEE">
      <w:pPr>
        <w:tabs>
          <w:tab w:val="left" w:pos="-720"/>
        </w:tabs>
        <w:suppressAutoHyphens/>
        <w:jc w:val="both"/>
      </w:pPr>
    </w:p>
    <w:p w14:paraId="1DDF337C" w14:textId="77777777" w:rsidR="00EE2CEE" w:rsidRDefault="00EE2CEE">
      <w:pPr>
        <w:tabs>
          <w:tab w:val="left" w:pos="-720"/>
        </w:tabs>
        <w:suppressAutoHyphens/>
        <w:jc w:val="both"/>
      </w:pPr>
    </w:p>
    <w:p w14:paraId="16C6D9A4" w14:textId="77777777" w:rsidR="00EE2CEE" w:rsidRDefault="00EE2CEE">
      <w:pPr>
        <w:tabs>
          <w:tab w:val="left" w:pos="-720"/>
        </w:tabs>
        <w:suppressAutoHyphens/>
        <w:jc w:val="both"/>
      </w:pPr>
    </w:p>
    <w:p w14:paraId="659827E4" w14:textId="77777777" w:rsidR="00EE2CEE" w:rsidRDefault="00EE2CEE">
      <w:pPr>
        <w:tabs>
          <w:tab w:val="left" w:pos="-720"/>
        </w:tabs>
        <w:suppressAutoHyphens/>
        <w:jc w:val="both"/>
      </w:pPr>
    </w:p>
    <w:p w14:paraId="193F4254" w14:textId="77777777" w:rsidR="00EE2CEE" w:rsidRDefault="00EE2CEE">
      <w:pPr>
        <w:tabs>
          <w:tab w:val="left" w:pos="-720"/>
        </w:tabs>
        <w:suppressAutoHyphens/>
        <w:jc w:val="both"/>
      </w:pPr>
    </w:p>
    <w:p w14:paraId="2AE04498" w14:textId="77777777" w:rsidR="00EE2CEE" w:rsidRDefault="00EE2CEE">
      <w:pPr>
        <w:tabs>
          <w:tab w:val="left" w:pos="-720"/>
        </w:tabs>
        <w:suppressAutoHyphens/>
        <w:jc w:val="both"/>
      </w:pPr>
    </w:p>
    <w:p w14:paraId="78B437E8" w14:textId="77777777" w:rsidR="00EE2CEE" w:rsidRDefault="00EE2CEE">
      <w:pPr>
        <w:tabs>
          <w:tab w:val="left" w:pos="-720"/>
        </w:tabs>
        <w:suppressAutoHyphens/>
        <w:jc w:val="both"/>
      </w:pPr>
    </w:p>
    <w:p w14:paraId="34D1C46E" w14:textId="77777777" w:rsidR="00EE2CEE" w:rsidRDefault="00EE2CEE">
      <w:pPr>
        <w:tabs>
          <w:tab w:val="left" w:pos="-720"/>
        </w:tabs>
        <w:suppressAutoHyphens/>
        <w:jc w:val="both"/>
      </w:pPr>
    </w:p>
    <w:p w14:paraId="6E698141" w14:textId="77777777" w:rsidR="00EE2CEE" w:rsidRDefault="00EE2CEE">
      <w:pPr>
        <w:tabs>
          <w:tab w:val="left" w:pos="-720"/>
        </w:tabs>
        <w:suppressAutoHyphens/>
        <w:jc w:val="both"/>
      </w:pPr>
    </w:p>
    <w:p w14:paraId="60909DE3" w14:textId="77777777" w:rsidR="00EE2CEE" w:rsidRDefault="00EE2CEE">
      <w:pPr>
        <w:tabs>
          <w:tab w:val="left" w:pos="-720"/>
        </w:tabs>
        <w:suppressAutoHyphens/>
        <w:jc w:val="both"/>
      </w:pPr>
    </w:p>
    <w:p w14:paraId="2705F04C" w14:textId="77777777" w:rsidR="00EE2CEE" w:rsidRDefault="00EE2CEE">
      <w:pPr>
        <w:tabs>
          <w:tab w:val="left" w:pos="-720"/>
        </w:tabs>
        <w:suppressAutoHyphens/>
        <w:jc w:val="both"/>
      </w:pPr>
    </w:p>
    <w:p w14:paraId="29E05D7E" w14:textId="77777777" w:rsidR="00EE2CEE" w:rsidRDefault="00EE2CEE">
      <w:pPr>
        <w:tabs>
          <w:tab w:val="left" w:pos="-720"/>
        </w:tabs>
        <w:suppressAutoHyphens/>
        <w:jc w:val="both"/>
      </w:pPr>
    </w:p>
    <w:p w14:paraId="1F6F61FF" w14:textId="77777777" w:rsidR="00EE2CEE" w:rsidRDefault="00EE2CEE">
      <w:pPr>
        <w:tabs>
          <w:tab w:val="left" w:pos="-720"/>
        </w:tabs>
        <w:suppressAutoHyphens/>
        <w:jc w:val="both"/>
      </w:pPr>
    </w:p>
    <w:p w14:paraId="0F0F4875" w14:textId="77777777" w:rsidR="00EE2CEE" w:rsidRDefault="00EE2CEE">
      <w:pPr>
        <w:tabs>
          <w:tab w:val="left" w:pos="-720"/>
        </w:tabs>
        <w:suppressAutoHyphens/>
        <w:jc w:val="both"/>
      </w:pPr>
    </w:p>
    <w:p w14:paraId="585B7BA8" w14:textId="77777777" w:rsidR="00EE2CEE" w:rsidRDefault="00EE2CEE">
      <w:pPr>
        <w:tabs>
          <w:tab w:val="left" w:pos="-720"/>
        </w:tabs>
        <w:suppressAutoHyphens/>
        <w:jc w:val="both"/>
      </w:pPr>
    </w:p>
    <w:p w14:paraId="48A3BCFD" w14:textId="77777777" w:rsidR="00EE2CEE" w:rsidRDefault="00EE2CEE">
      <w:pPr>
        <w:tabs>
          <w:tab w:val="left" w:pos="-720"/>
        </w:tabs>
        <w:suppressAutoHyphens/>
        <w:jc w:val="both"/>
      </w:pPr>
    </w:p>
    <w:p w14:paraId="4C961166" w14:textId="77777777" w:rsidR="00EE2CEE" w:rsidRDefault="00EE2CEE">
      <w:pPr>
        <w:tabs>
          <w:tab w:val="left" w:pos="-720"/>
        </w:tabs>
        <w:suppressAutoHyphens/>
        <w:jc w:val="both"/>
      </w:pPr>
    </w:p>
    <w:p w14:paraId="34264794" w14:textId="77777777" w:rsidR="00EE2CEE" w:rsidRDefault="00EE2CEE">
      <w:pPr>
        <w:tabs>
          <w:tab w:val="left" w:pos="-720"/>
        </w:tabs>
        <w:suppressAutoHyphens/>
        <w:jc w:val="both"/>
      </w:pPr>
    </w:p>
    <w:p w14:paraId="3B94C438" w14:textId="77777777" w:rsidR="00EE2CEE" w:rsidRDefault="00EE2CEE">
      <w:pPr>
        <w:tabs>
          <w:tab w:val="left" w:pos="-720"/>
        </w:tabs>
        <w:suppressAutoHyphens/>
        <w:jc w:val="both"/>
      </w:pPr>
    </w:p>
    <w:p w14:paraId="55386ECF" w14:textId="77777777" w:rsidR="00EE2CEE" w:rsidRDefault="00EE2CEE">
      <w:pPr>
        <w:tabs>
          <w:tab w:val="left" w:pos="-720"/>
        </w:tabs>
        <w:suppressAutoHyphens/>
        <w:jc w:val="both"/>
      </w:pPr>
    </w:p>
    <w:p w14:paraId="70FFEC90" w14:textId="77777777" w:rsidR="00EE2CEE" w:rsidRDefault="00EE2CEE">
      <w:pPr>
        <w:tabs>
          <w:tab w:val="left" w:pos="-720"/>
        </w:tabs>
        <w:suppressAutoHyphens/>
        <w:jc w:val="both"/>
      </w:pPr>
    </w:p>
    <w:p w14:paraId="252349B3" w14:textId="77777777" w:rsidR="00EE2CEE" w:rsidRDefault="00EE2CEE">
      <w:pPr>
        <w:tabs>
          <w:tab w:val="left" w:pos="-720"/>
        </w:tabs>
        <w:suppressAutoHyphens/>
        <w:jc w:val="both"/>
      </w:pPr>
    </w:p>
    <w:p w14:paraId="55CF1565" w14:textId="77777777" w:rsidR="00EE2CEE" w:rsidRDefault="00EE2CEE">
      <w:pPr>
        <w:tabs>
          <w:tab w:val="left" w:pos="-720"/>
        </w:tabs>
        <w:suppressAutoHyphens/>
        <w:jc w:val="both"/>
      </w:pPr>
    </w:p>
    <w:p w14:paraId="04749478" w14:textId="77777777" w:rsidR="00EE2CEE" w:rsidRDefault="00EE2CEE">
      <w:pPr>
        <w:tabs>
          <w:tab w:val="left" w:pos="-720"/>
        </w:tabs>
        <w:suppressAutoHyphens/>
        <w:jc w:val="both"/>
      </w:pPr>
    </w:p>
    <w:p w14:paraId="07706BBB" w14:textId="77777777" w:rsidR="00EE2CEE" w:rsidRDefault="00EE2CEE">
      <w:pPr>
        <w:tabs>
          <w:tab w:val="left" w:pos="-720"/>
        </w:tabs>
        <w:suppressAutoHyphens/>
        <w:jc w:val="both"/>
      </w:pPr>
    </w:p>
    <w:p w14:paraId="7EE197E2" w14:textId="77777777" w:rsidR="00EE2CEE" w:rsidRDefault="00EE2CEE">
      <w:pPr>
        <w:tabs>
          <w:tab w:val="left" w:pos="-720"/>
        </w:tabs>
        <w:suppressAutoHyphens/>
        <w:jc w:val="both"/>
      </w:pPr>
    </w:p>
    <w:p w14:paraId="2F8CA6B9" w14:textId="77777777" w:rsidR="00EE2CEE" w:rsidRDefault="00EE2CEE">
      <w:pPr>
        <w:tabs>
          <w:tab w:val="left" w:pos="-720"/>
        </w:tabs>
        <w:suppressAutoHyphens/>
        <w:jc w:val="both"/>
      </w:pPr>
    </w:p>
    <w:p w14:paraId="41E4D728" w14:textId="77777777" w:rsidR="00EE2CEE" w:rsidRDefault="00EE2CEE">
      <w:pPr>
        <w:tabs>
          <w:tab w:val="left" w:pos="-720"/>
        </w:tabs>
        <w:suppressAutoHyphens/>
        <w:jc w:val="both"/>
      </w:pPr>
    </w:p>
    <w:p w14:paraId="031EEC1B" w14:textId="77777777" w:rsidR="00EE2CEE" w:rsidRDefault="00EE2CEE">
      <w:pPr>
        <w:tabs>
          <w:tab w:val="left" w:pos="-720"/>
        </w:tabs>
        <w:suppressAutoHyphens/>
        <w:jc w:val="both"/>
      </w:pPr>
    </w:p>
    <w:p w14:paraId="545481BA" w14:textId="77777777" w:rsidR="00EE2CEE" w:rsidRDefault="00EE2CEE">
      <w:pPr>
        <w:tabs>
          <w:tab w:val="left" w:pos="-720"/>
        </w:tabs>
        <w:suppressAutoHyphens/>
        <w:jc w:val="both"/>
      </w:pPr>
    </w:p>
    <w:p w14:paraId="4901A612" w14:textId="77777777" w:rsidR="00EE2CEE" w:rsidRDefault="00EE2CEE">
      <w:pPr>
        <w:tabs>
          <w:tab w:val="left" w:pos="-720"/>
        </w:tabs>
        <w:suppressAutoHyphens/>
        <w:jc w:val="both"/>
      </w:pPr>
    </w:p>
    <w:p w14:paraId="5F4CE7CA" w14:textId="77777777" w:rsidR="00EE2CEE" w:rsidRDefault="00EE2CEE">
      <w:pPr>
        <w:tabs>
          <w:tab w:val="left" w:pos="-720"/>
        </w:tabs>
        <w:suppressAutoHyphens/>
        <w:jc w:val="both"/>
      </w:pPr>
    </w:p>
    <w:p w14:paraId="246515C3" w14:textId="77777777" w:rsidR="00EE2CEE" w:rsidRDefault="00EE2CEE">
      <w:pPr>
        <w:tabs>
          <w:tab w:val="left" w:pos="-720"/>
        </w:tabs>
        <w:suppressAutoHyphens/>
        <w:jc w:val="both"/>
      </w:pPr>
    </w:p>
    <w:sectPr w:rsidR="00EE2CEE" w:rsidSect="00CA2DE4">
      <w:headerReference w:type="default" r:id="rId14"/>
      <w:footerReference w:type="default" r:id="rId15"/>
      <w:headerReference w:type="first" r:id="rId16"/>
      <w:pgSz w:w="12240" w:h="15840"/>
      <w:pgMar w:top="1418" w:right="1701" w:bottom="1418" w:left="1843" w:header="709" w:footer="709" w:gutter="0"/>
      <w:pgNumType w:start="136"/>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F022" w14:textId="77777777" w:rsidR="00A81390" w:rsidRDefault="00A81390">
      <w:r>
        <w:separator/>
      </w:r>
    </w:p>
  </w:endnote>
  <w:endnote w:type="continuationSeparator" w:id="0">
    <w:p w14:paraId="6ED5E842" w14:textId="77777777" w:rsidR="00A81390" w:rsidRDefault="00A8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Alegreya">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utiger 45 Light">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American Typewriter Light">
    <w:altName w:val="Courier New"/>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roman"/>
    <w:pitch w:val="variable"/>
  </w:font>
  <w:font w:name="Avenir Next">
    <w:altName w:val="Calibri"/>
    <w:charset w:val="00"/>
    <w:family w:val="swiss"/>
    <w:pitch w:val="variable"/>
    <w:sig w:usb0="8000002F" w:usb1="5000204A" w:usb2="00000000" w:usb3="00000000" w:csb0="0000009B" w:csb1="00000000"/>
  </w:font>
  <w:font w:name="TimesNewRomanPS-Bold">
    <w:altName w:val="MS Mincho"/>
    <w:charset w:val="80"/>
    <w:family w:val="roman"/>
    <w:pitch w:val="default"/>
    <w:sig w:usb0="00000000" w:usb1="08070000" w:usb2="00000010" w:usb3="00000000" w:csb0="00020000"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86259"/>
      <w:docPartObj>
        <w:docPartGallery w:val="Page Numbers (Bottom of Page)"/>
        <w:docPartUnique/>
      </w:docPartObj>
    </w:sdtPr>
    <w:sdtEndPr>
      <w:rPr>
        <w:rFonts w:ascii="Avenir Next" w:hAnsi="Avenir Next"/>
        <w:sz w:val="22"/>
      </w:rPr>
    </w:sdtEndPr>
    <w:sdtContent>
      <w:p w14:paraId="2F562B28" w14:textId="190E78D6" w:rsidR="00EE2CEE" w:rsidRPr="00C230F1" w:rsidRDefault="00EE2CEE">
        <w:pPr>
          <w:pStyle w:val="Piedepgina"/>
          <w:jc w:val="center"/>
          <w:rPr>
            <w:rFonts w:ascii="Avenir Next" w:hAnsi="Avenir Next"/>
            <w:sz w:val="22"/>
          </w:rPr>
        </w:pPr>
        <w:r w:rsidRPr="00C230F1">
          <w:rPr>
            <w:rFonts w:ascii="Avenir Next" w:hAnsi="Avenir Next"/>
            <w:sz w:val="22"/>
          </w:rPr>
          <w:fldChar w:fldCharType="begin"/>
        </w:r>
        <w:r w:rsidRPr="00C230F1">
          <w:rPr>
            <w:rFonts w:ascii="Avenir Next" w:hAnsi="Avenir Next"/>
            <w:sz w:val="22"/>
          </w:rPr>
          <w:instrText>PAGE   \* MERGEFORMAT</w:instrText>
        </w:r>
        <w:r w:rsidRPr="00C230F1">
          <w:rPr>
            <w:rFonts w:ascii="Avenir Next" w:hAnsi="Avenir Next"/>
            <w:sz w:val="22"/>
          </w:rPr>
          <w:fldChar w:fldCharType="separate"/>
        </w:r>
        <w:r w:rsidR="00CA2DE4" w:rsidRPr="00CA2DE4">
          <w:rPr>
            <w:rFonts w:ascii="Avenir Next" w:hAnsi="Avenir Next"/>
            <w:noProof/>
            <w:sz w:val="22"/>
            <w:lang w:val="es-ES"/>
          </w:rPr>
          <w:t>164</w:t>
        </w:r>
        <w:r w:rsidRPr="00C230F1">
          <w:rPr>
            <w:rFonts w:ascii="Avenir Next" w:hAnsi="Avenir Next"/>
            <w:sz w:val="22"/>
          </w:rPr>
          <w:fldChar w:fldCharType="end"/>
        </w:r>
      </w:p>
    </w:sdtContent>
  </w:sdt>
  <w:p w14:paraId="4B65D202" w14:textId="77777777" w:rsidR="00144057" w:rsidRDefault="001440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107C" w14:textId="77777777" w:rsidR="00A81390" w:rsidRDefault="00A81390">
      <w:r>
        <w:separator/>
      </w:r>
    </w:p>
  </w:footnote>
  <w:footnote w:type="continuationSeparator" w:id="0">
    <w:p w14:paraId="6E781AD7" w14:textId="77777777" w:rsidR="00A81390" w:rsidRDefault="00A81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00FC2" w14:textId="10A610D6" w:rsidR="008862C7" w:rsidRPr="00EE2CEE" w:rsidRDefault="008862C7" w:rsidP="008862C7">
    <w:pPr>
      <w:pStyle w:val="Encabezado"/>
      <w:rPr>
        <w:rFonts w:ascii="Avenir Next" w:hAnsi="Avenir Next" w:cs="Arial"/>
        <w:sz w:val="22"/>
      </w:rPr>
    </w:pPr>
    <w:r w:rsidRPr="00EE2CEE">
      <w:rPr>
        <w:rFonts w:ascii="Avenir Next" w:hAnsi="Avenir Next" w:cs="Arial"/>
        <w:sz w:val="22"/>
      </w:rPr>
      <w:t xml:space="preserve">Revista </w:t>
    </w:r>
    <w:r w:rsidRPr="00EE2CEE">
      <w:rPr>
        <w:rFonts w:ascii="Avenir Next" w:hAnsi="Avenir Next" w:cs="Arial"/>
        <w:b/>
        <w:sz w:val="22"/>
      </w:rPr>
      <w:t>Herencia</w:t>
    </w:r>
    <w:r w:rsidRPr="00EE2CEE">
      <w:rPr>
        <w:rFonts w:ascii="Avenir Next" w:hAnsi="Avenir Next" w:cs="Arial"/>
        <w:sz w:val="22"/>
      </w:rPr>
      <w:t>, Vol. 34</w:t>
    </w:r>
    <w:r w:rsidR="00EE2CEE">
      <w:rPr>
        <w:rFonts w:ascii="Avenir Next" w:hAnsi="Avenir Next" w:cs="Arial"/>
        <w:sz w:val="22"/>
      </w:rPr>
      <w:t xml:space="preserve"> </w:t>
    </w:r>
    <w:r w:rsidRPr="00EE2CEE">
      <w:rPr>
        <w:rFonts w:ascii="Avenir Next" w:hAnsi="Avenir Next" w:cs="Arial"/>
        <w:sz w:val="22"/>
      </w:rPr>
      <w:t>(2),</w:t>
    </w:r>
    <w:r w:rsidR="005A1A7E" w:rsidRPr="00EE2CEE">
      <w:rPr>
        <w:rFonts w:ascii="Avenir Next" w:hAnsi="Avenir Next" w:cs="Arial"/>
        <w:sz w:val="22"/>
      </w:rPr>
      <w:t xml:space="preserve"> enero-junio</w:t>
    </w:r>
    <w:r w:rsidRPr="00EE2CEE">
      <w:rPr>
        <w:rFonts w:ascii="Avenir Next" w:hAnsi="Avenir Next" w:cs="Arial"/>
        <w:sz w:val="22"/>
      </w:rPr>
      <w:t>, 2021.</w:t>
    </w:r>
  </w:p>
  <w:p w14:paraId="1DC94731" w14:textId="77777777" w:rsidR="00144057" w:rsidRDefault="001440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554A" w14:textId="431B0016" w:rsidR="008862C7" w:rsidRPr="00012452" w:rsidRDefault="00656BF5" w:rsidP="008862C7">
    <w:pPr>
      <w:pStyle w:val="Encabezado"/>
      <w:rPr>
        <w:rFonts w:ascii="Avenir Next" w:hAnsi="Avenir Next" w:cs="Arial"/>
      </w:rPr>
    </w:pPr>
    <w:r>
      <w:rPr>
        <w:rFonts w:ascii="Avenir Next" w:hAnsi="Avenir Next" w:cs="Arial"/>
        <w:sz w:val="18"/>
        <w:szCs w:val="18"/>
      </w:rPr>
      <w:t xml:space="preserve">Sedó </w:t>
    </w:r>
    <w:proofErr w:type="spellStart"/>
    <w:r>
      <w:rPr>
        <w:rFonts w:ascii="Avenir Next" w:hAnsi="Avenir Next" w:cs="Arial"/>
        <w:sz w:val="18"/>
        <w:szCs w:val="18"/>
      </w:rPr>
      <w:t>Masís</w:t>
    </w:r>
    <w:proofErr w:type="spellEnd"/>
    <w:r>
      <w:rPr>
        <w:rFonts w:ascii="Avenir Next" w:hAnsi="Avenir Next" w:cs="Arial"/>
        <w:sz w:val="18"/>
        <w:szCs w:val="18"/>
      </w:rPr>
      <w:t>, P</w:t>
    </w:r>
    <w:r w:rsidR="003A4F34">
      <w:rPr>
        <w:rFonts w:ascii="Avenir Next" w:hAnsi="Avenir Next" w:cs="Arial"/>
        <w:sz w:val="18"/>
        <w:szCs w:val="18"/>
      </w:rPr>
      <w:t>. (2021</w:t>
    </w:r>
    <w:r w:rsidR="008862C7" w:rsidRPr="00012452">
      <w:rPr>
        <w:rFonts w:ascii="Avenir Next" w:hAnsi="Avenir Next" w:cs="Arial"/>
        <w:sz w:val="18"/>
        <w:szCs w:val="18"/>
      </w:rPr>
      <w:t>).</w:t>
    </w:r>
    <w:r w:rsidR="008862C7" w:rsidRPr="00012452">
      <w:rPr>
        <w:rFonts w:ascii="Avenir Next" w:hAnsi="Avenir Next" w:cs="Arial"/>
      </w:rPr>
      <w:t xml:space="preserve"> </w:t>
    </w:r>
    <w:r w:rsidR="003A4F34" w:rsidRPr="003A4F34">
      <w:rPr>
        <w:rFonts w:ascii="Avenir Next" w:hAnsi="Avenir Next" w:cs="Arial"/>
        <w:sz w:val="18"/>
        <w:szCs w:val="18"/>
      </w:rPr>
      <w:t>EL TAMAL Y LA TRADICIÓN TAMALERA EN COSTA RICA</w:t>
    </w:r>
    <w:r w:rsidR="008862C7" w:rsidRPr="00012452">
      <w:rPr>
        <w:rFonts w:ascii="Avenir Next" w:hAnsi="Avenir Next" w:cs="Arial"/>
        <w:sz w:val="18"/>
        <w:szCs w:val="18"/>
      </w:rPr>
      <w:t xml:space="preserve">. </w:t>
    </w:r>
    <w:r w:rsidR="008862C7" w:rsidRPr="00012452">
      <w:rPr>
        <w:rFonts w:ascii="Avenir Next" w:hAnsi="Avenir Next" w:cs="Arial"/>
        <w:i/>
        <w:sz w:val="18"/>
        <w:szCs w:val="18"/>
      </w:rPr>
      <w:t>Revista Herencia,</w:t>
    </w:r>
    <w:r w:rsidR="008862C7">
      <w:rPr>
        <w:rFonts w:ascii="Avenir Next" w:hAnsi="Avenir Next" w:cs="Arial"/>
        <w:sz w:val="18"/>
        <w:szCs w:val="18"/>
      </w:rPr>
      <w:t xml:space="preserve"> Vol. 34</w:t>
    </w:r>
    <w:r w:rsidR="003A4F34">
      <w:rPr>
        <w:rFonts w:ascii="Avenir Next" w:hAnsi="Avenir Next" w:cs="Arial"/>
        <w:sz w:val="18"/>
        <w:szCs w:val="18"/>
      </w:rPr>
      <w:t xml:space="preserve"> </w:t>
    </w:r>
    <w:r w:rsidR="008862C7" w:rsidRPr="00012452">
      <w:rPr>
        <w:rFonts w:ascii="Avenir Next" w:hAnsi="Avenir Next" w:cs="Arial"/>
        <w:sz w:val="18"/>
        <w:szCs w:val="18"/>
      </w:rPr>
      <w:t xml:space="preserve">(2), </w:t>
    </w:r>
    <w:r w:rsidR="005A1A7E">
      <w:rPr>
        <w:rFonts w:ascii="Avenir Next" w:hAnsi="Avenir Next" w:cs="Arial"/>
        <w:sz w:val="18"/>
        <w:szCs w:val="18"/>
      </w:rPr>
      <w:t>enero-junio</w:t>
    </w:r>
    <w:r w:rsidR="00CA2DE4">
      <w:rPr>
        <w:rFonts w:ascii="Avenir Next" w:hAnsi="Avenir Next" w:cs="Arial"/>
        <w:sz w:val="18"/>
        <w:szCs w:val="18"/>
      </w:rPr>
      <w:t>, 136-164</w:t>
    </w:r>
    <w:r w:rsidR="008862C7" w:rsidRPr="00012452">
      <w:rPr>
        <w:rFonts w:ascii="Avenir Next" w:hAnsi="Avenir Next" w:cs="Arial"/>
        <w:sz w:val="18"/>
        <w:szCs w:val="18"/>
      </w:rPr>
      <w:t>.</w:t>
    </w:r>
  </w:p>
  <w:p w14:paraId="15EDE6B4" w14:textId="77777777" w:rsidR="008862C7" w:rsidRDefault="008862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57"/>
    <w:rsid w:val="00030B61"/>
    <w:rsid w:val="00033919"/>
    <w:rsid w:val="00144057"/>
    <w:rsid w:val="001B2BDA"/>
    <w:rsid w:val="00237CE1"/>
    <w:rsid w:val="002626EB"/>
    <w:rsid w:val="002644E0"/>
    <w:rsid w:val="00317061"/>
    <w:rsid w:val="003446F3"/>
    <w:rsid w:val="003A4F34"/>
    <w:rsid w:val="004F1B59"/>
    <w:rsid w:val="00577BF6"/>
    <w:rsid w:val="005A1A7E"/>
    <w:rsid w:val="006171A5"/>
    <w:rsid w:val="00656BF5"/>
    <w:rsid w:val="006A6688"/>
    <w:rsid w:val="006C4122"/>
    <w:rsid w:val="0076378F"/>
    <w:rsid w:val="007A2B28"/>
    <w:rsid w:val="007B0D0A"/>
    <w:rsid w:val="008862C7"/>
    <w:rsid w:val="008E3EF4"/>
    <w:rsid w:val="00950BF6"/>
    <w:rsid w:val="0095199F"/>
    <w:rsid w:val="00A81390"/>
    <w:rsid w:val="00A9430E"/>
    <w:rsid w:val="00AA6DF3"/>
    <w:rsid w:val="00AD0585"/>
    <w:rsid w:val="00B6474F"/>
    <w:rsid w:val="00C230F1"/>
    <w:rsid w:val="00CA2DE4"/>
    <w:rsid w:val="00CC7143"/>
    <w:rsid w:val="00CD5C15"/>
    <w:rsid w:val="00D0648A"/>
    <w:rsid w:val="00D62364"/>
    <w:rsid w:val="00D9018A"/>
    <w:rsid w:val="00DA3D65"/>
    <w:rsid w:val="00E66A23"/>
    <w:rsid w:val="00E86E8C"/>
    <w:rsid w:val="00EE2CEE"/>
    <w:rsid w:val="00F71BFF"/>
    <w:rsid w:val="00F87942"/>
    <w:rsid w:val="00FD5B5F"/>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817F"/>
  <w15:docId w15:val="{C3591F1F-EC31-4C08-BE35-062139E9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Autospacing="1" w:afterAutospacing="1"/>
      <w:outlineLvl w:val="0"/>
    </w:pPr>
    <w:rPr>
      <w:rFonts w:ascii="Times New Roman" w:hAnsi="Times New Roman"/>
      <w:b/>
      <w:bCs/>
      <w:kern w:val="2"/>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spacing w:before="40" w:line="276" w:lineRule="auto"/>
      <w:outlineLvl w:val="1"/>
    </w:pPr>
    <w:rPr>
      <w:rFonts w:asciiTheme="majorHAnsi" w:eastAsiaTheme="majorEastAsia" w:hAnsiTheme="majorHAnsi" w:cstheme="majorBidi"/>
      <w:color w:val="365F91" w:themeColor="accent1" w:themeShade="BF"/>
      <w:kern w:val="2"/>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spacing w:before="40" w:line="276" w:lineRule="auto"/>
      <w:outlineLvl w:val="2"/>
    </w:pPr>
    <w:rPr>
      <w:rFonts w:asciiTheme="majorHAnsi" w:eastAsiaTheme="majorEastAsia" w:hAnsiTheme="majorHAnsi" w:cstheme="majorBidi"/>
      <w:color w:val="243F60" w:themeColor="accent1" w:themeShade="7F"/>
      <w:kern w:val="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qFormat/>
    <w:rsid w:val="00D60CCC"/>
    <w:rPr>
      <w:rFonts w:eastAsia="Times New Roman"/>
      <w:sz w:val="24"/>
      <w:szCs w:val="24"/>
      <w:lang w:eastAsia="es-ES"/>
    </w:rPr>
  </w:style>
  <w:style w:type="character" w:customStyle="1" w:styleId="Ancladenotaalpie">
    <w:name w:val="Ancla de nota al pie"/>
    <w:rPr>
      <w:vertAlign w:val="superscript"/>
    </w:rPr>
  </w:style>
  <w:style w:type="character" w:customStyle="1" w:styleId="FootnoteCharacters">
    <w:name w:val="Footnote Characters"/>
    <w:unhideWhenUsed/>
    <w:qFormat/>
    <w:rsid w:val="00D60CCC"/>
    <w:rPr>
      <w:vertAlign w:val="superscript"/>
    </w:rPr>
  </w:style>
  <w:style w:type="character" w:customStyle="1" w:styleId="PiedepginaCar">
    <w:name w:val="Pie de página Car"/>
    <w:link w:val="Piedepgina"/>
    <w:uiPriority w:val="99"/>
    <w:qFormat/>
    <w:rsid w:val="00D60CCC"/>
    <w:rPr>
      <w:rFonts w:eastAsia="Times New Roman"/>
      <w:sz w:val="24"/>
      <w:szCs w:val="24"/>
      <w:lang w:eastAsia="es-ES"/>
    </w:rPr>
  </w:style>
  <w:style w:type="character" w:styleId="Nmerodepgina">
    <w:name w:val="page number"/>
    <w:uiPriority w:val="99"/>
    <w:semiHidden/>
    <w:unhideWhenUsed/>
    <w:qFormat/>
    <w:rsid w:val="00D60CCC"/>
  </w:style>
  <w:style w:type="character" w:styleId="Textoennegrita">
    <w:name w:val="Strong"/>
    <w:uiPriority w:val="22"/>
    <w:qFormat/>
    <w:rsid w:val="00D60CCC"/>
    <w:rPr>
      <w:b/>
      <w:bCs/>
    </w:rPr>
  </w:style>
  <w:style w:type="character" w:customStyle="1" w:styleId="EncabezadoCar">
    <w:name w:val="Encabezado Car"/>
    <w:link w:val="Encabezado"/>
    <w:uiPriority w:val="99"/>
    <w:qFormat/>
    <w:rsid w:val="00C70C19"/>
    <w:rPr>
      <w:rFonts w:eastAsia="Times New Roman"/>
      <w:sz w:val="24"/>
      <w:szCs w:val="24"/>
      <w:lang w:val="es-PE" w:eastAsia="es-ES"/>
    </w:rPr>
  </w:style>
  <w:style w:type="character" w:customStyle="1" w:styleId="EnlacedeInternet">
    <w:name w:val="Enlace de Internet"/>
    <w:uiPriority w:val="99"/>
    <w:rsid w:val="00A30635"/>
    <w:rPr>
      <w:color w:val="0000FF"/>
      <w:u w:val="single"/>
    </w:rPr>
  </w:style>
  <w:style w:type="character" w:customStyle="1" w:styleId="TextoindependienteCar">
    <w:name w:val="Texto independiente Car"/>
    <w:link w:val="Textoindependiente"/>
    <w:qFormat/>
    <w:rsid w:val="0026055D"/>
    <w:rPr>
      <w:rFonts w:ascii="Times New Roman" w:eastAsia="Times New Roman" w:hAnsi="Times New Roman"/>
      <w:color w:val="00000A"/>
      <w:kern w:val="2"/>
      <w:sz w:val="24"/>
      <w:szCs w:val="24"/>
      <w:lang w:val="pt-BR" w:eastAsia="en-US"/>
    </w:rPr>
  </w:style>
  <w:style w:type="character" w:customStyle="1" w:styleId="Ttulo1Car">
    <w:name w:val="Título 1 Car"/>
    <w:link w:val="Ttulo1"/>
    <w:uiPriority w:val="9"/>
    <w:qFormat/>
    <w:rsid w:val="00182A95"/>
    <w:rPr>
      <w:rFonts w:ascii="Times New Roman" w:eastAsia="Times New Roman" w:hAnsi="Times New Roman"/>
      <w:b/>
      <w:bCs/>
      <w:kern w:val="2"/>
      <w:sz w:val="48"/>
      <w:szCs w:val="48"/>
      <w:lang w:val="es-CR" w:eastAsia="es-CR"/>
    </w:rPr>
  </w:style>
  <w:style w:type="character" w:customStyle="1" w:styleId="apple-style-span">
    <w:name w:val="apple-style-span"/>
    <w:qFormat/>
    <w:rsid w:val="00182A95"/>
  </w:style>
  <w:style w:type="character" w:customStyle="1" w:styleId="apple-converted-space">
    <w:name w:val="apple-converted-space"/>
    <w:qFormat/>
    <w:rsid w:val="00182A95"/>
  </w:style>
  <w:style w:type="character" w:customStyle="1" w:styleId="TextodegloboCar">
    <w:name w:val="Texto de globo Car"/>
    <w:link w:val="Textodeglobo"/>
    <w:uiPriority w:val="99"/>
    <w:semiHidden/>
    <w:qFormat/>
    <w:rsid w:val="00182A95"/>
    <w:rPr>
      <w:rFonts w:ascii="Tahoma" w:eastAsia="MS Mincho" w:hAnsi="Tahoma" w:cs="Tahoma"/>
      <w:sz w:val="16"/>
      <w:szCs w:val="16"/>
      <w:lang w:val="es-CR" w:eastAsia="es-CR"/>
    </w:rPr>
  </w:style>
  <w:style w:type="character" w:customStyle="1" w:styleId="HTMLconformatoprevioCar">
    <w:name w:val="HTML con formato previo Car"/>
    <w:basedOn w:val="Fuentedeprrafopredeter"/>
    <w:link w:val="HTMLconformatoprevio"/>
    <w:uiPriority w:val="99"/>
    <w:qFormat/>
    <w:rsid w:val="00223964"/>
    <w:rPr>
      <w:rFonts w:ascii="Courier" w:hAnsi="Courier" w:cs="Courier"/>
    </w:rPr>
  </w:style>
  <w:style w:type="character" w:customStyle="1" w:styleId="SubttuloCar">
    <w:name w:val="Subtítulo Car"/>
    <w:basedOn w:val="Fuentedeprrafopredeter"/>
    <w:link w:val="Subttulo"/>
    <w:qFormat/>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qFormat/>
    <w:rsid w:val="004C4013"/>
    <w:rPr>
      <w:rFonts w:asciiTheme="majorHAnsi" w:eastAsiaTheme="majorEastAsia" w:hAnsiTheme="majorHAnsi" w:cstheme="majorBidi"/>
      <w:color w:val="365F91" w:themeColor="accent1" w:themeShade="BF"/>
      <w:kern w:val="2"/>
      <w:sz w:val="26"/>
      <w:szCs w:val="26"/>
      <w:lang w:val="es-ES" w:eastAsia="en-US"/>
    </w:rPr>
  </w:style>
  <w:style w:type="character" w:customStyle="1" w:styleId="Ttulo3Car">
    <w:name w:val="Título 3 Car"/>
    <w:basedOn w:val="Fuentedeprrafopredeter"/>
    <w:link w:val="Ttulo3"/>
    <w:uiPriority w:val="9"/>
    <w:qFormat/>
    <w:rsid w:val="004C4013"/>
    <w:rPr>
      <w:rFonts w:asciiTheme="majorHAnsi" w:eastAsiaTheme="majorEastAsia" w:hAnsiTheme="majorHAnsi" w:cstheme="majorBidi"/>
      <w:color w:val="243F60" w:themeColor="accent1" w:themeShade="7F"/>
      <w:kern w:val="2"/>
      <w:sz w:val="24"/>
      <w:szCs w:val="24"/>
      <w:lang w:val="es-ES" w:eastAsia="en-US"/>
    </w:rPr>
  </w:style>
  <w:style w:type="character" w:customStyle="1" w:styleId="TextonotaalfinalCar">
    <w:name w:val="Texto nota al final Car"/>
    <w:basedOn w:val="Fuentedeprrafopredeter"/>
    <w:link w:val="Textonotaalfinal"/>
    <w:semiHidden/>
    <w:qFormat/>
    <w:rsid w:val="004C4013"/>
    <w:rPr>
      <w:rFonts w:eastAsia="SimSun" w:cs="Calibri"/>
      <w:kern w:val="2"/>
      <w:lang w:val="es-CR" w:eastAsia="en-US"/>
    </w:rPr>
  </w:style>
  <w:style w:type="character" w:customStyle="1" w:styleId="Destacado">
    <w:name w:val="Destacado"/>
    <w:basedOn w:val="Fuentedeprrafopredeter"/>
    <w:uiPriority w:val="20"/>
    <w:qFormat/>
    <w:rsid w:val="004C4013"/>
    <w:rPr>
      <w:i/>
      <w:iCs/>
    </w:rPr>
  </w:style>
  <w:style w:type="character" w:customStyle="1" w:styleId="article-title">
    <w:name w:val="article-title"/>
    <w:basedOn w:val="Fuentedeprrafopredeter"/>
    <w:qFormat/>
    <w:rsid w:val="004C4013"/>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4C4013"/>
    <w:rPr>
      <w:vertAlign w:val="superscript"/>
    </w:rPr>
  </w:style>
  <w:style w:type="character" w:customStyle="1" w:styleId="SinespaciadoCar">
    <w:name w:val="Sin espaciado Car"/>
    <w:link w:val="Sinespaciado"/>
    <w:uiPriority w:val="1"/>
    <w:qFormat/>
    <w:rsid w:val="00F22DAC"/>
    <w:rPr>
      <w:rFonts w:asciiTheme="minorHAnsi" w:eastAsiaTheme="minorHAnsi" w:hAnsiTheme="minorHAnsi" w:cstheme="minorBidi"/>
      <w:sz w:val="22"/>
      <w:szCs w:val="22"/>
      <w:lang w:val="es-EC" w:eastAsia="en-US"/>
    </w:rPr>
  </w:style>
  <w:style w:type="character" w:customStyle="1" w:styleId="Mencinsinresolver1">
    <w:name w:val="Mención sin resolver1"/>
    <w:basedOn w:val="Fuentedeprrafopredeter"/>
    <w:uiPriority w:val="99"/>
    <w:semiHidden/>
    <w:unhideWhenUsed/>
    <w:qFormat/>
    <w:rsid w:val="000F2D51"/>
    <w:rPr>
      <w:color w:val="605E5C"/>
      <w:shd w:val="clear" w:color="auto" w:fill="E1DFDD"/>
    </w:rPr>
  </w:style>
  <w:style w:type="character" w:customStyle="1" w:styleId="5yl5">
    <w:name w:val="_5yl5"/>
    <w:basedOn w:val="Fuentedeprrafopredeter"/>
    <w:qFormat/>
    <w:rsid w:val="00E1624E"/>
  </w:style>
  <w:style w:type="character" w:customStyle="1" w:styleId="hps">
    <w:name w:val="hps"/>
    <w:basedOn w:val="Fuentedeprrafopredeter"/>
    <w:qFormat/>
    <w:rsid w:val="00E1624E"/>
  </w:style>
  <w:style w:type="character" w:customStyle="1" w:styleId="texto-imprimir">
    <w:name w:val="texto-imprimir"/>
    <w:basedOn w:val="Fuentedeprrafopredeter"/>
    <w:qFormat/>
    <w:rsid w:val="0051362D"/>
  </w:style>
  <w:style w:type="character" w:customStyle="1" w:styleId="TextocomentarioCar">
    <w:name w:val="Texto comentario Car"/>
    <w:basedOn w:val="Fuentedeprrafopredeter"/>
    <w:link w:val="Textocomentario"/>
    <w:uiPriority w:val="99"/>
    <w:semiHidden/>
    <w:qFormat/>
    <w:rsid w:val="0051362D"/>
    <w:rPr>
      <w:rFonts w:asciiTheme="minorHAnsi" w:eastAsiaTheme="minorHAnsi" w:hAnsiTheme="minorHAnsi" w:cstheme="minorBidi"/>
      <w:lang w:val="es-CR" w:eastAsia="en-US"/>
    </w:rPr>
  </w:style>
  <w:style w:type="character" w:customStyle="1" w:styleId="TextosinformatoCar">
    <w:name w:val="Texto sin formato Car"/>
    <w:basedOn w:val="Fuentedeprrafopredeter"/>
    <w:link w:val="Textosinformato"/>
    <w:qFormat/>
    <w:rsid w:val="0051362D"/>
    <w:rPr>
      <w:rFonts w:ascii="Consolas" w:eastAsia="Times New Roman" w:hAnsi="Consolas" w:cs="Consolas"/>
      <w:sz w:val="21"/>
      <w:szCs w:val="21"/>
      <w:lang w:val="es-CR" w:eastAsia="es-CR"/>
    </w:rPr>
  </w:style>
  <w:style w:type="character" w:customStyle="1" w:styleId="ilfuvd">
    <w:name w:val="ilfuvd"/>
    <w:basedOn w:val="Fuentedeprrafopredeter"/>
    <w:qFormat/>
    <w:rsid w:val="0051362D"/>
  </w:style>
  <w:style w:type="character" w:styleId="nfasis">
    <w:name w:val="Emphasis"/>
    <w:qFormat/>
    <w:rPr>
      <w:i/>
      <w:iCs/>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2"/>
      <w:lang w:val="pt-BR" w:eastAsia="en-U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notapie">
    <w:name w:val="footnote text"/>
    <w:basedOn w:val="Normal"/>
    <w:link w:val="TextonotapieCar"/>
    <w:uiPriority w:val="99"/>
    <w:unhideWhenUsed/>
    <w:rsid w:val="00D60CCC"/>
  </w:style>
  <w:style w:type="paragraph" w:customStyle="1" w:styleId="Cabeceraypie">
    <w:name w:val="Cabecera y pie"/>
    <w:basedOn w:val="Normal"/>
    <w:qFormat/>
  </w:style>
  <w:style w:type="paragraph" w:styleId="Piedepgina">
    <w:name w:val="footer"/>
    <w:basedOn w:val="Normal"/>
    <w:link w:val="PiedepginaCar"/>
    <w:uiPriority w:val="99"/>
    <w:unhideWhenUsed/>
    <w:rsid w:val="00D60CCC"/>
    <w:pPr>
      <w:tabs>
        <w:tab w:val="center" w:pos="4252"/>
        <w:tab w:val="right" w:pos="8504"/>
      </w:tabs>
    </w:pPr>
  </w:style>
  <w:style w:type="paragraph" w:styleId="Encabezado">
    <w:name w:val="header"/>
    <w:basedOn w:val="Normal"/>
    <w:link w:val="EncabezadoCar"/>
    <w:uiPriority w:val="99"/>
    <w:unhideWhenUsed/>
    <w:rsid w:val="00C70C19"/>
    <w:pPr>
      <w:tabs>
        <w:tab w:val="center" w:pos="4320"/>
        <w:tab w:val="right" w:pos="8640"/>
      </w:tabs>
    </w:pPr>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paragraph" w:styleId="Textodeglobo">
    <w:name w:val="Balloon Text"/>
    <w:basedOn w:val="Normal"/>
    <w:link w:val="TextodegloboCar"/>
    <w:uiPriority w:val="99"/>
    <w:semiHidden/>
    <w:unhideWhenUsed/>
    <w:qFormat/>
    <w:rsid w:val="00182A95"/>
    <w:rPr>
      <w:rFonts w:ascii="Tahoma" w:eastAsia="MS Mincho" w:hAnsi="Tahoma" w:cs="Tahoma"/>
      <w:sz w:val="16"/>
      <w:szCs w:val="16"/>
      <w:lang w:val="es-CR" w:eastAsia="es-CR"/>
    </w:rPr>
  </w:style>
  <w:style w:type="paragraph" w:customStyle="1" w:styleId="Standard">
    <w:name w:val="Standard"/>
    <w:qFormat/>
    <w:rsid w:val="00182A95"/>
    <w:pPr>
      <w:suppressAutoHyphens/>
      <w:spacing w:after="200" w:line="276" w:lineRule="auto"/>
    </w:pPr>
    <w:rPr>
      <w:rFonts w:eastAsia="SimSun" w:cs="Tahoma"/>
      <w:kern w:val="2"/>
      <w:sz w:val="22"/>
      <w:szCs w:val="22"/>
      <w:lang w:val="es-CR" w:eastAsia="es-CR"/>
    </w:rPr>
  </w:style>
  <w:style w:type="paragraph" w:styleId="HTMLconformatoprevio">
    <w:name w:val="HTML Preformatted"/>
    <w:basedOn w:val="Normal"/>
    <w:link w:val="HTMLconformatoprevioCar"/>
    <w:uiPriority w:val="99"/>
    <w:unhideWhenUsed/>
    <w:qFormat/>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paragraph" w:styleId="Subttulo">
    <w:name w:val="Subtitle"/>
    <w:basedOn w:val="Normal"/>
    <w:next w:val="Normal"/>
    <w:link w:val="SubttuloCar"/>
    <w:qFormat/>
    <w:rsid w:val="003C27B5"/>
    <w:pPr>
      <w:keepNext/>
      <w:keepLines/>
      <w:spacing w:after="80"/>
      <w:jc w:val="both"/>
    </w:pPr>
    <w:rPr>
      <w:rFonts w:ascii="Alegreya" w:eastAsia="Alegreya" w:hAnsi="Alegreya" w:cs="Alegreya"/>
      <w:b/>
      <w:i/>
      <w:color w:val="990000"/>
      <w:lang w:val="en-US" w:eastAsia="en-US"/>
    </w:rPr>
  </w:style>
  <w:style w:type="paragraph" w:styleId="Bibliografa">
    <w:name w:val="Bibliography"/>
    <w:basedOn w:val="Normal"/>
    <w:next w:val="Normal"/>
    <w:unhideWhenUsed/>
    <w:qFormat/>
    <w:rsid w:val="004C4013"/>
    <w:pPr>
      <w:widowControl w:val="0"/>
      <w:suppressAutoHyphens/>
      <w:spacing w:after="200" w:line="276" w:lineRule="auto"/>
    </w:pPr>
    <w:rPr>
      <w:rFonts w:eastAsia="SimSun" w:cs="Tahoma"/>
      <w:kern w:val="2"/>
      <w:sz w:val="22"/>
      <w:szCs w:val="22"/>
      <w:lang w:val="es-ES" w:eastAsia="en-US"/>
    </w:rPr>
  </w:style>
  <w:style w:type="paragraph" w:customStyle="1" w:styleId="Default">
    <w:name w:val="Default"/>
    <w:qFormat/>
    <w:rsid w:val="004C4013"/>
    <w:pPr>
      <w:suppressAutoHyphens/>
    </w:pPr>
    <w:rPr>
      <w:rFonts w:ascii="Frutiger 45 Light" w:eastAsia="SimSun" w:hAnsi="Frutiger 45 Light" w:cs="Frutiger 45 Light"/>
      <w:color w:val="000000"/>
      <w:kern w:val="2"/>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paragraph" w:customStyle="1" w:styleId="mce">
    <w:name w:val="mce"/>
    <w:basedOn w:val="Normal"/>
    <w:qFormat/>
    <w:rsid w:val="004C4013"/>
    <w:pPr>
      <w:spacing w:beforeAutospacing="1" w:afterAutospacing="1"/>
    </w:pPr>
    <w:rPr>
      <w:rFonts w:ascii="Times New Roman" w:hAnsi="Times New Roman"/>
      <w:lang w:val="es-ES"/>
    </w:rPr>
  </w:style>
  <w:style w:type="paragraph" w:styleId="TtulodeTDC">
    <w:name w:val="TOC Heading"/>
    <w:basedOn w:val="Ttulo1"/>
    <w:next w:val="Normal"/>
    <w:uiPriority w:val="39"/>
    <w:unhideWhenUsed/>
    <w:qFormat/>
    <w:rsid w:val="004C4013"/>
    <w:pPr>
      <w:keepNext/>
      <w:keepLines/>
      <w:spacing w:before="240" w:beforeAutospacing="0" w:afterAutospacing="0" w:line="259" w:lineRule="auto"/>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spacing w:after="100" w:line="360" w:lineRule="auto"/>
    </w:pPr>
    <w:rPr>
      <w:rFonts w:eastAsia="SimSun" w:cs="Tahoma"/>
      <w:kern w:val="2"/>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spacing w:after="100" w:line="480" w:lineRule="auto"/>
      <w:ind w:left="220"/>
    </w:pPr>
    <w:rPr>
      <w:rFonts w:eastAsia="SimSun" w:cs="Tahoma"/>
      <w:kern w:val="2"/>
      <w:sz w:val="22"/>
      <w:szCs w:val="22"/>
      <w:lang w:val="es-ES" w:eastAsia="en-US"/>
    </w:rPr>
  </w:style>
  <w:style w:type="paragraph" w:styleId="TDC3">
    <w:name w:val="toc 3"/>
    <w:basedOn w:val="Normal"/>
    <w:next w:val="Normal"/>
    <w:autoRedefine/>
    <w:uiPriority w:val="39"/>
    <w:unhideWhenUsed/>
    <w:rsid w:val="004C4013"/>
    <w:pPr>
      <w:widowControl w:val="0"/>
      <w:suppressAutoHyphens/>
      <w:spacing w:after="100" w:line="276" w:lineRule="auto"/>
      <w:ind w:left="440"/>
    </w:pPr>
    <w:rPr>
      <w:rFonts w:eastAsia="SimSun" w:cs="Tahoma"/>
      <w:kern w:val="2"/>
      <w:sz w:val="22"/>
      <w:szCs w:val="22"/>
      <w:lang w:val="es-ES" w:eastAsia="en-US"/>
    </w:rPr>
  </w:style>
  <w:style w:type="paragraph" w:customStyle="1" w:styleId="Pa0">
    <w:name w:val="Pa0"/>
    <w:basedOn w:val="Default"/>
    <w:next w:val="Default"/>
    <w:uiPriority w:val="99"/>
    <w:qFormat/>
    <w:rsid w:val="004C4013"/>
    <w:pPr>
      <w:suppressAutoHyphens w:val="0"/>
      <w:spacing w:line="281" w:lineRule="atLeast"/>
    </w:pPr>
    <w:rPr>
      <w:rFonts w:ascii="Times New Roman" w:eastAsiaTheme="minorHAnsi" w:hAnsi="Times New Roman" w:cs="Times New Roman"/>
      <w:color w:val="auto"/>
      <w:kern w:val="0"/>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paragraph" w:styleId="NormalWeb">
    <w:name w:val="Normal (Web)"/>
    <w:basedOn w:val="Normal"/>
    <w:uiPriority w:val="99"/>
    <w:unhideWhenUsed/>
    <w:qFormat/>
    <w:rsid w:val="0051362D"/>
    <w:pPr>
      <w:spacing w:beforeAutospacing="1" w:afterAutospacing="1"/>
    </w:pPr>
    <w:rPr>
      <w:rFonts w:ascii="Times New Roman" w:hAnsi="Times New Roman"/>
      <w:lang w:val="es-CR" w:eastAsia="es-CR"/>
    </w:rPr>
  </w:style>
  <w:style w:type="paragraph" w:styleId="Textocomentario">
    <w:name w:val="annotation text"/>
    <w:basedOn w:val="Normal"/>
    <w:link w:val="TextocomentarioCar"/>
    <w:uiPriority w:val="99"/>
    <w:semiHidden/>
    <w:unhideWhenUsed/>
    <w:qFormat/>
    <w:rsid w:val="0051362D"/>
    <w:pPr>
      <w:spacing w:after="200"/>
    </w:pPr>
    <w:rPr>
      <w:rFonts w:asciiTheme="minorHAnsi" w:eastAsiaTheme="minorHAnsi" w:hAnsiTheme="minorHAnsi" w:cstheme="minorBidi"/>
      <w:sz w:val="20"/>
      <w:szCs w:val="20"/>
      <w:lang w:val="es-CR" w:eastAsia="en-US"/>
    </w:rPr>
  </w:style>
  <w:style w:type="paragraph" w:customStyle="1" w:styleId="Estilo">
    <w:name w:val="Estilo"/>
    <w:qFormat/>
    <w:rsid w:val="0051362D"/>
    <w:pPr>
      <w:widowControl w:val="0"/>
    </w:pPr>
    <w:rPr>
      <w:rFonts w:ascii="Courier New" w:eastAsiaTheme="minorEastAsia" w:hAnsi="Courier New" w:cs="Courier New"/>
      <w:sz w:val="24"/>
      <w:szCs w:val="24"/>
      <w:lang w:val="es-ES"/>
    </w:rPr>
  </w:style>
  <w:style w:type="paragraph" w:customStyle="1" w:styleId="Body">
    <w:name w:val="Body"/>
    <w:qFormat/>
    <w:rsid w:val="0051362D"/>
    <w:pPr>
      <w:widowControl w:val="0"/>
      <w:spacing w:line="240" w:lineRule="atLeast"/>
    </w:pPr>
    <w:rPr>
      <w:rFonts w:ascii="American Typewriter Light" w:eastAsia="Times New Roman" w:hAnsi="American Typewriter Light"/>
      <w:color w:val="000000"/>
      <w:sz w:val="24"/>
      <w:lang w:val="es-ES"/>
    </w:rPr>
  </w:style>
  <w:style w:type="paragraph" w:customStyle="1" w:styleId="HTMLBody">
    <w:name w:val="HTML Body"/>
    <w:qFormat/>
    <w:rsid w:val="0051362D"/>
    <w:rPr>
      <w:rFonts w:ascii="Arial" w:eastAsia="Times New Roman" w:hAnsi="Arial" w:cs="Arial"/>
      <w:sz w:val="24"/>
      <w:lang w:val="es-ES"/>
    </w:rPr>
  </w:style>
  <w:style w:type="paragraph" w:styleId="Textosinformato">
    <w:name w:val="Plain Text"/>
    <w:basedOn w:val="Normal"/>
    <w:link w:val="TextosinformatoCar"/>
    <w:unhideWhenUsed/>
    <w:qFormat/>
    <w:rsid w:val="0051362D"/>
    <w:rPr>
      <w:rFonts w:ascii="Consolas" w:hAnsi="Consolas" w:cs="Consolas"/>
      <w:sz w:val="21"/>
      <w:szCs w:val="21"/>
      <w:lang w:val="es-CR" w:eastAsia="es-CR"/>
    </w:rPr>
  </w:style>
  <w:style w:type="paragraph" w:customStyle="1" w:styleId="Contenidodelmarco">
    <w:name w:val="Contenido del marco"/>
    <w:basedOn w:val="Normal"/>
    <w:qFormat/>
  </w:style>
  <w:style w:type="paragraph" w:customStyle="1" w:styleId="Textopreformateado">
    <w:name w:val="Texto preformateado"/>
    <w:basedOn w:val="Normal"/>
    <w:qFormat/>
    <w:pPr>
      <w:suppressAutoHyphens/>
    </w:pPr>
    <w:rPr>
      <w:rFonts w:ascii="Liberation Mono" w:hAnsi="Liberation Mono" w:cs="Liberation Mono"/>
      <w:sz w:val="20"/>
      <w:szCs w:val="20"/>
    </w:rPr>
  </w:style>
  <w:style w:type="paragraph" w:customStyle="1" w:styleId="Contenidodelatabla">
    <w:name w:val="Contenido de la tabla"/>
    <w:basedOn w:val="Normal"/>
    <w:qFormat/>
    <w:pPr>
      <w:suppressLineNumbers/>
    </w:pPr>
  </w:style>
  <w:style w:type="character" w:styleId="Hipervnculo">
    <w:name w:val="Hyperlink"/>
    <w:basedOn w:val="Fuentedeprrafopredeter"/>
    <w:uiPriority w:val="99"/>
    <w:unhideWhenUsed/>
    <w:rsid w:val="00237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unam.mx/vol.16/num5/art36/" TargetMode="External"/><Relationship Id="rId13" Type="http://schemas.openxmlformats.org/officeDocument/2006/relationships/hyperlink" Target="https://sinreservas.cr/tama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cia.sedo@ucr.ac.cr" TargetMode="External"/><Relationship Id="rId12" Type="http://schemas.openxmlformats.org/officeDocument/2006/relationships/hyperlink" Target="http://ofinase.go.cr/certificacion-de-semillas/certificacion-de-semillas-de-maiz/evolucion-cultivo-mai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arioextra.com/Noticia/detalle/319172/el-tamal:-heroe-de-la-cultura-y-villano-de-la-nutric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isteriodesalud.go.cr/index.php/noticias/noticias-2016/963-costa-rica-intensifica-fortificacion-de-alimentos" TargetMode="External"/><Relationship Id="rId4" Type="http://schemas.openxmlformats.org/officeDocument/2006/relationships/webSettings" Target="webSettings.xml"/><Relationship Id="rId9" Type="http://schemas.openxmlformats.org/officeDocument/2006/relationships/hyperlink" Target="http://cdigital.dgb.uanl.mx/la/1080012524_C/1080012524_T1/1080012524_MA.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8B45-8A4B-4874-AD6E-0F6676E3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30</Pages>
  <Words>8174</Words>
  <Characters>44959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dc:description/>
  <cp:lastModifiedBy>HP</cp:lastModifiedBy>
  <cp:revision>61</cp:revision>
  <cp:lastPrinted>2019-06-27T06:42:00Z</cp:lastPrinted>
  <dcterms:created xsi:type="dcterms:W3CDTF">2020-07-28T01:53:00Z</dcterms:created>
  <dcterms:modified xsi:type="dcterms:W3CDTF">2021-05-30T03:10:00Z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