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4127" w14:textId="4C5BCC2B" w:rsidR="002B170E" w:rsidRDefault="002B170E">
      <w:pPr>
        <w:rPr>
          <w:rFonts w:eastAsia="Calibri"/>
          <w:b/>
          <w:color w:val="767171"/>
          <w:sz w:val="20"/>
          <w:lang w:val="es-ES_tradnl" w:eastAsia="en-US"/>
        </w:rPr>
      </w:pPr>
      <w:bookmarkStart w:id="0" w:name="_Hlk167196612"/>
      <w:r>
        <w:rPr>
          <w:rFonts w:eastAsia="Calibri"/>
          <w:b/>
          <w:noProof/>
          <w:color w:val="767171"/>
          <w:sz w:val="20"/>
          <w:lang w:val="es-ES_tradnl" w:eastAsia="en-US"/>
        </w:rPr>
        <w:drawing>
          <wp:anchor distT="0" distB="0" distL="114300" distR="114300" simplePos="0" relativeHeight="251658240" behindDoc="0" locked="0" layoutInCell="1" allowOverlap="1" wp14:anchorId="78B47013" wp14:editId="43635977">
            <wp:simplePos x="687121" y="914400"/>
            <wp:positionH relativeFrom="page">
              <wp:align>center</wp:align>
            </wp:positionH>
            <wp:positionV relativeFrom="page">
              <wp:align>center</wp:align>
            </wp:positionV>
            <wp:extent cx="7545600" cy="10674000"/>
            <wp:effectExtent l="0" t="0" r="0" b="0"/>
            <wp:wrapSquare wrapText="bothSides"/>
            <wp:docPr id="1368389358"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89358" name="Imagen 1" descr="Texto, Carta&#10;&#10;Descripción generada automáticamente"/>
                    <pic:cNvPicPr/>
                  </pic:nvPicPr>
                  <pic:blipFill>
                    <a:blip r:embed="rId8"/>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b/>
          <w:color w:val="767171"/>
          <w:sz w:val="20"/>
          <w:lang w:val="es-ES_tradnl" w:eastAsia="en-US"/>
        </w:rPr>
        <w:br w:type="page"/>
      </w:r>
    </w:p>
    <w:p w14:paraId="737CC47E" w14:textId="27A2B415" w:rsidR="00A6097B" w:rsidRPr="00A6097B" w:rsidRDefault="00A6097B" w:rsidP="00A6097B">
      <w:pPr>
        <w:spacing w:line="360" w:lineRule="auto"/>
        <w:jc w:val="both"/>
        <w:rPr>
          <w:rFonts w:eastAsia="Calibri"/>
          <w:b/>
          <w:color w:val="767171"/>
          <w:sz w:val="20"/>
          <w:lang w:val="es-ES_tradnl" w:eastAsia="en-US"/>
        </w:rPr>
      </w:pPr>
      <w:r w:rsidRPr="00A6097B">
        <w:rPr>
          <w:rFonts w:eastAsia="Calibri"/>
          <w:b/>
          <w:color w:val="767171"/>
          <w:sz w:val="20"/>
          <w:lang w:val="es-ES_tradnl" w:eastAsia="en-US"/>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148B0ABD" w14:textId="77777777" w:rsidR="00A6097B" w:rsidRPr="00A6097B" w:rsidRDefault="00A6097B" w:rsidP="00A6097B">
      <w:pPr>
        <w:spacing w:line="360" w:lineRule="auto"/>
        <w:jc w:val="center"/>
        <w:rPr>
          <w:rFonts w:eastAsia="Calibri"/>
          <w:b/>
          <w:lang w:val="es-ES_tradnl" w:eastAsia="en-US"/>
        </w:rPr>
      </w:pPr>
    </w:p>
    <w:p w14:paraId="3527BCF8" w14:textId="77777777" w:rsidR="00A6097B" w:rsidRPr="00A6097B" w:rsidRDefault="00A6097B" w:rsidP="00A6097B">
      <w:pPr>
        <w:spacing w:line="360" w:lineRule="auto"/>
        <w:jc w:val="center"/>
        <w:rPr>
          <w:rFonts w:eastAsia="Calibri"/>
          <w:b/>
          <w:lang w:val="es-ES_tradnl" w:eastAsia="en-US"/>
        </w:rPr>
      </w:pPr>
      <w:r w:rsidRPr="00A6097B">
        <w:rPr>
          <w:rFonts w:eastAsia="Calibri"/>
          <w:b/>
          <w:lang w:val="es-ES_tradnl" w:eastAsia="en-US"/>
        </w:rPr>
        <w:t>Artículos científicos (sección arbitrada)</w:t>
      </w:r>
    </w:p>
    <w:p w14:paraId="5089346F" w14:textId="77777777" w:rsidR="00A6097B" w:rsidRDefault="00A6097B" w:rsidP="00370DB0">
      <w:pPr>
        <w:spacing w:line="360" w:lineRule="auto"/>
        <w:jc w:val="center"/>
        <w:rPr>
          <w:b/>
        </w:rPr>
      </w:pPr>
    </w:p>
    <w:p w14:paraId="3AAD64F6" w14:textId="77777777" w:rsidR="00391FE7" w:rsidRPr="0091160C" w:rsidRDefault="00391FE7" w:rsidP="00370DB0">
      <w:pPr>
        <w:spacing w:before="240" w:line="276" w:lineRule="auto"/>
        <w:jc w:val="both"/>
        <w:rPr>
          <w:b/>
          <w:sz w:val="32"/>
          <w:szCs w:val="32"/>
        </w:rPr>
      </w:pPr>
      <w:r w:rsidRPr="0091160C">
        <w:rPr>
          <w:b/>
          <w:sz w:val="32"/>
          <w:szCs w:val="32"/>
        </w:rPr>
        <w:t xml:space="preserve">Migrar en la Centroamérica del </w:t>
      </w:r>
      <w:r w:rsidR="00D9631E" w:rsidRPr="0091160C">
        <w:rPr>
          <w:b/>
          <w:sz w:val="32"/>
          <w:szCs w:val="32"/>
        </w:rPr>
        <w:t>pasado</w:t>
      </w:r>
      <w:r w:rsidRPr="0091160C">
        <w:rPr>
          <w:b/>
          <w:sz w:val="32"/>
          <w:szCs w:val="32"/>
        </w:rPr>
        <w:t>.</w:t>
      </w:r>
      <w:r w:rsidR="00370DB0">
        <w:rPr>
          <w:b/>
          <w:sz w:val="32"/>
          <w:szCs w:val="32"/>
        </w:rPr>
        <w:t xml:space="preserve"> </w:t>
      </w:r>
      <w:r w:rsidR="003F4754" w:rsidRPr="0091160C">
        <w:rPr>
          <w:b/>
          <w:sz w:val="32"/>
          <w:szCs w:val="32"/>
        </w:rPr>
        <w:t>R</w:t>
      </w:r>
      <w:r w:rsidR="00D333A6" w:rsidRPr="0091160C">
        <w:rPr>
          <w:b/>
          <w:sz w:val="32"/>
          <w:szCs w:val="32"/>
        </w:rPr>
        <w:t xml:space="preserve">eino </w:t>
      </w:r>
      <w:r w:rsidR="00D9631E" w:rsidRPr="0091160C">
        <w:rPr>
          <w:b/>
          <w:sz w:val="32"/>
          <w:szCs w:val="32"/>
        </w:rPr>
        <w:t>de Guatemala</w:t>
      </w:r>
      <w:r w:rsidR="00716A00" w:rsidRPr="0091160C">
        <w:rPr>
          <w:b/>
          <w:sz w:val="32"/>
          <w:szCs w:val="32"/>
        </w:rPr>
        <w:t>, fin de la era colonial</w:t>
      </w:r>
    </w:p>
    <w:bookmarkEnd w:id="0"/>
    <w:p w14:paraId="2906F4A8" w14:textId="77777777" w:rsidR="00D972A8" w:rsidRPr="0091160C" w:rsidRDefault="00D972A8" w:rsidP="00EA1648">
      <w:pPr>
        <w:jc w:val="both"/>
        <w:rPr>
          <w:b/>
          <w:sz w:val="28"/>
          <w:szCs w:val="28"/>
        </w:rPr>
      </w:pPr>
    </w:p>
    <w:p w14:paraId="0AE488DB" w14:textId="77777777" w:rsidR="00B2775E" w:rsidRPr="0091160C" w:rsidRDefault="00E94B1C" w:rsidP="0091160C">
      <w:pPr>
        <w:spacing w:line="276" w:lineRule="auto"/>
        <w:contextualSpacing/>
        <w:jc w:val="both"/>
        <w:rPr>
          <w:b/>
          <w:sz w:val="28"/>
          <w:szCs w:val="28"/>
          <w:lang w:val="en-US"/>
        </w:rPr>
      </w:pPr>
      <w:r w:rsidRPr="0091160C">
        <w:rPr>
          <w:b/>
          <w:sz w:val="28"/>
          <w:szCs w:val="28"/>
          <w:lang w:val="en-US"/>
        </w:rPr>
        <w:t xml:space="preserve">Migration in the Central America of the </w:t>
      </w:r>
      <w:r w:rsidR="00BF49BE" w:rsidRPr="0091160C">
        <w:rPr>
          <w:b/>
          <w:sz w:val="28"/>
          <w:szCs w:val="28"/>
          <w:lang w:val="en-US"/>
        </w:rPr>
        <w:t>P</w:t>
      </w:r>
      <w:r w:rsidRPr="0091160C">
        <w:rPr>
          <w:b/>
          <w:sz w:val="28"/>
          <w:szCs w:val="28"/>
          <w:lang w:val="en-US"/>
        </w:rPr>
        <w:t>ast.</w:t>
      </w:r>
      <w:r w:rsidR="00370DB0">
        <w:rPr>
          <w:b/>
          <w:sz w:val="28"/>
          <w:szCs w:val="28"/>
          <w:lang w:val="en-US"/>
        </w:rPr>
        <w:t xml:space="preserve"> </w:t>
      </w:r>
      <w:r w:rsidR="00D333A6" w:rsidRPr="0091160C">
        <w:rPr>
          <w:b/>
          <w:sz w:val="28"/>
          <w:szCs w:val="28"/>
          <w:lang w:val="en-US"/>
        </w:rPr>
        <w:t xml:space="preserve">Reino </w:t>
      </w:r>
      <w:r w:rsidRPr="0091160C">
        <w:rPr>
          <w:b/>
          <w:sz w:val="28"/>
          <w:szCs w:val="28"/>
          <w:lang w:val="en-US"/>
        </w:rPr>
        <w:t xml:space="preserve">of Guatemala, end of the </w:t>
      </w:r>
      <w:r w:rsidR="00BF49BE" w:rsidRPr="0091160C">
        <w:rPr>
          <w:b/>
          <w:sz w:val="28"/>
          <w:szCs w:val="28"/>
          <w:lang w:val="en-US"/>
        </w:rPr>
        <w:t>C</w:t>
      </w:r>
      <w:r w:rsidRPr="0091160C">
        <w:rPr>
          <w:b/>
          <w:sz w:val="28"/>
          <w:szCs w:val="28"/>
          <w:lang w:val="en-US"/>
        </w:rPr>
        <w:t xml:space="preserve">olonial </w:t>
      </w:r>
      <w:r w:rsidR="00BF49BE" w:rsidRPr="0091160C">
        <w:rPr>
          <w:b/>
          <w:sz w:val="28"/>
          <w:szCs w:val="28"/>
          <w:lang w:val="en-US"/>
        </w:rPr>
        <w:t>E</w:t>
      </w:r>
      <w:r w:rsidRPr="0091160C">
        <w:rPr>
          <w:b/>
          <w:sz w:val="28"/>
          <w:szCs w:val="28"/>
          <w:lang w:val="en-US"/>
        </w:rPr>
        <w:t>ra</w:t>
      </w:r>
    </w:p>
    <w:p w14:paraId="7C62F965" w14:textId="77777777" w:rsidR="00222F47" w:rsidRPr="0091160C" w:rsidRDefault="00222F47" w:rsidP="00EA1648">
      <w:pPr>
        <w:jc w:val="both"/>
        <w:rPr>
          <w:b/>
          <w:sz w:val="28"/>
          <w:szCs w:val="28"/>
          <w:lang w:val="en-US"/>
        </w:rPr>
      </w:pPr>
    </w:p>
    <w:p w14:paraId="7C068E99" w14:textId="41A7583E" w:rsidR="00222F47" w:rsidRDefault="00222F47" w:rsidP="00370DB0">
      <w:pPr>
        <w:spacing w:after="200" w:line="276" w:lineRule="auto"/>
        <w:jc w:val="both"/>
        <w:rPr>
          <w:b/>
          <w:sz w:val="28"/>
          <w:szCs w:val="28"/>
          <w:lang w:val="pt-BR"/>
        </w:rPr>
      </w:pPr>
      <w:r w:rsidRPr="0091160C">
        <w:rPr>
          <w:b/>
          <w:sz w:val="28"/>
          <w:szCs w:val="28"/>
          <w:lang w:val="pt-BR"/>
        </w:rPr>
        <w:t>A migração na América Central do passado.</w:t>
      </w:r>
      <w:r w:rsidR="00370DB0">
        <w:rPr>
          <w:b/>
          <w:sz w:val="28"/>
          <w:szCs w:val="28"/>
          <w:lang w:val="pt-BR"/>
        </w:rPr>
        <w:t xml:space="preserve"> </w:t>
      </w:r>
      <w:r w:rsidR="00D333A6" w:rsidRPr="0091160C">
        <w:rPr>
          <w:b/>
          <w:sz w:val="28"/>
          <w:szCs w:val="28"/>
          <w:lang w:val="pt-BR"/>
        </w:rPr>
        <w:t xml:space="preserve">Reino </w:t>
      </w:r>
      <w:r w:rsidRPr="0091160C">
        <w:rPr>
          <w:b/>
          <w:sz w:val="28"/>
          <w:szCs w:val="28"/>
          <w:lang w:val="pt-BR"/>
        </w:rPr>
        <w:t xml:space="preserve">de Guatemala, fim da </w:t>
      </w:r>
      <w:r w:rsidR="004630E3">
        <w:rPr>
          <w:b/>
          <w:sz w:val="28"/>
          <w:szCs w:val="28"/>
          <w:lang w:val="pt-BR"/>
        </w:rPr>
        <w:t xml:space="preserve">               </w:t>
      </w:r>
      <w:r w:rsidRPr="0091160C">
        <w:rPr>
          <w:b/>
          <w:sz w:val="28"/>
          <w:szCs w:val="28"/>
          <w:lang w:val="pt-BR"/>
        </w:rPr>
        <w:t>era colonial</w:t>
      </w:r>
    </w:p>
    <w:p w14:paraId="22998DFA" w14:textId="77777777" w:rsidR="00370DB0" w:rsidRDefault="00370DB0" w:rsidP="00370DB0">
      <w:pPr>
        <w:spacing w:line="360" w:lineRule="auto"/>
        <w:jc w:val="both"/>
        <w:rPr>
          <w:b/>
          <w:lang w:val="pt-BR"/>
        </w:rPr>
      </w:pPr>
    </w:p>
    <w:p w14:paraId="77E8762D" w14:textId="77777777" w:rsidR="00DE11B0" w:rsidRPr="007B1AA4" w:rsidRDefault="00DE11B0" w:rsidP="007B1AA4">
      <w:pPr>
        <w:spacing w:line="360" w:lineRule="auto"/>
        <w:jc w:val="both"/>
        <w:rPr>
          <w:i/>
          <w:iCs/>
        </w:rPr>
      </w:pPr>
      <w:r w:rsidRPr="007B1AA4">
        <w:rPr>
          <w:i/>
          <w:iCs/>
        </w:rPr>
        <w:t>José Ricardo Castellón Osegueda</w:t>
      </w:r>
      <w:r w:rsidR="003B73E3">
        <w:rPr>
          <w:rStyle w:val="Refdenotaalfinal"/>
          <w:i/>
          <w:iCs/>
        </w:rPr>
        <w:endnoteReference w:id="1"/>
      </w:r>
    </w:p>
    <w:p w14:paraId="2C0A8BB1" w14:textId="77777777" w:rsidR="00F45BEA" w:rsidRPr="007B1AA4" w:rsidRDefault="007B1AA4" w:rsidP="007B1AA4">
      <w:pPr>
        <w:spacing w:line="360" w:lineRule="auto"/>
        <w:jc w:val="both"/>
        <w:rPr>
          <w:rFonts w:eastAsia="Arial"/>
          <w:i/>
          <w:iCs/>
          <w:color w:val="111111"/>
        </w:rPr>
      </w:pPr>
      <w:r w:rsidRPr="007B1AA4">
        <w:rPr>
          <w:rFonts w:eastAsia="Arial"/>
          <w:i/>
          <w:iCs/>
          <w:color w:val="111111"/>
        </w:rPr>
        <w:t>Universidad de las Artes de Berlín, Berlín, Alemania</w:t>
      </w:r>
    </w:p>
    <w:p w14:paraId="2B9DDC25" w14:textId="77777777" w:rsidR="007B1AA4" w:rsidRDefault="007B1AA4" w:rsidP="007B1AA4">
      <w:pPr>
        <w:spacing w:line="360" w:lineRule="auto"/>
        <w:jc w:val="both"/>
        <w:rPr>
          <w:rFonts w:eastAsia="Arial"/>
          <w:color w:val="111111"/>
        </w:rPr>
      </w:pPr>
      <w:r w:rsidRPr="00814762">
        <w:rPr>
          <w:rFonts w:eastAsia="Arial"/>
          <w:color w:val="111111"/>
        </w:rPr>
        <w:t>ricardo.castellon@gmail.com</w:t>
      </w:r>
    </w:p>
    <w:p w14:paraId="62133EEC" w14:textId="77777777" w:rsidR="007B1AA4" w:rsidRDefault="007B1AA4" w:rsidP="00726A03">
      <w:pPr>
        <w:spacing w:line="360" w:lineRule="auto"/>
        <w:jc w:val="both"/>
      </w:pPr>
    </w:p>
    <w:p w14:paraId="1761C884" w14:textId="77777777" w:rsidR="00726A03" w:rsidRPr="004630E3" w:rsidRDefault="00726A03" w:rsidP="00726A03">
      <w:pPr>
        <w:spacing w:line="360" w:lineRule="auto"/>
        <w:rPr>
          <w:color w:val="0D0D0D"/>
        </w:rPr>
      </w:pPr>
      <w:r w:rsidRPr="004630E3">
        <w:rPr>
          <w:color w:val="0D0D0D"/>
        </w:rPr>
        <w:t xml:space="preserve">DOI: </w:t>
      </w:r>
      <w:r w:rsidRPr="004630E3">
        <w:t>https://doi.org/</w:t>
      </w:r>
      <w:r w:rsidR="00721F35" w:rsidRPr="004630E3">
        <w:rPr>
          <w:color w:val="0D0D0D"/>
        </w:rPr>
        <w:t>10.15517/ca.v21i1.61777</w:t>
      </w:r>
    </w:p>
    <w:p w14:paraId="1D562F32" w14:textId="77777777" w:rsidR="00726A03" w:rsidRPr="00515151" w:rsidRDefault="00726A03" w:rsidP="0058182B">
      <w:pPr>
        <w:spacing w:line="360" w:lineRule="auto"/>
        <w:rPr>
          <w:color w:val="222222"/>
          <w:lang w:eastAsia="es-MX"/>
        </w:rPr>
      </w:pPr>
      <w:r w:rsidRPr="00515151">
        <w:t>R</w:t>
      </w:r>
      <w:r w:rsidR="00F93E37" w:rsidRPr="00515151">
        <w:t xml:space="preserve">ecepción: </w:t>
      </w:r>
      <w:r w:rsidR="00F93E37" w:rsidRPr="00515151">
        <w:rPr>
          <w:color w:val="222222"/>
          <w:lang w:eastAsia="es-MX"/>
        </w:rPr>
        <w:t>3 de marzo de 2023</w:t>
      </w:r>
    </w:p>
    <w:p w14:paraId="0E5D5055" w14:textId="77777777" w:rsidR="003C7D55" w:rsidRDefault="00726A03" w:rsidP="0058182B">
      <w:pPr>
        <w:spacing w:line="360" w:lineRule="auto"/>
      </w:pPr>
      <w:r w:rsidRPr="00515151">
        <w:t>A</w:t>
      </w:r>
      <w:r w:rsidR="00F93E37" w:rsidRPr="00515151">
        <w:t>probación: 9 de mayo de 2024</w:t>
      </w:r>
    </w:p>
    <w:p w14:paraId="2CDF8514" w14:textId="77777777" w:rsidR="00515151" w:rsidRDefault="00515151" w:rsidP="0058182B">
      <w:pPr>
        <w:spacing w:line="360" w:lineRule="auto"/>
      </w:pPr>
    </w:p>
    <w:p w14:paraId="16010C96" w14:textId="77777777" w:rsidR="002E0F81" w:rsidRPr="00515151" w:rsidRDefault="002E0F81" w:rsidP="0058182B">
      <w:pPr>
        <w:spacing w:line="360" w:lineRule="auto"/>
      </w:pPr>
    </w:p>
    <w:p w14:paraId="414C926F" w14:textId="77777777" w:rsidR="008C35A3" w:rsidRPr="00515151" w:rsidRDefault="00200759" w:rsidP="00515151">
      <w:pPr>
        <w:spacing w:line="360" w:lineRule="auto"/>
        <w:jc w:val="center"/>
        <w:rPr>
          <w:b/>
          <w:caps/>
          <w:color w:val="000000"/>
          <w:sz w:val="22"/>
          <w:szCs w:val="22"/>
        </w:rPr>
      </w:pPr>
      <w:r w:rsidRPr="00515151">
        <w:rPr>
          <w:b/>
          <w:caps/>
          <w:color w:val="000000"/>
          <w:sz w:val="22"/>
          <w:szCs w:val="22"/>
        </w:rPr>
        <w:t>Resumen</w:t>
      </w:r>
    </w:p>
    <w:p w14:paraId="319A9227" w14:textId="77777777" w:rsidR="00774E69" w:rsidRPr="00515151" w:rsidRDefault="00F91C9B" w:rsidP="00515151">
      <w:pPr>
        <w:spacing w:line="360" w:lineRule="auto"/>
        <w:jc w:val="both"/>
        <w:rPr>
          <w:color w:val="000000"/>
          <w:sz w:val="22"/>
          <w:szCs w:val="22"/>
        </w:rPr>
      </w:pPr>
      <w:r w:rsidRPr="00515151">
        <w:rPr>
          <w:color w:val="000000"/>
          <w:sz w:val="22"/>
          <w:szCs w:val="22"/>
        </w:rPr>
        <w:t xml:space="preserve">La movilidad es un fenómeno inherente a la historia de la humanidad. Centroamérica vive una de las crisis migratorias más agudas; sin embargo, los estudios sobre la movilidad espacial y social </w:t>
      </w:r>
      <w:r w:rsidR="001563E6" w:rsidRPr="00515151">
        <w:rPr>
          <w:color w:val="000000"/>
          <w:sz w:val="22"/>
          <w:szCs w:val="22"/>
        </w:rPr>
        <w:t>en</w:t>
      </w:r>
      <w:r w:rsidR="003F1A85" w:rsidRPr="00515151">
        <w:rPr>
          <w:color w:val="000000"/>
          <w:sz w:val="22"/>
          <w:szCs w:val="22"/>
        </w:rPr>
        <w:t xml:space="preserve"> su</w:t>
      </w:r>
      <w:r w:rsidRPr="00515151">
        <w:rPr>
          <w:color w:val="000000"/>
          <w:sz w:val="22"/>
          <w:szCs w:val="22"/>
        </w:rPr>
        <w:t xml:space="preserve"> pasado</w:t>
      </w:r>
      <w:r w:rsidR="001563E6" w:rsidRPr="00515151">
        <w:rPr>
          <w:color w:val="000000"/>
          <w:sz w:val="22"/>
          <w:szCs w:val="22"/>
        </w:rPr>
        <w:t xml:space="preserve"> colonial</w:t>
      </w:r>
      <w:r w:rsidRPr="00515151">
        <w:rPr>
          <w:color w:val="000000"/>
          <w:sz w:val="22"/>
          <w:szCs w:val="22"/>
        </w:rPr>
        <w:t xml:space="preserve"> son escasos. Este artículo </w:t>
      </w:r>
      <w:r w:rsidR="00D36F6B" w:rsidRPr="00515151">
        <w:rPr>
          <w:color w:val="000000"/>
          <w:sz w:val="22"/>
          <w:szCs w:val="22"/>
        </w:rPr>
        <w:t>es parte de</w:t>
      </w:r>
      <w:r w:rsidR="004D2446" w:rsidRPr="00515151">
        <w:rPr>
          <w:color w:val="000000"/>
          <w:sz w:val="22"/>
          <w:szCs w:val="22"/>
        </w:rPr>
        <w:t xml:space="preserve"> </w:t>
      </w:r>
      <w:r w:rsidR="00F51F57" w:rsidRPr="00515151">
        <w:rPr>
          <w:color w:val="000000"/>
          <w:sz w:val="22"/>
          <w:szCs w:val="22"/>
        </w:rPr>
        <w:t>una investigación en curso</w:t>
      </w:r>
      <w:r w:rsidR="00D36F6B" w:rsidRPr="00515151">
        <w:rPr>
          <w:color w:val="000000"/>
          <w:sz w:val="22"/>
          <w:szCs w:val="22"/>
        </w:rPr>
        <w:t xml:space="preserve"> que </w:t>
      </w:r>
      <w:r w:rsidR="00B238C6" w:rsidRPr="00515151">
        <w:rPr>
          <w:color w:val="000000"/>
          <w:sz w:val="22"/>
          <w:szCs w:val="22"/>
        </w:rPr>
        <w:t>pretend</w:t>
      </w:r>
      <w:r w:rsidR="0007481D" w:rsidRPr="00515151">
        <w:rPr>
          <w:color w:val="000000"/>
          <w:sz w:val="22"/>
          <w:szCs w:val="22"/>
        </w:rPr>
        <w:t>e contribuir a</w:t>
      </w:r>
      <w:r w:rsidRPr="00515151">
        <w:rPr>
          <w:color w:val="000000"/>
          <w:sz w:val="22"/>
          <w:szCs w:val="22"/>
        </w:rPr>
        <w:t xml:space="preserve"> superar esta realidad. </w:t>
      </w:r>
      <w:r w:rsidR="001563E6" w:rsidRPr="00515151">
        <w:rPr>
          <w:color w:val="000000"/>
          <w:sz w:val="22"/>
          <w:szCs w:val="22"/>
        </w:rPr>
        <w:t>Con</w:t>
      </w:r>
      <w:r w:rsidRPr="00515151">
        <w:rPr>
          <w:color w:val="000000"/>
          <w:sz w:val="22"/>
          <w:szCs w:val="22"/>
        </w:rPr>
        <w:t xml:space="preserve"> información </w:t>
      </w:r>
      <w:r w:rsidR="00F754C8" w:rsidRPr="00515151">
        <w:rPr>
          <w:color w:val="000000"/>
          <w:sz w:val="22"/>
          <w:szCs w:val="22"/>
        </w:rPr>
        <w:t xml:space="preserve">obtenida principalmente </w:t>
      </w:r>
      <w:r w:rsidRPr="00515151">
        <w:rPr>
          <w:color w:val="000000"/>
          <w:sz w:val="22"/>
          <w:szCs w:val="22"/>
        </w:rPr>
        <w:t xml:space="preserve">de </w:t>
      </w:r>
      <w:r w:rsidR="00F70C8C" w:rsidRPr="00515151">
        <w:rPr>
          <w:color w:val="000000"/>
          <w:sz w:val="22"/>
          <w:szCs w:val="22"/>
        </w:rPr>
        <w:t>libros parroquiales</w:t>
      </w:r>
      <w:r w:rsidR="00F754C8" w:rsidRPr="00515151">
        <w:rPr>
          <w:color w:val="000000"/>
          <w:sz w:val="22"/>
          <w:szCs w:val="22"/>
        </w:rPr>
        <w:t xml:space="preserve">, </w:t>
      </w:r>
      <w:r w:rsidR="00640776" w:rsidRPr="00515151">
        <w:rPr>
          <w:color w:val="000000"/>
          <w:sz w:val="22"/>
          <w:szCs w:val="22"/>
        </w:rPr>
        <w:t xml:space="preserve">el estudio </w:t>
      </w:r>
      <w:r w:rsidR="00F754C8" w:rsidRPr="00515151">
        <w:rPr>
          <w:color w:val="000000"/>
          <w:sz w:val="22"/>
          <w:szCs w:val="22"/>
        </w:rPr>
        <w:t xml:space="preserve">se ocupa de </w:t>
      </w:r>
      <w:r w:rsidRPr="00515151">
        <w:rPr>
          <w:color w:val="000000"/>
          <w:sz w:val="22"/>
          <w:szCs w:val="22"/>
        </w:rPr>
        <w:t xml:space="preserve">cinco </w:t>
      </w:r>
      <w:r w:rsidR="002B0EC3" w:rsidRPr="00515151">
        <w:rPr>
          <w:color w:val="000000"/>
          <w:sz w:val="22"/>
          <w:szCs w:val="22"/>
        </w:rPr>
        <w:t>regiones</w:t>
      </w:r>
      <w:r w:rsidRPr="00515151">
        <w:rPr>
          <w:color w:val="000000"/>
          <w:sz w:val="22"/>
          <w:szCs w:val="22"/>
        </w:rPr>
        <w:t xml:space="preserve"> </w:t>
      </w:r>
      <w:r w:rsidR="006A0BC6" w:rsidRPr="00515151">
        <w:rPr>
          <w:color w:val="000000"/>
          <w:sz w:val="22"/>
          <w:szCs w:val="22"/>
        </w:rPr>
        <w:t>de</w:t>
      </w:r>
      <w:r w:rsidR="00D333A6" w:rsidRPr="00515151">
        <w:rPr>
          <w:color w:val="000000"/>
          <w:sz w:val="22"/>
          <w:szCs w:val="22"/>
        </w:rPr>
        <w:t xml:space="preserve">l Reino de </w:t>
      </w:r>
      <w:r w:rsidR="006A0BC6" w:rsidRPr="00515151">
        <w:rPr>
          <w:color w:val="000000"/>
          <w:sz w:val="22"/>
          <w:szCs w:val="22"/>
        </w:rPr>
        <w:t xml:space="preserve">Guatemala entre </w:t>
      </w:r>
      <w:r w:rsidR="00640776" w:rsidRPr="00515151">
        <w:rPr>
          <w:color w:val="000000"/>
          <w:sz w:val="22"/>
          <w:szCs w:val="22"/>
        </w:rPr>
        <w:t>los</w:t>
      </w:r>
      <w:r w:rsidR="006A0BC6" w:rsidRPr="00515151">
        <w:rPr>
          <w:color w:val="000000"/>
          <w:sz w:val="22"/>
          <w:szCs w:val="22"/>
        </w:rPr>
        <w:t xml:space="preserve"> siglo</w:t>
      </w:r>
      <w:r w:rsidR="00640776" w:rsidRPr="00515151">
        <w:rPr>
          <w:color w:val="000000"/>
          <w:sz w:val="22"/>
          <w:szCs w:val="22"/>
        </w:rPr>
        <w:t>s</w:t>
      </w:r>
      <w:r w:rsidR="006A0BC6" w:rsidRPr="00515151">
        <w:rPr>
          <w:color w:val="000000"/>
          <w:sz w:val="22"/>
          <w:szCs w:val="22"/>
        </w:rPr>
        <w:t xml:space="preserve"> XVIII y XIX</w:t>
      </w:r>
      <w:r w:rsidRPr="00515151">
        <w:rPr>
          <w:color w:val="000000"/>
          <w:sz w:val="22"/>
          <w:szCs w:val="22"/>
        </w:rPr>
        <w:t xml:space="preserve">, </w:t>
      </w:r>
      <w:r w:rsidR="00F70C8C" w:rsidRPr="00515151">
        <w:rPr>
          <w:color w:val="000000"/>
          <w:sz w:val="22"/>
          <w:szCs w:val="22"/>
        </w:rPr>
        <w:t xml:space="preserve">para </w:t>
      </w:r>
      <w:r w:rsidR="00640776" w:rsidRPr="00515151">
        <w:rPr>
          <w:color w:val="000000"/>
          <w:sz w:val="22"/>
          <w:szCs w:val="22"/>
        </w:rPr>
        <w:t xml:space="preserve">así </w:t>
      </w:r>
      <w:r w:rsidR="00F70C8C" w:rsidRPr="00515151">
        <w:rPr>
          <w:color w:val="000000"/>
          <w:sz w:val="22"/>
          <w:szCs w:val="22"/>
        </w:rPr>
        <w:t>exponer</w:t>
      </w:r>
      <w:r w:rsidRPr="00515151">
        <w:rPr>
          <w:color w:val="000000"/>
          <w:sz w:val="22"/>
          <w:szCs w:val="22"/>
        </w:rPr>
        <w:t xml:space="preserve"> </w:t>
      </w:r>
      <w:r w:rsidR="00251CD0" w:rsidRPr="00515151">
        <w:rPr>
          <w:color w:val="000000"/>
          <w:sz w:val="22"/>
          <w:szCs w:val="22"/>
        </w:rPr>
        <w:t>e</w:t>
      </w:r>
      <w:r w:rsidR="00125C9B" w:rsidRPr="00515151">
        <w:rPr>
          <w:color w:val="000000"/>
          <w:sz w:val="22"/>
          <w:szCs w:val="22"/>
        </w:rPr>
        <w:t xml:space="preserve">l fenómeno migratorio inserto </w:t>
      </w:r>
      <w:r w:rsidRPr="00515151">
        <w:rPr>
          <w:color w:val="000000"/>
          <w:sz w:val="22"/>
          <w:szCs w:val="22"/>
        </w:rPr>
        <w:t xml:space="preserve">en </w:t>
      </w:r>
      <w:r w:rsidR="00125C9B" w:rsidRPr="00515151">
        <w:rPr>
          <w:color w:val="000000"/>
          <w:sz w:val="22"/>
          <w:szCs w:val="22"/>
        </w:rPr>
        <w:t>l</w:t>
      </w:r>
      <w:r w:rsidR="00F754C8" w:rsidRPr="00515151">
        <w:rPr>
          <w:color w:val="000000"/>
          <w:sz w:val="22"/>
          <w:szCs w:val="22"/>
        </w:rPr>
        <w:t>a</w:t>
      </w:r>
      <w:r w:rsidRPr="00515151">
        <w:rPr>
          <w:color w:val="000000"/>
          <w:sz w:val="22"/>
          <w:szCs w:val="22"/>
        </w:rPr>
        <w:t xml:space="preserve"> intens</w:t>
      </w:r>
      <w:r w:rsidR="00F754C8" w:rsidRPr="00515151">
        <w:rPr>
          <w:color w:val="000000"/>
          <w:sz w:val="22"/>
          <w:szCs w:val="22"/>
        </w:rPr>
        <w:t>a</w:t>
      </w:r>
      <w:r w:rsidRPr="00515151">
        <w:rPr>
          <w:color w:val="000000"/>
          <w:sz w:val="22"/>
          <w:szCs w:val="22"/>
        </w:rPr>
        <w:t xml:space="preserve"> movilidad social y geográfica </w:t>
      </w:r>
      <w:r w:rsidR="00125C9B" w:rsidRPr="00515151">
        <w:rPr>
          <w:color w:val="000000"/>
          <w:sz w:val="22"/>
          <w:szCs w:val="22"/>
        </w:rPr>
        <w:t>que caracterizó a la región en la época</w:t>
      </w:r>
      <w:r w:rsidRPr="00515151">
        <w:rPr>
          <w:color w:val="000000"/>
          <w:sz w:val="22"/>
          <w:szCs w:val="22"/>
        </w:rPr>
        <w:t xml:space="preserve">. </w:t>
      </w:r>
      <w:r w:rsidR="002B0EC3" w:rsidRPr="00515151">
        <w:rPr>
          <w:color w:val="000000"/>
          <w:sz w:val="22"/>
          <w:szCs w:val="22"/>
        </w:rPr>
        <w:t>Los</w:t>
      </w:r>
      <w:r w:rsidRPr="00515151">
        <w:rPr>
          <w:color w:val="000000"/>
          <w:sz w:val="22"/>
          <w:szCs w:val="22"/>
        </w:rPr>
        <w:t xml:space="preserve"> resultados</w:t>
      </w:r>
      <w:r w:rsidR="00125C9B" w:rsidRPr="00515151">
        <w:rPr>
          <w:color w:val="000000"/>
          <w:sz w:val="22"/>
          <w:szCs w:val="22"/>
        </w:rPr>
        <w:t xml:space="preserve"> muestran </w:t>
      </w:r>
      <w:r w:rsidR="00C10CB8" w:rsidRPr="00515151">
        <w:rPr>
          <w:color w:val="000000"/>
          <w:sz w:val="22"/>
          <w:szCs w:val="22"/>
        </w:rPr>
        <w:t>que</w:t>
      </w:r>
      <w:r w:rsidR="00125C9B" w:rsidRPr="00515151">
        <w:rPr>
          <w:color w:val="000000"/>
          <w:sz w:val="22"/>
          <w:szCs w:val="22"/>
        </w:rPr>
        <w:t xml:space="preserve"> </w:t>
      </w:r>
      <w:r w:rsidR="001563E6" w:rsidRPr="00515151">
        <w:rPr>
          <w:color w:val="000000"/>
          <w:sz w:val="22"/>
          <w:szCs w:val="22"/>
        </w:rPr>
        <w:t>la movilidad social y geográfica</w:t>
      </w:r>
      <w:r w:rsidR="00C10CB8" w:rsidRPr="00515151">
        <w:rPr>
          <w:color w:val="000000"/>
          <w:sz w:val="22"/>
          <w:szCs w:val="22"/>
        </w:rPr>
        <w:t xml:space="preserve"> son factores claves en la</w:t>
      </w:r>
      <w:r w:rsidR="001563E6" w:rsidRPr="00515151">
        <w:rPr>
          <w:color w:val="000000"/>
          <w:sz w:val="22"/>
          <w:szCs w:val="22"/>
        </w:rPr>
        <w:t xml:space="preserve"> historia </w:t>
      </w:r>
      <w:r w:rsidR="00C10CB8" w:rsidRPr="00515151">
        <w:rPr>
          <w:color w:val="000000"/>
          <w:sz w:val="22"/>
          <w:szCs w:val="22"/>
        </w:rPr>
        <w:t>centroamericana e indispensables</w:t>
      </w:r>
      <w:r w:rsidR="001563E6" w:rsidRPr="00515151">
        <w:rPr>
          <w:color w:val="000000"/>
          <w:sz w:val="22"/>
          <w:szCs w:val="22"/>
        </w:rPr>
        <w:t xml:space="preserve"> </w:t>
      </w:r>
      <w:r w:rsidR="007F02B6" w:rsidRPr="00515151">
        <w:rPr>
          <w:color w:val="000000"/>
          <w:sz w:val="22"/>
          <w:szCs w:val="22"/>
        </w:rPr>
        <w:t xml:space="preserve">para </w:t>
      </w:r>
      <w:r w:rsidR="00C10CB8" w:rsidRPr="00515151">
        <w:rPr>
          <w:color w:val="000000"/>
          <w:sz w:val="22"/>
          <w:szCs w:val="22"/>
        </w:rPr>
        <w:t>comprender su realidad social.</w:t>
      </w:r>
    </w:p>
    <w:p w14:paraId="11E5B63E" w14:textId="77777777" w:rsidR="00E1359C" w:rsidRPr="00515151" w:rsidRDefault="00E1359C" w:rsidP="00515151">
      <w:pPr>
        <w:spacing w:line="360" w:lineRule="auto"/>
        <w:jc w:val="both"/>
        <w:rPr>
          <w:sz w:val="22"/>
          <w:szCs w:val="22"/>
        </w:rPr>
      </w:pPr>
      <w:r w:rsidRPr="00515151">
        <w:rPr>
          <w:b/>
          <w:sz w:val="22"/>
          <w:szCs w:val="22"/>
        </w:rPr>
        <w:t xml:space="preserve">Palabras clave: </w:t>
      </w:r>
      <w:r w:rsidRPr="00515151">
        <w:rPr>
          <w:sz w:val="22"/>
          <w:szCs w:val="22"/>
        </w:rPr>
        <w:t xml:space="preserve">Migración, movilidad geográfica, movilidad social, América Central, </w:t>
      </w:r>
      <w:r w:rsidR="001563E6" w:rsidRPr="00515151">
        <w:rPr>
          <w:sz w:val="22"/>
          <w:szCs w:val="22"/>
        </w:rPr>
        <w:t>colonialismo</w:t>
      </w:r>
      <w:r w:rsidR="006362BE" w:rsidRPr="00515151">
        <w:rPr>
          <w:sz w:val="22"/>
          <w:szCs w:val="22"/>
        </w:rPr>
        <w:t>.</w:t>
      </w:r>
    </w:p>
    <w:p w14:paraId="73DA3130" w14:textId="77777777" w:rsidR="00EA1648" w:rsidRPr="00B44583" w:rsidRDefault="00EA1648" w:rsidP="00515151">
      <w:pPr>
        <w:spacing w:line="360" w:lineRule="auto"/>
        <w:jc w:val="center"/>
        <w:rPr>
          <w:b/>
          <w:caps/>
          <w:sz w:val="22"/>
          <w:szCs w:val="22"/>
          <w:lang w:val="es-CR"/>
        </w:rPr>
      </w:pPr>
    </w:p>
    <w:p w14:paraId="348D145C" w14:textId="0831A6D7" w:rsidR="00307F5C" w:rsidRPr="00515151" w:rsidRDefault="00307F5C" w:rsidP="00515151">
      <w:pPr>
        <w:spacing w:line="360" w:lineRule="auto"/>
        <w:jc w:val="center"/>
        <w:rPr>
          <w:b/>
          <w:caps/>
          <w:sz w:val="22"/>
          <w:szCs w:val="22"/>
          <w:lang w:val="en-US"/>
        </w:rPr>
      </w:pPr>
      <w:r w:rsidRPr="00515151">
        <w:rPr>
          <w:b/>
          <w:caps/>
          <w:sz w:val="22"/>
          <w:szCs w:val="22"/>
          <w:lang w:val="en-US"/>
        </w:rPr>
        <w:lastRenderedPageBreak/>
        <w:t>Abstract</w:t>
      </w:r>
    </w:p>
    <w:p w14:paraId="2352CADD" w14:textId="77777777" w:rsidR="00C10CB8" w:rsidRPr="00515151" w:rsidRDefault="00D56AEB" w:rsidP="00515151">
      <w:pPr>
        <w:spacing w:line="360" w:lineRule="auto"/>
        <w:jc w:val="both"/>
        <w:rPr>
          <w:sz w:val="22"/>
          <w:szCs w:val="22"/>
          <w:lang w:val="en-US"/>
        </w:rPr>
      </w:pPr>
      <w:r w:rsidRPr="00515151">
        <w:rPr>
          <w:sz w:val="22"/>
          <w:szCs w:val="22"/>
          <w:lang w:val="en-US"/>
        </w:rPr>
        <w:t>Mobility is a phenomenon inherent in human history</w:t>
      </w:r>
      <w:r w:rsidR="00C10CB8" w:rsidRPr="00515151">
        <w:rPr>
          <w:sz w:val="22"/>
          <w:szCs w:val="22"/>
          <w:lang w:val="en-US"/>
        </w:rPr>
        <w:t xml:space="preserve">. Central America is experiencing one of the most acute migratory crises, yet studies on spatial and social mobility in its colonial past are scarce. This article is part of </w:t>
      </w:r>
      <w:r w:rsidR="004D2446" w:rsidRPr="00515151">
        <w:rPr>
          <w:sz w:val="22"/>
          <w:szCs w:val="22"/>
          <w:lang w:val="en-US"/>
        </w:rPr>
        <w:t xml:space="preserve">an ongoing research </w:t>
      </w:r>
      <w:r w:rsidR="00C10CB8" w:rsidRPr="00515151">
        <w:rPr>
          <w:sz w:val="22"/>
          <w:szCs w:val="22"/>
          <w:lang w:val="en-US"/>
        </w:rPr>
        <w:t xml:space="preserve">that aims to contribute to overcoming this reality. Using information obtained mainly from parish registers, the study focuses on five regions of the </w:t>
      </w:r>
      <w:r w:rsidR="00D333A6" w:rsidRPr="00515151">
        <w:rPr>
          <w:sz w:val="22"/>
          <w:szCs w:val="22"/>
          <w:lang w:val="en-US"/>
        </w:rPr>
        <w:t>Reino</w:t>
      </w:r>
      <w:r w:rsidR="00C10CB8" w:rsidRPr="00515151">
        <w:rPr>
          <w:sz w:val="22"/>
          <w:szCs w:val="22"/>
          <w:lang w:val="en-US"/>
        </w:rPr>
        <w:t xml:space="preserve"> of Guatemala between the eighteenth and nineteenth centuries, </w:t>
      </w:r>
      <w:proofErr w:type="gramStart"/>
      <w:r w:rsidR="00C10CB8" w:rsidRPr="00515151">
        <w:rPr>
          <w:sz w:val="22"/>
          <w:szCs w:val="22"/>
          <w:lang w:val="en-US"/>
        </w:rPr>
        <w:t>in order to</w:t>
      </w:r>
      <w:proofErr w:type="gramEnd"/>
      <w:r w:rsidR="00C10CB8" w:rsidRPr="00515151">
        <w:rPr>
          <w:sz w:val="22"/>
          <w:szCs w:val="22"/>
          <w:lang w:val="en-US"/>
        </w:rPr>
        <w:t xml:space="preserve"> reveal the migratory phenomenon inserted in the intense social and geographical mobility that characterized the region at that time. The results show that social and geographic mobility are key factors in Central American history and indispensable for understanding its social reality.</w:t>
      </w:r>
    </w:p>
    <w:p w14:paraId="3A3D5807" w14:textId="77777777" w:rsidR="00E1359C" w:rsidRPr="00515151" w:rsidRDefault="00E1359C" w:rsidP="00515151">
      <w:pPr>
        <w:spacing w:line="360" w:lineRule="auto"/>
        <w:jc w:val="both"/>
        <w:rPr>
          <w:sz w:val="22"/>
          <w:szCs w:val="22"/>
          <w:lang w:val="en-US"/>
        </w:rPr>
      </w:pPr>
      <w:r w:rsidRPr="00515151">
        <w:rPr>
          <w:b/>
          <w:sz w:val="22"/>
          <w:szCs w:val="22"/>
          <w:lang w:val="en-US"/>
        </w:rPr>
        <w:t>Keywords:</w:t>
      </w:r>
      <w:r w:rsidR="006362BE" w:rsidRPr="00515151">
        <w:rPr>
          <w:b/>
          <w:sz w:val="22"/>
          <w:szCs w:val="22"/>
          <w:lang w:val="en-US"/>
        </w:rPr>
        <w:t xml:space="preserve"> </w:t>
      </w:r>
      <w:r w:rsidRPr="00515151">
        <w:rPr>
          <w:sz w:val="22"/>
          <w:szCs w:val="22"/>
          <w:lang w:val="en-US"/>
        </w:rPr>
        <w:t>Migration, geographic mobility, social mobility, Central America, colonial</w:t>
      </w:r>
      <w:r w:rsidR="00125C9B" w:rsidRPr="00515151">
        <w:rPr>
          <w:sz w:val="22"/>
          <w:szCs w:val="22"/>
          <w:lang w:val="en-US"/>
        </w:rPr>
        <w:t>ism</w:t>
      </w:r>
      <w:r w:rsidRPr="00515151">
        <w:rPr>
          <w:sz w:val="22"/>
          <w:szCs w:val="22"/>
          <w:lang w:val="en-US"/>
        </w:rPr>
        <w:t>.</w:t>
      </w:r>
    </w:p>
    <w:p w14:paraId="5E66D2EB" w14:textId="77777777" w:rsidR="00700A45" w:rsidRPr="00515151" w:rsidRDefault="00700A45" w:rsidP="00515151">
      <w:pPr>
        <w:spacing w:line="360" w:lineRule="auto"/>
        <w:jc w:val="both"/>
        <w:rPr>
          <w:sz w:val="22"/>
          <w:szCs w:val="22"/>
          <w:lang w:val="en-US"/>
        </w:rPr>
      </w:pPr>
    </w:p>
    <w:p w14:paraId="29B65B10" w14:textId="77777777" w:rsidR="00700A45" w:rsidRPr="00515151" w:rsidRDefault="009D7FAE" w:rsidP="00515151">
      <w:pPr>
        <w:spacing w:line="360" w:lineRule="auto"/>
        <w:jc w:val="center"/>
        <w:rPr>
          <w:b/>
          <w:caps/>
          <w:sz w:val="22"/>
          <w:szCs w:val="22"/>
          <w:lang w:val="pt-BR"/>
        </w:rPr>
      </w:pPr>
      <w:r w:rsidRPr="00515151">
        <w:rPr>
          <w:b/>
          <w:caps/>
          <w:sz w:val="22"/>
          <w:szCs w:val="22"/>
          <w:lang w:val="pt-BR"/>
        </w:rPr>
        <w:t>Resum</w:t>
      </w:r>
      <w:r w:rsidR="00700A45" w:rsidRPr="00515151">
        <w:rPr>
          <w:b/>
          <w:caps/>
          <w:sz w:val="22"/>
          <w:szCs w:val="22"/>
          <w:lang w:val="pt-BR"/>
        </w:rPr>
        <w:t>o</w:t>
      </w:r>
    </w:p>
    <w:p w14:paraId="53D0388C" w14:textId="77777777" w:rsidR="00C10CB8" w:rsidRPr="00515151" w:rsidRDefault="00D56AEB" w:rsidP="00515151">
      <w:pPr>
        <w:spacing w:line="360" w:lineRule="auto"/>
        <w:jc w:val="both"/>
        <w:rPr>
          <w:sz w:val="22"/>
          <w:szCs w:val="22"/>
          <w:lang w:val="pt-BR"/>
        </w:rPr>
      </w:pPr>
      <w:r w:rsidRPr="00515151">
        <w:rPr>
          <w:sz w:val="22"/>
          <w:szCs w:val="22"/>
          <w:lang w:val="pt-BR"/>
        </w:rPr>
        <w:t xml:space="preserve">A mobilidade é um fenómeno inerente à </w:t>
      </w:r>
      <w:proofErr w:type="gramStart"/>
      <w:r w:rsidRPr="00515151">
        <w:rPr>
          <w:sz w:val="22"/>
          <w:szCs w:val="22"/>
          <w:lang w:val="pt-BR"/>
        </w:rPr>
        <w:t>história da humanidade</w:t>
      </w:r>
      <w:proofErr w:type="gramEnd"/>
      <w:r w:rsidR="00C10CB8" w:rsidRPr="00515151">
        <w:rPr>
          <w:sz w:val="22"/>
          <w:szCs w:val="22"/>
          <w:lang w:val="pt-BR"/>
        </w:rPr>
        <w:t xml:space="preserve">. A América Central está passando por uma das crises migratórias mais agudas, mas os estudos sobre mobilidade espacial e social em seu passado colonial são escassos. </w:t>
      </w:r>
      <w:r w:rsidR="004D2446" w:rsidRPr="00515151">
        <w:rPr>
          <w:sz w:val="22"/>
          <w:szCs w:val="22"/>
          <w:lang w:val="pt-BR"/>
        </w:rPr>
        <w:t xml:space="preserve">Este artigo faz parte de um projeto de investigação em curso que pretende contribuir para ultrapassar esta realidade. </w:t>
      </w:r>
      <w:r w:rsidR="00C10CB8" w:rsidRPr="00515151">
        <w:rPr>
          <w:sz w:val="22"/>
          <w:szCs w:val="22"/>
          <w:lang w:val="pt-BR"/>
        </w:rPr>
        <w:t xml:space="preserve">Usando informações obtidas principalmente de registros paroquiais, o estudo se concentra em cinco regiões </w:t>
      </w:r>
      <w:r w:rsidR="00D333A6" w:rsidRPr="00515151">
        <w:rPr>
          <w:sz w:val="22"/>
          <w:szCs w:val="22"/>
          <w:lang w:val="pt-BR"/>
        </w:rPr>
        <w:t>do Reino da</w:t>
      </w:r>
      <w:r w:rsidR="00C10CB8" w:rsidRPr="00515151">
        <w:rPr>
          <w:sz w:val="22"/>
          <w:szCs w:val="22"/>
          <w:lang w:val="pt-BR"/>
        </w:rPr>
        <w:t xml:space="preserve"> Guatemala entre os séculos XVIII e XIX, a fim de revelar o fenômeno migratório inserido na intensa mobilidade social e geográfica que caracterizou a região naquela época. Os resultados mostram que a mobilidade social e geográfica são fatores-chave na história da América Central e indispensáveis para a compreensão de sua realidade social.</w:t>
      </w:r>
    </w:p>
    <w:p w14:paraId="7616347D" w14:textId="77777777" w:rsidR="009D7FAE" w:rsidRPr="00515151" w:rsidRDefault="00A449EF" w:rsidP="00515151">
      <w:pPr>
        <w:spacing w:line="360" w:lineRule="auto"/>
        <w:jc w:val="both"/>
        <w:rPr>
          <w:sz w:val="22"/>
          <w:szCs w:val="22"/>
          <w:lang w:val="pt-BR"/>
        </w:rPr>
      </w:pPr>
      <w:r w:rsidRPr="00515151">
        <w:rPr>
          <w:b/>
          <w:sz w:val="22"/>
          <w:szCs w:val="22"/>
          <w:lang w:val="pt-BR"/>
        </w:rPr>
        <w:t>P</w:t>
      </w:r>
      <w:r w:rsidR="009D7FAE" w:rsidRPr="00515151">
        <w:rPr>
          <w:b/>
          <w:sz w:val="22"/>
          <w:szCs w:val="22"/>
          <w:lang w:val="pt-BR"/>
        </w:rPr>
        <w:t>alavras-chave</w:t>
      </w:r>
      <w:r w:rsidR="00E1359C" w:rsidRPr="00515151">
        <w:rPr>
          <w:b/>
          <w:sz w:val="22"/>
          <w:szCs w:val="22"/>
          <w:lang w:val="pt-BR"/>
        </w:rPr>
        <w:t>:</w:t>
      </w:r>
      <w:r w:rsidR="006362BE" w:rsidRPr="00515151">
        <w:rPr>
          <w:sz w:val="22"/>
          <w:szCs w:val="22"/>
          <w:lang w:val="pt-BR"/>
        </w:rPr>
        <w:t xml:space="preserve"> </w:t>
      </w:r>
      <w:r w:rsidR="009D7FAE" w:rsidRPr="00515151">
        <w:rPr>
          <w:sz w:val="22"/>
          <w:szCs w:val="22"/>
          <w:lang w:val="pt-BR"/>
        </w:rPr>
        <w:t>Migração, mobilidade geográfica, mobilidade social, América Central, colonial</w:t>
      </w:r>
      <w:r w:rsidR="00125C9B" w:rsidRPr="00515151">
        <w:rPr>
          <w:sz w:val="22"/>
          <w:szCs w:val="22"/>
          <w:lang w:val="pt-BR"/>
        </w:rPr>
        <w:t>ismo</w:t>
      </w:r>
      <w:r w:rsidR="00E1359C" w:rsidRPr="00515151">
        <w:rPr>
          <w:sz w:val="22"/>
          <w:szCs w:val="22"/>
          <w:lang w:val="pt-BR"/>
        </w:rPr>
        <w:t>.</w:t>
      </w:r>
    </w:p>
    <w:p w14:paraId="4CE89340" w14:textId="77777777" w:rsidR="007D1D33" w:rsidRPr="00257849" w:rsidRDefault="007D1D33" w:rsidP="003F0C9A">
      <w:pPr>
        <w:spacing w:line="360" w:lineRule="auto"/>
        <w:jc w:val="both"/>
        <w:rPr>
          <w:lang w:val="pt-BR"/>
        </w:rPr>
      </w:pPr>
    </w:p>
    <w:p w14:paraId="1165D133" w14:textId="77777777" w:rsidR="003C7D55" w:rsidRPr="00257849" w:rsidRDefault="003C7D55" w:rsidP="003F0C9A">
      <w:pPr>
        <w:spacing w:line="360" w:lineRule="auto"/>
        <w:jc w:val="both"/>
        <w:rPr>
          <w:lang w:val="pt-BR"/>
        </w:rPr>
      </w:pPr>
    </w:p>
    <w:p w14:paraId="0A1747EE" w14:textId="77777777" w:rsidR="001A23C8" w:rsidRPr="005C13D2" w:rsidRDefault="00BF5B27" w:rsidP="003F0C9A">
      <w:pPr>
        <w:spacing w:line="360" w:lineRule="auto"/>
        <w:jc w:val="both"/>
        <w:rPr>
          <w:b/>
          <w:color w:val="000000"/>
        </w:rPr>
      </w:pPr>
      <w:r>
        <w:rPr>
          <w:b/>
          <w:color w:val="000000"/>
        </w:rPr>
        <w:t>Introducción</w:t>
      </w:r>
    </w:p>
    <w:p w14:paraId="3A2F23FE" w14:textId="77777777" w:rsidR="003F0C9A" w:rsidRDefault="003F0C9A" w:rsidP="00D94422">
      <w:pPr>
        <w:spacing w:line="360" w:lineRule="auto"/>
        <w:jc w:val="both"/>
        <w:rPr>
          <w:color w:val="000000"/>
        </w:rPr>
      </w:pPr>
    </w:p>
    <w:p w14:paraId="3D849965" w14:textId="77777777" w:rsidR="00E84E14" w:rsidRDefault="00135888" w:rsidP="003F0C9A">
      <w:pPr>
        <w:spacing w:line="360" w:lineRule="auto"/>
        <w:jc w:val="both"/>
        <w:rPr>
          <w:color w:val="000000"/>
        </w:rPr>
      </w:pPr>
      <w:r>
        <w:rPr>
          <w:color w:val="000000"/>
        </w:rPr>
        <w:t>In</w:t>
      </w:r>
      <w:r w:rsidR="00B2775E" w:rsidRPr="00AB2421">
        <w:rPr>
          <w:color w:val="000000"/>
        </w:rPr>
        <w:t xml:space="preserve">dependientemente de </w:t>
      </w:r>
      <w:r w:rsidR="00D34648">
        <w:rPr>
          <w:color w:val="000000"/>
        </w:rPr>
        <w:t>su</w:t>
      </w:r>
      <w:r w:rsidR="00B2775E" w:rsidRPr="00AB2421">
        <w:rPr>
          <w:color w:val="000000"/>
        </w:rPr>
        <w:t xml:space="preserve"> duración, </w:t>
      </w:r>
      <w:r w:rsidR="00D34648">
        <w:rPr>
          <w:color w:val="000000"/>
        </w:rPr>
        <w:t>su</w:t>
      </w:r>
      <w:r w:rsidR="00B2775E" w:rsidRPr="00AB2421">
        <w:rPr>
          <w:color w:val="000000"/>
        </w:rPr>
        <w:t xml:space="preserve"> composición o motivos subyacentes</w:t>
      </w:r>
      <w:r>
        <w:rPr>
          <w:color w:val="000000"/>
        </w:rPr>
        <w:t xml:space="preserve">, </w:t>
      </w:r>
      <w:r w:rsidR="00D34648">
        <w:rPr>
          <w:color w:val="000000"/>
        </w:rPr>
        <w:t xml:space="preserve">la </w:t>
      </w:r>
      <w:r>
        <w:rPr>
          <w:color w:val="000000"/>
        </w:rPr>
        <w:t xml:space="preserve">migración </w:t>
      </w:r>
      <w:r w:rsidR="00D34648">
        <w:rPr>
          <w:color w:val="000000"/>
        </w:rPr>
        <w:t xml:space="preserve">humana </w:t>
      </w:r>
      <w:r>
        <w:rPr>
          <w:color w:val="000000"/>
        </w:rPr>
        <w:t xml:space="preserve">implica </w:t>
      </w:r>
      <w:r w:rsidR="00D34648">
        <w:rPr>
          <w:color w:val="000000"/>
        </w:rPr>
        <w:t xml:space="preserve">un </w:t>
      </w:r>
      <w:r>
        <w:rPr>
          <w:color w:val="000000"/>
        </w:rPr>
        <w:t>cambio de realidades económicas, sociales, culturales</w:t>
      </w:r>
      <w:r w:rsidR="00B00F8A">
        <w:rPr>
          <w:color w:val="000000"/>
        </w:rPr>
        <w:t xml:space="preserve"> </w:t>
      </w:r>
      <w:r w:rsidR="00251CD0">
        <w:rPr>
          <w:color w:val="000000"/>
        </w:rPr>
        <w:t>e incluso</w:t>
      </w:r>
      <w:r>
        <w:rPr>
          <w:color w:val="000000"/>
        </w:rPr>
        <w:t xml:space="preserve"> emocionales, sin importar el momento histórico </w:t>
      </w:r>
      <w:r w:rsidRPr="00C74399">
        <w:rPr>
          <w:color w:val="000000"/>
        </w:rPr>
        <w:t>(</w:t>
      </w:r>
      <w:r w:rsidR="007B67EF" w:rsidRPr="00C74399">
        <w:rPr>
          <w:color w:val="000000"/>
        </w:rPr>
        <w:t xml:space="preserve">Meyer y </w:t>
      </w:r>
      <w:proofErr w:type="spellStart"/>
      <w:r w:rsidR="007B67EF" w:rsidRPr="00C74399">
        <w:rPr>
          <w:color w:val="000000"/>
        </w:rPr>
        <w:t>Witkam</w:t>
      </w:r>
      <w:r w:rsidR="004412F5" w:rsidRPr="00C74399">
        <w:rPr>
          <w:color w:val="000000"/>
        </w:rPr>
        <w:t>p</w:t>
      </w:r>
      <w:proofErr w:type="spellEnd"/>
      <w:r w:rsidR="00C74399">
        <w:rPr>
          <w:color w:val="000000"/>
        </w:rPr>
        <w:t>,</w:t>
      </w:r>
      <w:r w:rsidR="007B67EF" w:rsidRPr="00AB2421">
        <w:rPr>
          <w:color w:val="000000"/>
        </w:rPr>
        <w:t xml:space="preserve"> 2008</w:t>
      </w:r>
      <w:r w:rsidR="00A449EF">
        <w:rPr>
          <w:color w:val="000000"/>
        </w:rPr>
        <w:t>;</w:t>
      </w:r>
      <w:r w:rsidR="007B67EF">
        <w:rPr>
          <w:color w:val="000000"/>
        </w:rPr>
        <w:t xml:space="preserve"> </w:t>
      </w:r>
      <w:r>
        <w:rPr>
          <w:color w:val="000000"/>
        </w:rPr>
        <w:t>Andújar</w:t>
      </w:r>
      <w:r w:rsidR="000205C4">
        <w:rPr>
          <w:color w:val="000000"/>
        </w:rPr>
        <w:t>,</w:t>
      </w:r>
      <w:r>
        <w:rPr>
          <w:color w:val="000000"/>
        </w:rPr>
        <w:t xml:space="preserve"> 2012 p. 60)</w:t>
      </w:r>
      <w:r w:rsidR="00321B5C">
        <w:rPr>
          <w:color w:val="000000"/>
        </w:rPr>
        <w:t xml:space="preserve">. </w:t>
      </w:r>
      <w:r w:rsidR="00251CD0">
        <w:rPr>
          <w:color w:val="000000"/>
        </w:rPr>
        <w:t>Desde</w:t>
      </w:r>
      <w:r w:rsidR="00321B5C">
        <w:rPr>
          <w:color w:val="000000"/>
        </w:rPr>
        <w:t xml:space="preserve"> hace dos décadas, </w:t>
      </w:r>
      <w:r w:rsidR="00251CD0">
        <w:rPr>
          <w:color w:val="000000"/>
        </w:rPr>
        <w:t>la idea de la migración como</w:t>
      </w:r>
      <w:r w:rsidR="00321B5C">
        <w:rPr>
          <w:color w:val="000000"/>
        </w:rPr>
        <w:t xml:space="preserve"> cambio se suscribe a la</w:t>
      </w:r>
      <w:r w:rsidR="00251CD0">
        <w:rPr>
          <w:color w:val="000000"/>
        </w:rPr>
        <w:t xml:space="preserve"> visión de </w:t>
      </w:r>
      <w:r w:rsidR="00EE6687" w:rsidRPr="003666BA">
        <w:rPr>
          <w:color w:val="000000"/>
        </w:rPr>
        <w:t>movilidades geográficas y sociales</w:t>
      </w:r>
      <w:r w:rsidR="00251CD0">
        <w:rPr>
          <w:color w:val="000000"/>
        </w:rPr>
        <w:t xml:space="preserve"> como</w:t>
      </w:r>
      <w:r w:rsidR="00321B5C">
        <w:rPr>
          <w:color w:val="000000"/>
        </w:rPr>
        <w:t xml:space="preserve"> una </w:t>
      </w:r>
      <w:r w:rsidR="00251CD0">
        <w:rPr>
          <w:color w:val="000000"/>
        </w:rPr>
        <w:t>correlación</w:t>
      </w:r>
      <w:r w:rsidR="00321B5C">
        <w:rPr>
          <w:color w:val="000000"/>
        </w:rPr>
        <w:t xml:space="preserve"> inseparable </w:t>
      </w:r>
      <w:r w:rsidR="00EE6687" w:rsidRPr="003666BA">
        <w:rPr>
          <w:color w:val="000000"/>
        </w:rPr>
        <w:t>(</w:t>
      </w:r>
      <w:proofErr w:type="spellStart"/>
      <w:r w:rsidR="00EE6687" w:rsidRPr="003666BA">
        <w:rPr>
          <w:color w:val="000000"/>
        </w:rPr>
        <w:t>Sheller</w:t>
      </w:r>
      <w:proofErr w:type="spellEnd"/>
      <w:r w:rsidR="00EE6687" w:rsidRPr="003666BA">
        <w:rPr>
          <w:color w:val="000000"/>
        </w:rPr>
        <w:t xml:space="preserve"> y </w:t>
      </w:r>
      <w:proofErr w:type="spellStart"/>
      <w:r w:rsidR="00EE6687" w:rsidRPr="003666BA">
        <w:rPr>
          <w:color w:val="000000"/>
        </w:rPr>
        <w:t>Urry</w:t>
      </w:r>
      <w:proofErr w:type="spellEnd"/>
      <w:r w:rsidR="00EE6687" w:rsidRPr="003666BA">
        <w:rPr>
          <w:color w:val="000000"/>
        </w:rPr>
        <w:t xml:space="preserve">, </w:t>
      </w:r>
      <w:r w:rsidR="00EE6687" w:rsidRPr="00E84E14">
        <w:rPr>
          <w:color w:val="000000"/>
        </w:rPr>
        <w:t xml:space="preserve">2006; Salazar y Smart, 2011; </w:t>
      </w:r>
      <w:proofErr w:type="spellStart"/>
      <w:r w:rsidR="00EE6687" w:rsidRPr="00E84E14">
        <w:rPr>
          <w:color w:val="000000"/>
        </w:rPr>
        <w:t>Glick</w:t>
      </w:r>
      <w:proofErr w:type="spellEnd"/>
      <w:r w:rsidR="00EE6687" w:rsidRPr="00E84E14">
        <w:rPr>
          <w:color w:val="000000"/>
        </w:rPr>
        <w:t xml:space="preserve"> Schiller y Salazar, 2013</w:t>
      </w:r>
      <w:r w:rsidR="00DA6B74" w:rsidRPr="00E84E14">
        <w:rPr>
          <w:color w:val="000000"/>
        </w:rPr>
        <w:t>; Oso</w:t>
      </w:r>
      <w:r w:rsidR="00875442">
        <w:rPr>
          <w:color w:val="000000"/>
        </w:rPr>
        <w:t xml:space="preserve"> </w:t>
      </w:r>
      <w:r w:rsidR="007E4572">
        <w:rPr>
          <w:color w:val="000000"/>
        </w:rPr>
        <w:t>et al.</w:t>
      </w:r>
      <w:r w:rsidR="00DA6B74" w:rsidRPr="00E84E14">
        <w:rPr>
          <w:color w:val="000000"/>
        </w:rPr>
        <w:t>, 2017</w:t>
      </w:r>
      <w:r w:rsidR="00EE6687" w:rsidRPr="00E84E14">
        <w:rPr>
          <w:color w:val="000000"/>
        </w:rPr>
        <w:t>)</w:t>
      </w:r>
      <w:r w:rsidR="00D94DD5" w:rsidRPr="00E84E14">
        <w:rPr>
          <w:color w:val="000000"/>
        </w:rPr>
        <w:t xml:space="preserve">. </w:t>
      </w:r>
      <w:r w:rsidR="00D34648" w:rsidRPr="00C74399">
        <w:rPr>
          <w:color w:val="000000"/>
        </w:rPr>
        <w:t>Esta</w:t>
      </w:r>
      <w:r w:rsidR="00321B5C" w:rsidRPr="00E84E14">
        <w:rPr>
          <w:color w:val="000000"/>
        </w:rPr>
        <w:t xml:space="preserve"> </w:t>
      </w:r>
      <w:r w:rsidR="00BA0C24" w:rsidRPr="00E84E14">
        <w:rPr>
          <w:color w:val="000000"/>
        </w:rPr>
        <w:t>perspectiva</w:t>
      </w:r>
      <w:r w:rsidR="00BA0C24">
        <w:rPr>
          <w:color w:val="000000"/>
        </w:rPr>
        <w:t xml:space="preserve"> se constituye en </w:t>
      </w:r>
      <w:r w:rsidR="00A449EF">
        <w:rPr>
          <w:color w:val="000000"/>
        </w:rPr>
        <w:t xml:space="preserve">una </w:t>
      </w:r>
      <w:r w:rsidR="00EA6AD3">
        <w:rPr>
          <w:color w:val="000000"/>
        </w:rPr>
        <w:t xml:space="preserve">herramienta </w:t>
      </w:r>
      <w:r w:rsidR="00A449EF">
        <w:rPr>
          <w:color w:val="000000"/>
        </w:rPr>
        <w:t xml:space="preserve">útil </w:t>
      </w:r>
      <w:r w:rsidR="00BA0C24">
        <w:rPr>
          <w:color w:val="000000"/>
        </w:rPr>
        <w:t>para</w:t>
      </w:r>
      <w:r w:rsidR="009B0BD2">
        <w:rPr>
          <w:color w:val="000000"/>
        </w:rPr>
        <w:t xml:space="preserve"> </w:t>
      </w:r>
      <w:r w:rsidR="00A449EF">
        <w:rPr>
          <w:color w:val="000000"/>
        </w:rPr>
        <w:t xml:space="preserve">abordar la </w:t>
      </w:r>
      <w:r w:rsidR="00EA6AD3">
        <w:rPr>
          <w:color w:val="000000"/>
        </w:rPr>
        <w:t>tem</w:t>
      </w:r>
      <w:r w:rsidR="00A449EF">
        <w:rPr>
          <w:color w:val="000000"/>
        </w:rPr>
        <w:t>ática</w:t>
      </w:r>
      <w:r w:rsidR="00EA6AD3">
        <w:rPr>
          <w:color w:val="000000"/>
        </w:rPr>
        <w:t xml:space="preserve"> de</w:t>
      </w:r>
      <w:r w:rsidR="00A449EF">
        <w:rPr>
          <w:color w:val="000000"/>
        </w:rPr>
        <w:t>l presente</w:t>
      </w:r>
      <w:r w:rsidR="00EA6AD3">
        <w:rPr>
          <w:color w:val="000000"/>
        </w:rPr>
        <w:t xml:space="preserve"> artículo</w:t>
      </w:r>
      <w:r w:rsidR="009B0BD2">
        <w:rPr>
          <w:color w:val="000000"/>
        </w:rPr>
        <w:t>.</w:t>
      </w:r>
    </w:p>
    <w:p w14:paraId="22FD9488" w14:textId="767C56F6" w:rsidR="00E84E14" w:rsidRDefault="00E62F8F" w:rsidP="003F0C9A">
      <w:pPr>
        <w:spacing w:line="360" w:lineRule="auto"/>
        <w:ind w:firstLine="720"/>
        <w:jc w:val="both"/>
        <w:rPr>
          <w:color w:val="000000"/>
        </w:rPr>
      </w:pPr>
      <w:r>
        <w:rPr>
          <w:color w:val="000000"/>
        </w:rPr>
        <w:t>La</w:t>
      </w:r>
      <w:r w:rsidR="002D5970">
        <w:rPr>
          <w:color w:val="000000"/>
        </w:rPr>
        <w:t xml:space="preserve"> movilidad social</w:t>
      </w:r>
      <w:r w:rsidR="00A310A3">
        <w:rPr>
          <w:color w:val="000000"/>
        </w:rPr>
        <w:t xml:space="preserve"> </w:t>
      </w:r>
      <w:r w:rsidR="006A4BF1">
        <w:rPr>
          <w:lang w:val="es-ES"/>
        </w:rPr>
        <w:t>–</w:t>
      </w:r>
      <w:r>
        <w:rPr>
          <w:color w:val="000000"/>
        </w:rPr>
        <w:t xml:space="preserve">de </w:t>
      </w:r>
      <w:r w:rsidRPr="00A30104">
        <w:rPr>
          <w:color w:val="000000"/>
        </w:rPr>
        <w:t>manera sintética y para nada exhaustiva</w:t>
      </w:r>
      <w:r w:rsidR="006A4BF1">
        <w:rPr>
          <w:lang w:val="es-ES"/>
        </w:rPr>
        <w:t>–</w:t>
      </w:r>
      <w:r>
        <w:rPr>
          <w:color w:val="000000"/>
        </w:rPr>
        <w:t xml:space="preserve">, </w:t>
      </w:r>
      <w:r w:rsidR="00E73270">
        <w:rPr>
          <w:color w:val="000000"/>
        </w:rPr>
        <w:t>se refiere</w:t>
      </w:r>
      <w:r w:rsidR="00A310A3">
        <w:rPr>
          <w:color w:val="000000"/>
        </w:rPr>
        <w:t xml:space="preserve"> </w:t>
      </w:r>
      <w:r w:rsidR="00E73270">
        <w:rPr>
          <w:color w:val="000000"/>
        </w:rPr>
        <w:t>al</w:t>
      </w:r>
      <w:r w:rsidR="002D5970">
        <w:rPr>
          <w:color w:val="000000"/>
        </w:rPr>
        <w:t xml:space="preserve"> movimiento</w:t>
      </w:r>
      <w:r w:rsidR="00DC0241">
        <w:rPr>
          <w:color w:val="000000"/>
        </w:rPr>
        <w:t xml:space="preserve"> </w:t>
      </w:r>
      <w:r w:rsidR="002D5970">
        <w:rPr>
          <w:color w:val="000000"/>
        </w:rPr>
        <w:t>de un estrato a otro en la sociedad</w:t>
      </w:r>
      <w:r w:rsidR="00DC0241">
        <w:rPr>
          <w:color w:val="000000"/>
        </w:rPr>
        <w:t xml:space="preserve"> </w:t>
      </w:r>
      <w:r w:rsidR="00DC0241">
        <w:rPr>
          <w:bCs/>
          <w:color w:val="000000"/>
          <w:lang w:val="es-ES_tradnl"/>
        </w:rPr>
        <w:t>(Pla, 2016</w:t>
      </w:r>
      <w:r w:rsidR="00DC0241">
        <w:rPr>
          <w:color w:val="000000"/>
        </w:rPr>
        <w:t>)</w:t>
      </w:r>
      <w:r w:rsidR="00DC0241">
        <w:rPr>
          <w:bCs/>
          <w:color w:val="000000"/>
          <w:lang w:val="es-ES_tradnl"/>
        </w:rPr>
        <w:t xml:space="preserve"> </w:t>
      </w:r>
      <w:r w:rsidR="00E73270">
        <w:rPr>
          <w:bCs/>
          <w:color w:val="000000"/>
          <w:lang w:val="es-ES_tradnl"/>
        </w:rPr>
        <w:t xml:space="preserve">y </w:t>
      </w:r>
      <w:r w:rsidR="00FA5A93">
        <w:rPr>
          <w:color w:val="000000"/>
        </w:rPr>
        <w:t>cuestiona</w:t>
      </w:r>
      <w:r w:rsidR="007F05DF">
        <w:rPr>
          <w:color w:val="000000"/>
        </w:rPr>
        <w:t xml:space="preserve">, por naturaleza, </w:t>
      </w:r>
      <w:r w:rsidR="00FA5A93">
        <w:rPr>
          <w:color w:val="000000"/>
        </w:rPr>
        <w:t>concepciones</w:t>
      </w:r>
      <w:r w:rsidR="00FA5A93" w:rsidRPr="00A730F0">
        <w:rPr>
          <w:color w:val="000000"/>
        </w:rPr>
        <w:t xml:space="preserve"> corporativa</w:t>
      </w:r>
      <w:r w:rsidR="00FA5A93">
        <w:rPr>
          <w:color w:val="000000"/>
        </w:rPr>
        <w:t xml:space="preserve">s </w:t>
      </w:r>
      <w:r w:rsidR="00FA5A93" w:rsidRPr="00A730F0">
        <w:rPr>
          <w:color w:val="000000"/>
        </w:rPr>
        <w:t>y estamental</w:t>
      </w:r>
      <w:r w:rsidR="00FA5A93">
        <w:rPr>
          <w:color w:val="000000"/>
        </w:rPr>
        <w:t>es</w:t>
      </w:r>
      <w:r w:rsidR="00FA5A93">
        <w:rPr>
          <w:bCs/>
          <w:color w:val="000000"/>
          <w:lang w:val="es-ES_tradnl"/>
        </w:rPr>
        <w:t xml:space="preserve">. Esto </w:t>
      </w:r>
      <w:r w:rsidR="007C012C">
        <w:rPr>
          <w:bCs/>
          <w:color w:val="000000"/>
          <w:lang w:val="es-ES_tradnl"/>
        </w:rPr>
        <w:t>coincide</w:t>
      </w:r>
      <w:r w:rsidR="00FA5A93">
        <w:rPr>
          <w:bCs/>
          <w:color w:val="000000"/>
          <w:lang w:val="es-ES_tradnl"/>
        </w:rPr>
        <w:t xml:space="preserve"> </w:t>
      </w:r>
      <w:r w:rsidR="007C012C">
        <w:rPr>
          <w:bCs/>
          <w:color w:val="000000"/>
          <w:lang w:val="es-ES_tradnl"/>
        </w:rPr>
        <w:t xml:space="preserve">con </w:t>
      </w:r>
      <w:r w:rsidR="00321B5C">
        <w:rPr>
          <w:bCs/>
          <w:color w:val="000000"/>
          <w:lang w:val="es-ES_tradnl"/>
        </w:rPr>
        <w:t>la dificultad de</w:t>
      </w:r>
      <w:r w:rsidR="007C012C">
        <w:rPr>
          <w:bCs/>
          <w:color w:val="000000"/>
          <w:lang w:val="es-ES_tradnl"/>
        </w:rPr>
        <w:t xml:space="preserve"> </w:t>
      </w:r>
      <w:r w:rsidR="00B00F8A">
        <w:rPr>
          <w:color w:val="000000"/>
        </w:rPr>
        <w:t>la historiografía centroamericana "</w:t>
      </w:r>
      <w:r w:rsidR="002748F0">
        <w:rPr>
          <w:color w:val="000000"/>
        </w:rPr>
        <w:t xml:space="preserve">para evaluar las divisiones estratificadas de la población, pues se interponen tanto los criterios étnicos que tienen una </w:t>
      </w:r>
      <w:r w:rsidR="002748F0">
        <w:rPr>
          <w:color w:val="000000"/>
        </w:rPr>
        <w:lastRenderedPageBreak/>
        <w:t>fuerte connotación cultural y lo</w:t>
      </w:r>
      <w:r w:rsidR="008B524B">
        <w:rPr>
          <w:color w:val="000000"/>
        </w:rPr>
        <w:t>s</w:t>
      </w:r>
      <w:r w:rsidR="002748F0">
        <w:rPr>
          <w:color w:val="000000"/>
        </w:rPr>
        <w:t xml:space="preserve"> criterios sociales, los cuales han sido poco estudiados"</w:t>
      </w:r>
      <w:r w:rsidR="00EA1648">
        <w:rPr>
          <w:color w:val="000000"/>
        </w:rPr>
        <w:t xml:space="preserve"> </w:t>
      </w:r>
      <w:r w:rsidR="003F5954">
        <w:rPr>
          <w:color w:val="000000"/>
        </w:rPr>
        <w:t>(</w:t>
      </w:r>
      <w:proofErr w:type="spellStart"/>
      <w:r w:rsidR="002748F0">
        <w:rPr>
          <w:color w:val="000000"/>
        </w:rPr>
        <w:t>Taracena</w:t>
      </w:r>
      <w:proofErr w:type="spellEnd"/>
      <w:r w:rsidR="002748F0">
        <w:rPr>
          <w:color w:val="000000"/>
        </w:rPr>
        <w:t>, 1988</w:t>
      </w:r>
      <w:r w:rsidR="00D62F32">
        <w:rPr>
          <w:color w:val="000000"/>
        </w:rPr>
        <w:t xml:space="preserve">, p. </w:t>
      </w:r>
      <w:r w:rsidR="002748F0">
        <w:rPr>
          <w:color w:val="000000"/>
        </w:rPr>
        <w:t>68).</w:t>
      </w:r>
      <w:r w:rsidR="00867195">
        <w:rPr>
          <w:color w:val="000000"/>
        </w:rPr>
        <w:t xml:space="preserve"> </w:t>
      </w:r>
    </w:p>
    <w:p w14:paraId="7537DAE7" w14:textId="58A980EB" w:rsidR="00A03133" w:rsidRPr="00867195" w:rsidRDefault="00A94F32" w:rsidP="003F0C9A">
      <w:pPr>
        <w:spacing w:line="360" w:lineRule="auto"/>
        <w:ind w:firstLine="720"/>
        <w:jc w:val="both"/>
        <w:rPr>
          <w:color w:val="000000"/>
        </w:rPr>
      </w:pPr>
      <w:r>
        <w:rPr>
          <w:color w:val="000000"/>
        </w:rPr>
        <w:t xml:space="preserve">En efecto, </w:t>
      </w:r>
      <w:r w:rsidR="0048413D">
        <w:rPr>
          <w:color w:val="000000"/>
        </w:rPr>
        <w:t xml:space="preserve">la sociedad </w:t>
      </w:r>
      <w:r w:rsidR="005C13D2">
        <w:rPr>
          <w:color w:val="000000"/>
        </w:rPr>
        <w:t xml:space="preserve">colonial </w:t>
      </w:r>
      <w:r w:rsidR="0048413D">
        <w:rPr>
          <w:color w:val="000000"/>
        </w:rPr>
        <w:t>separaba a los individuos en "calidades"</w:t>
      </w:r>
      <w:r w:rsidR="00FA5A93">
        <w:rPr>
          <w:color w:val="000000"/>
        </w:rPr>
        <w:t xml:space="preserve">, </w:t>
      </w:r>
      <w:r w:rsidR="003839B5">
        <w:rPr>
          <w:color w:val="000000"/>
        </w:rPr>
        <w:t xml:space="preserve">sobre todo llegado el siglo XVIII. </w:t>
      </w:r>
      <w:r w:rsidR="00CB1B41">
        <w:rPr>
          <w:color w:val="000000"/>
        </w:rPr>
        <w:t>Por "calidades"</w:t>
      </w:r>
      <w:r w:rsidR="0048413D">
        <w:rPr>
          <w:color w:val="000000"/>
        </w:rPr>
        <w:t xml:space="preserve"> </w:t>
      </w:r>
      <w:r w:rsidR="00CB1B41">
        <w:rPr>
          <w:color w:val="000000"/>
        </w:rPr>
        <w:t xml:space="preserve">se categorizaba a </w:t>
      </w:r>
      <w:r w:rsidR="0048413D">
        <w:rPr>
          <w:color w:val="000000"/>
        </w:rPr>
        <w:t>indígenas, españoles</w:t>
      </w:r>
      <w:r w:rsidR="00CB1B41">
        <w:rPr>
          <w:color w:val="000000"/>
        </w:rPr>
        <w:t xml:space="preserve"> </w:t>
      </w:r>
      <w:r w:rsidR="00FA5A93">
        <w:rPr>
          <w:color w:val="000000"/>
        </w:rPr>
        <w:t xml:space="preserve">y </w:t>
      </w:r>
      <w:r w:rsidR="0048413D">
        <w:rPr>
          <w:color w:val="000000"/>
        </w:rPr>
        <w:t>ladinos o mulatos</w:t>
      </w:r>
      <w:r w:rsidR="00A01D7E">
        <w:rPr>
          <w:color w:val="000000"/>
        </w:rPr>
        <w:t>, donde se juntaba a "quienes no eran españoles ni indios puros" (Castellón, 2019, p. 20)</w:t>
      </w:r>
      <w:r w:rsidR="00CB1B41">
        <w:rPr>
          <w:color w:val="000000"/>
        </w:rPr>
        <w:t xml:space="preserve">. También se encuentra en los documentos a "negros" </w:t>
      </w:r>
      <w:r w:rsidR="000F760E">
        <w:rPr>
          <w:color w:val="000000"/>
        </w:rPr>
        <w:t>aunque</w:t>
      </w:r>
      <w:r w:rsidR="00CB1B41">
        <w:rPr>
          <w:color w:val="000000"/>
        </w:rPr>
        <w:t xml:space="preserve"> muy pocos, </w:t>
      </w:r>
      <w:r w:rsidR="00EA6AD3">
        <w:rPr>
          <w:color w:val="000000"/>
        </w:rPr>
        <w:t xml:space="preserve">pues </w:t>
      </w:r>
      <w:r w:rsidR="00CB1B41">
        <w:rPr>
          <w:color w:val="000000"/>
        </w:rPr>
        <w:t xml:space="preserve">la mayoría eran "mulatos esclavos". "Ladino", por su parte, había llegado a ser una denominación </w:t>
      </w:r>
      <w:r w:rsidR="000F760E">
        <w:rPr>
          <w:color w:val="000000"/>
        </w:rPr>
        <w:t>equivalente a</w:t>
      </w:r>
      <w:r w:rsidR="00CB1B41">
        <w:rPr>
          <w:color w:val="000000"/>
        </w:rPr>
        <w:t xml:space="preserve"> "mulato"</w:t>
      </w:r>
      <w:r w:rsidR="00EA6AD3">
        <w:rPr>
          <w:color w:val="000000"/>
        </w:rPr>
        <w:t xml:space="preserve">, incluso </w:t>
      </w:r>
      <w:r w:rsidR="000F760E">
        <w:rPr>
          <w:color w:val="000000"/>
        </w:rPr>
        <w:t xml:space="preserve">a "mestizo" </w:t>
      </w:r>
      <w:r w:rsidR="00CB1B41">
        <w:rPr>
          <w:color w:val="000000"/>
        </w:rPr>
        <w:t>en el Pacífico centroamericano del siglo XVIII. Estas generalizaciones eran producto del intenso mestizaje</w:t>
      </w:r>
      <w:r w:rsidR="00EA6AD3">
        <w:rPr>
          <w:color w:val="000000"/>
        </w:rPr>
        <w:t>,</w:t>
      </w:r>
      <w:r w:rsidR="00CB1B41">
        <w:rPr>
          <w:color w:val="000000"/>
        </w:rPr>
        <w:t xml:space="preserve"> a propósito de la movilidad social.</w:t>
      </w:r>
      <w:r w:rsidR="0048413D">
        <w:rPr>
          <w:color w:val="000000"/>
        </w:rPr>
        <w:t xml:space="preserve"> </w:t>
      </w:r>
      <w:r w:rsidR="00CB1B41">
        <w:rPr>
          <w:bCs/>
          <w:color w:val="000000"/>
          <w:lang w:val="es-ES_tradnl"/>
        </w:rPr>
        <w:t xml:space="preserve">En </w:t>
      </w:r>
      <w:r w:rsidR="00A9548D">
        <w:rPr>
          <w:bCs/>
          <w:color w:val="000000"/>
          <w:lang w:val="es-ES_tradnl"/>
        </w:rPr>
        <w:t>la</w:t>
      </w:r>
      <w:r>
        <w:rPr>
          <w:bCs/>
          <w:color w:val="000000"/>
          <w:lang w:val="es-ES_tradnl"/>
        </w:rPr>
        <w:t xml:space="preserve"> sociedad colonial </w:t>
      </w:r>
      <w:r w:rsidR="00CB1B41">
        <w:rPr>
          <w:bCs/>
          <w:color w:val="000000"/>
          <w:lang w:val="es-ES_tradnl"/>
        </w:rPr>
        <w:t xml:space="preserve">hubo </w:t>
      </w:r>
      <w:r w:rsidR="0048413D">
        <w:rPr>
          <w:bCs/>
          <w:color w:val="000000"/>
          <w:lang w:val="es-ES_tradnl"/>
        </w:rPr>
        <w:t xml:space="preserve">también </w:t>
      </w:r>
      <w:r w:rsidR="0052756D">
        <w:rPr>
          <w:bCs/>
          <w:color w:val="000000"/>
          <w:lang w:val="es-ES_tradnl"/>
        </w:rPr>
        <w:t>individuos</w:t>
      </w:r>
      <w:r w:rsidR="00C476AC" w:rsidRPr="00423661">
        <w:rPr>
          <w:bCs/>
          <w:color w:val="000000"/>
          <w:lang w:val="es-ES_tradnl"/>
        </w:rPr>
        <w:t xml:space="preserve"> con presunción de linaje</w:t>
      </w:r>
      <w:r w:rsidR="00C476AC">
        <w:rPr>
          <w:bCs/>
          <w:color w:val="000000"/>
          <w:lang w:val="es-ES_tradnl"/>
        </w:rPr>
        <w:t xml:space="preserve"> y otros con posibilidades económicas que los asemejaban</w:t>
      </w:r>
      <w:r w:rsidR="000205C4">
        <w:rPr>
          <w:bCs/>
          <w:color w:val="000000"/>
          <w:lang w:val="es-ES_tradnl"/>
        </w:rPr>
        <w:t>:</w:t>
      </w:r>
      <w:r w:rsidR="00F40E77">
        <w:rPr>
          <w:bCs/>
          <w:color w:val="000000"/>
          <w:lang w:val="es-ES_tradnl"/>
        </w:rPr>
        <w:t xml:space="preserve"> </w:t>
      </w:r>
      <w:r w:rsidR="000F760E">
        <w:rPr>
          <w:bCs/>
          <w:color w:val="000000"/>
          <w:lang w:val="es-ES_tradnl"/>
        </w:rPr>
        <w:t>ladinos o mulatos</w:t>
      </w:r>
      <w:r w:rsidR="0052756D">
        <w:rPr>
          <w:bCs/>
          <w:color w:val="000000"/>
          <w:lang w:val="es-ES_tradnl"/>
        </w:rPr>
        <w:t xml:space="preserve"> </w:t>
      </w:r>
      <w:r w:rsidR="00A03133">
        <w:rPr>
          <w:bCs/>
          <w:color w:val="000000"/>
          <w:lang w:val="es-ES_tradnl"/>
        </w:rPr>
        <w:t xml:space="preserve">e </w:t>
      </w:r>
      <w:r w:rsidR="006B754C">
        <w:rPr>
          <w:bCs/>
          <w:color w:val="000000"/>
          <w:lang w:val="es-ES_tradnl"/>
        </w:rPr>
        <w:t xml:space="preserve">indígenas </w:t>
      </w:r>
      <w:r w:rsidR="0052756D">
        <w:rPr>
          <w:bCs/>
          <w:color w:val="000000"/>
          <w:lang w:val="es-ES_tradnl"/>
        </w:rPr>
        <w:t>aca</w:t>
      </w:r>
      <w:r w:rsidR="00F40E77">
        <w:rPr>
          <w:bCs/>
          <w:color w:val="000000"/>
          <w:lang w:val="es-ES_tradnl"/>
        </w:rPr>
        <w:t>u</w:t>
      </w:r>
      <w:r w:rsidR="0052756D">
        <w:rPr>
          <w:bCs/>
          <w:color w:val="000000"/>
          <w:lang w:val="es-ES_tradnl"/>
        </w:rPr>
        <w:t>dalados</w:t>
      </w:r>
      <w:r w:rsidR="006B754C">
        <w:rPr>
          <w:bCs/>
          <w:color w:val="000000"/>
          <w:lang w:val="es-ES_tradnl"/>
        </w:rPr>
        <w:t>, esclavos privilegiados</w:t>
      </w:r>
      <w:r w:rsidR="00EA6AD3">
        <w:rPr>
          <w:bCs/>
          <w:color w:val="000000"/>
          <w:lang w:val="es-ES_tradnl"/>
        </w:rPr>
        <w:t xml:space="preserve"> </w:t>
      </w:r>
      <w:r w:rsidR="00326342">
        <w:rPr>
          <w:lang w:val="es-ES"/>
        </w:rPr>
        <w:t>–</w:t>
      </w:r>
      <w:r w:rsidR="00EA6AD3">
        <w:rPr>
          <w:bCs/>
          <w:color w:val="000000"/>
          <w:lang w:val="es-ES_tradnl"/>
        </w:rPr>
        <w:t>por su cercanía a los amos</w:t>
      </w:r>
      <w:r w:rsidR="00326342">
        <w:rPr>
          <w:lang w:val="es-ES"/>
        </w:rPr>
        <w:t>–</w:t>
      </w:r>
      <w:r w:rsidR="006B754C">
        <w:rPr>
          <w:bCs/>
          <w:color w:val="000000"/>
          <w:lang w:val="es-ES_tradnl"/>
        </w:rPr>
        <w:t xml:space="preserve"> y</w:t>
      </w:r>
      <w:r w:rsidR="0052756D">
        <w:rPr>
          <w:bCs/>
          <w:color w:val="000000"/>
          <w:lang w:val="es-ES_tradnl"/>
        </w:rPr>
        <w:t xml:space="preserve"> españoles en miseria.</w:t>
      </w:r>
      <w:r w:rsidR="008B524B">
        <w:rPr>
          <w:color w:val="000000"/>
        </w:rPr>
        <w:t xml:space="preserve"> </w:t>
      </w:r>
      <w:r>
        <w:rPr>
          <w:bCs/>
          <w:color w:val="000000"/>
          <w:lang w:val="es-ES_tradnl"/>
        </w:rPr>
        <w:t>Más elementos gravita</w:t>
      </w:r>
      <w:r w:rsidR="000F760E">
        <w:rPr>
          <w:bCs/>
          <w:color w:val="000000"/>
          <w:lang w:val="es-ES_tradnl"/>
        </w:rPr>
        <w:t>ba</w:t>
      </w:r>
      <w:r>
        <w:rPr>
          <w:bCs/>
          <w:color w:val="000000"/>
          <w:lang w:val="es-ES_tradnl"/>
        </w:rPr>
        <w:t>n en ese ya complejo universo nominal y simbólico</w:t>
      </w:r>
      <w:r w:rsidR="000F760E">
        <w:rPr>
          <w:bCs/>
          <w:color w:val="000000"/>
          <w:lang w:val="es-ES_tradnl"/>
        </w:rPr>
        <w:t>, pues</w:t>
      </w:r>
      <w:r>
        <w:rPr>
          <w:bCs/>
          <w:color w:val="000000"/>
          <w:lang w:val="es-ES_tradnl"/>
        </w:rPr>
        <w:t xml:space="preserve"> </w:t>
      </w:r>
      <w:r w:rsidR="00A03133">
        <w:rPr>
          <w:bCs/>
          <w:color w:val="000000"/>
        </w:rPr>
        <w:t>l</w:t>
      </w:r>
      <w:r>
        <w:rPr>
          <w:bCs/>
          <w:color w:val="000000"/>
        </w:rPr>
        <w:t>a</w:t>
      </w:r>
      <w:r w:rsidR="00C476AC" w:rsidRPr="00423661">
        <w:rPr>
          <w:bCs/>
          <w:color w:val="000000"/>
          <w:lang w:val="es-ES_tradnl"/>
        </w:rPr>
        <w:t xml:space="preserve"> riqueza</w:t>
      </w:r>
      <w:r w:rsidR="00C476AC">
        <w:rPr>
          <w:bCs/>
          <w:color w:val="000000"/>
          <w:lang w:val="es-ES_tradnl"/>
        </w:rPr>
        <w:t xml:space="preserve"> </w:t>
      </w:r>
      <w:r w:rsidR="0052756D">
        <w:rPr>
          <w:bCs/>
          <w:color w:val="000000"/>
          <w:lang w:val="es-ES_tradnl"/>
        </w:rPr>
        <w:t xml:space="preserve">no </w:t>
      </w:r>
      <w:r w:rsidR="00C476AC" w:rsidRPr="00423661">
        <w:rPr>
          <w:bCs/>
          <w:color w:val="000000"/>
          <w:lang w:val="es-ES_tradnl"/>
        </w:rPr>
        <w:t xml:space="preserve">era mérito suficiente para ser </w:t>
      </w:r>
      <w:r w:rsidR="00C476AC" w:rsidRPr="00D9368B">
        <w:rPr>
          <w:bCs/>
          <w:color w:val="000000"/>
          <w:lang w:val="es-ES_tradnl"/>
        </w:rPr>
        <w:t>respetado</w:t>
      </w:r>
      <w:r w:rsidR="00EA6AD3" w:rsidRPr="00D9368B">
        <w:rPr>
          <w:bCs/>
          <w:color w:val="000000"/>
          <w:lang w:val="es-ES_tradnl"/>
        </w:rPr>
        <w:t xml:space="preserve"> ni</w:t>
      </w:r>
      <w:r w:rsidR="0052756D">
        <w:rPr>
          <w:bCs/>
          <w:color w:val="000000"/>
          <w:lang w:val="es-ES_tradnl"/>
        </w:rPr>
        <w:t xml:space="preserve"> el respeto era vinculante a la riqueza</w:t>
      </w:r>
      <w:r>
        <w:rPr>
          <w:bCs/>
          <w:color w:val="000000"/>
          <w:lang w:val="es-ES_tradnl"/>
        </w:rPr>
        <w:t xml:space="preserve">. </w:t>
      </w:r>
      <w:r w:rsidR="00C476AC">
        <w:rPr>
          <w:bCs/>
          <w:color w:val="000000"/>
          <w:lang w:val="es-ES_tradnl"/>
        </w:rPr>
        <w:t>La</w:t>
      </w:r>
      <w:r w:rsidR="00C476AC" w:rsidRPr="00423661">
        <w:rPr>
          <w:bCs/>
          <w:color w:val="000000"/>
          <w:lang w:val="es-ES_tradnl"/>
        </w:rPr>
        <w:t xml:space="preserve"> </w:t>
      </w:r>
      <w:r w:rsidR="000F760E">
        <w:rPr>
          <w:bCs/>
          <w:color w:val="000000"/>
          <w:lang w:val="es-ES_tradnl"/>
        </w:rPr>
        <w:t>calidad</w:t>
      </w:r>
      <w:r w:rsidR="00C476AC" w:rsidRPr="00423661">
        <w:rPr>
          <w:bCs/>
          <w:color w:val="000000"/>
          <w:lang w:val="es-ES_tradnl"/>
        </w:rPr>
        <w:t xml:space="preserve"> podía definir el orden</w:t>
      </w:r>
      <w:r w:rsidR="00A03133">
        <w:rPr>
          <w:bCs/>
          <w:color w:val="000000"/>
          <w:lang w:val="es-ES_tradnl"/>
        </w:rPr>
        <w:t xml:space="preserve"> </w:t>
      </w:r>
      <w:r w:rsidR="00C476AC" w:rsidRPr="00423661">
        <w:rPr>
          <w:bCs/>
          <w:color w:val="000000"/>
          <w:lang w:val="es-ES_tradnl"/>
        </w:rPr>
        <w:t>previsto</w:t>
      </w:r>
      <w:r w:rsidR="00C476AC">
        <w:rPr>
          <w:bCs/>
          <w:color w:val="000000"/>
          <w:lang w:val="es-ES_tradnl"/>
        </w:rPr>
        <w:t xml:space="preserve"> </w:t>
      </w:r>
      <w:r w:rsidR="00C476AC" w:rsidRPr="00423661">
        <w:rPr>
          <w:bCs/>
          <w:color w:val="000000"/>
          <w:lang w:val="es-ES_tradnl"/>
        </w:rPr>
        <w:t>por las leyes,</w:t>
      </w:r>
      <w:r w:rsidR="00FA5A93">
        <w:rPr>
          <w:bCs/>
          <w:color w:val="000000"/>
          <w:lang w:val="es-ES_tradnl"/>
        </w:rPr>
        <w:t xml:space="preserve"> mas </w:t>
      </w:r>
      <w:r w:rsidR="00C476AC" w:rsidRPr="00423661">
        <w:rPr>
          <w:bCs/>
          <w:color w:val="000000"/>
          <w:lang w:val="es-ES_tradnl"/>
        </w:rPr>
        <w:t xml:space="preserve">no </w:t>
      </w:r>
      <w:r w:rsidR="00C476AC">
        <w:rPr>
          <w:bCs/>
          <w:color w:val="000000"/>
          <w:lang w:val="es-ES_tradnl"/>
        </w:rPr>
        <w:t>ilustrar la compleja realidad de la sociedad colonial centroamericana escondida tras</w:t>
      </w:r>
      <w:r w:rsidR="00C476AC" w:rsidRPr="00423661">
        <w:rPr>
          <w:bCs/>
          <w:color w:val="000000"/>
          <w:lang w:val="es-ES_tradnl"/>
        </w:rPr>
        <w:t xml:space="preserve"> </w:t>
      </w:r>
      <w:r w:rsidR="00A03133">
        <w:rPr>
          <w:bCs/>
          <w:color w:val="000000"/>
          <w:lang w:val="es-ES_tradnl"/>
        </w:rPr>
        <w:t>sus protagonistas.</w:t>
      </w:r>
      <w:r w:rsidR="00957825">
        <w:rPr>
          <w:bCs/>
          <w:color w:val="000000"/>
          <w:lang w:val="es-ES_tradnl"/>
        </w:rPr>
        <w:t xml:space="preserve"> Del tema dan cuenta </w:t>
      </w:r>
      <w:r w:rsidR="00A0312F">
        <w:rPr>
          <w:bCs/>
          <w:color w:val="000000"/>
          <w:lang w:val="es-ES_tradnl"/>
        </w:rPr>
        <w:t xml:space="preserve">tanto </w:t>
      </w:r>
      <w:r w:rsidR="00957825">
        <w:rPr>
          <w:bCs/>
          <w:color w:val="000000"/>
          <w:lang w:val="es-ES_tradnl"/>
        </w:rPr>
        <w:t xml:space="preserve">estudios </w:t>
      </w:r>
      <w:r w:rsidR="00A0312F">
        <w:rPr>
          <w:bCs/>
          <w:color w:val="000000"/>
          <w:lang w:val="es-ES_tradnl"/>
        </w:rPr>
        <w:t>"macro" (</w:t>
      </w:r>
      <w:r w:rsidR="00A0312F">
        <w:rPr>
          <w:color w:val="000000"/>
        </w:rPr>
        <w:t>Solórzano</w:t>
      </w:r>
      <w:r w:rsidR="007E6B74">
        <w:rPr>
          <w:color w:val="000000"/>
        </w:rPr>
        <w:t>,</w:t>
      </w:r>
      <w:r w:rsidR="00A0312F">
        <w:rPr>
          <w:color w:val="000000"/>
        </w:rPr>
        <w:t xml:space="preserve"> 1985</w:t>
      </w:r>
      <w:r w:rsidR="007E6B74">
        <w:rPr>
          <w:color w:val="000000"/>
        </w:rPr>
        <w:t>;</w:t>
      </w:r>
      <w:r w:rsidR="00A0312F">
        <w:rPr>
          <w:color w:val="000000"/>
        </w:rPr>
        <w:t xml:space="preserve"> MacLeod</w:t>
      </w:r>
      <w:r w:rsidR="007E6B74">
        <w:rPr>
          <w:color w:val="000000"/>
        </w:rPr>
        <w:t>,</w:t>
      </w:r>
      <w:r w:rsidR="00A0312F">
        <w:rPr>
          <w:color w:val="000000"/>
        </w:rPr>
        <w:t xml:space="preserve"> 2008</w:t>
      </w:r>
      <w:r w:rsidR="00A0312F" w:rsidRPr="002353B7">
        <w:rPr>
          <w:color w:val="000000"/>
        </w:rPr>
        <w:t xml:space="preserve">) </w:t>
      </w:r>
      <w:r w:rsidR="000205C4" w:rsidRPr="00257849">
        <w:rPr>
          <w:bCs/>
          <w:color w:val="000000"/>
          <w:lang w:val="es-ES_tradnl"/>
        </w:rPr>
        <w:t>como</w:t>
      </w:r>
      <w:r w:rsidR="000F760E" w:rsidRPr="002353B7">
        <w:rPr>
          <w:bCs/>
          <w:color w:val="000000"/>
          <w:lang w:val="es-ES_tradnl"/>
        </w:rPr>
        <w:t xml:space="preserve"> </w:t>
      </w:r>
      <w:r w:rsidR="00A0312F" w:rsidRPr="002353B7">
        <w:rPr>
          <w:bCs/>
          <w:color w:val="000000"/>
          <w:lang w:val="es-ES_tradnl"/>
        </w:rPr>
        <w:t>trabajos</w:t>
      </w:r>
      <w:r w:rsidR="000F760E">
        <w:rPr>
          <w:bCs/>
          <w:color w:val="000000"/>
          <w:lang w:val="es-ES_tradnl"/>
        </w:rPr>
        <w:t xml:space="preserve"> </w:t>
      </w:r>
      <w:r w:rsidR="00B818AF">
        <w:rPr>
          <w:bCs/>
          <w:color w:val="000000"/>
          <w:lang w:val="es-ES_tradnl"/>
        </w:rPr>
        <w:t xml:space="preserve">centroamericanos </w:t>
      </w:r>
      <w:r w:rsidR="000F760E">
        <w:rPr>
          <w:bCs/>
          <w:color w:val="000000"/>
          <w:lang w:val="es-ES_tradnl"/>
        </w:rPr>
        <w:t>sobre e</w:t>
      </w:r>
      <w:r w:rsidR="00A0312F">
        <w:rPr>
          <w:bCs/>
          <w:color w:val="000000"/>
          <w:lang w:val="es-ES_tradnl"/>
        </w:rPr>
        <w:t>l mestizaje y la familia</w:t>
      </w:r>
      <w:r w:rsidR="00813FFC">
        <w:rPr>
          <w:lang w:val="es-ES"/>
        </w:rPr>
        <w:t>–</w:t>
      </w:r>
      <w:r w:rsidR="000F760E">
        <w:rPr>
          <w:bCs/>
          <w:color w:val="000000"/>
          <w:lang w:val="es-ES_tradnl"/>
        </w:rPr>
        <w:t xml:space="preserve">, </w:t>
      </w:r>
      <w:r w:rsidR="009D4F02">
        <w:rPr>
          <w:bCs/>
          <w:color w:val="000000"/>
          <w:lang w:val="es-ES_tradnl"/>
        </w:rPr>
        <w:t xml:space="preserve">por ejemplo, </w:t>
      </w:r>
      <w:r w:rsidR="000F760E">
        <w:rPr>
          <w:bCs/>
          <w:color w:val="000000"/>
          <w:lang w:val="es-ES_tradnl"/>
        </w:rPr>
        <w:t xml:space="preserve">los de </w:t>
      </w:r>
      <w:r w:rsidR="00957825">
        <w:rPr>
          <w:bCs/>
          <w:color w:val="000000"/>
          <w:lang w:val="es-ES_tradnl"/>
        </w:rPr>
        <w:t>Acuña</w:t>
      </w:r>
      <w:r w:rsidR="000F760E">
        <w:rPr>
          <w:bCs/>
          <w:color w:val="000000"/>
          <w:lang w:val="es-ES_tradnl"/>
        </w:rPr>
        <w:t xml:space="preserve"> </w:t>
      </w:r>
      <w:r w:rsidR="00943CF9">
        <w:rPr>
          <w:bCs/>
          <w:color w:val="000000"/>
          <w:lang w:val="es-ES_tradnl"/>
        </w:rPr>
        <w:t xml:space="preserve">León </w:t>
      </w:r>
      <w:r w:rsidR="000F760E">
        <w:rPr>
          <w:bCs/>
          <w:color w:val="000000"/>
          <w:lang w:val="es-ES_tradnl"/>
        </w:rPr>
        <w:t>(</w:t>
      </w:r>
      <w:r w:rsidR="00957825">
        <w:rPr>
          <w:bCs/>
          <w:color w:val="000000"/>
          <w:lang w:val="es-ES_tradnl"/>
        </w:rPr>
        <w:t>2009</w:t>
      </w:r>
      <w:r w:rsidR="000F760E">
        <w:rPr>
          <w:bCs/>
          <w:color w:val="000000"/>
          <w:lang w:val="es-ES_tradnl"/>
        </w:rPr>
        <w:t>) y</w:t>
      </w:r>
      <w:r w:rsidR="00957825">
        <w:rPr>
          <w:bCs/>
          <w:color w:val="000000"/>
          <w:lang w:val="es-ES_tradnl"/>
        </w:rPr>
        <w:t xml:space="preserve"> Castellón</w:t>
      </w:r>
      <w:r w:rsidR="000F760E">
        <w:rPr>
          <w:bCs/>
          <w:color w:val="000000"/>
          <w:lang w:val="es-ES_tradnl"/>
        </w:rPr>
        <w:t xml:space="preserve"> (</w:t>
      </w:r>
      <w:r w:rsidR="00957825">
        <w:rPr>
          <w:bCs/>
          <w:color w:val="000000"/>
          <w:lang w:val="es-ES_tradnl"/>
        </w:rPr>
        <w:t>2019).</w:t>
      </w:r>
    </w:p>
    <w:p w14:paraId="7AD5C447" w14:textId="223B9676" w:rsidR="00C54FF4" w:rsidRPr="00360D00" w:rsidRDefault="007E6B74" w:rsidP="003F0C9A">
      <w:pPr>
        <w:spacing w:line="360" w:lineRule="auto"/>
        <w:ind w:firstLine="720"/>
        <w:jc w:val="both"/>
        <w:rPr>
          <w:bCs/>
          <w:color w:val="000000"/>
          <w:lang w:val="es-ES_tradnl"/>
        </w:rPr>
      </w:pPr>
      <w:r>
        <w:rPr>
          <w:color w:val="000000"/>
          <w:lang w:val="es-ES_tradnl"/>
        </w:rPr>
        <w:t>En</w:t>
      </w:r>
      <w:r w:rsidR="00A0312F">
        <w:rPr>
          <w:color w:val="000000"/>
          <w:lang w:val="es-ES_tradnl"/>
        </w:rPr>
        <w:t xml:space="preserve"> relación </w:t>
      </w:r>
      <w:r>
        <w:rPr>
          <w:color w:val="000000"/>
          <w:lang w:val="es-ES_tradnl"/>
        </w:rPr>
        <w:t>con</w:t>
      </w:r>
      <w:r w:rsidR="00BA6039">
        <w:rPr>
          <w:color w:val="000000"/>
          <w:lang w:val="es-ES_tradnl"/>
        </w:rPr>
        <w:t xml:space="preserve"> la movilidad geográfica, </w:t>
      </w:r>
      <w:r w:rsidR="00436D7B">
        <w:rPr>
          <w:color w:val="000000"/>
        </w:rPr>
        <w:t>l</w:t>
      </w:r>
      <w:r w:rsidR="00B87837">
        <w:rPr>
          <w:bCs/>
          <w:color w:val="000000"/>
          <w:lang w:val="es-ES_tradnl"/>
        </w:rPr>
        <w:t>os individuos</w:t>
      </w:r>
      <w:r w:rsidR="00436D7B">
        <w:rPr>
          <w:bCs/>
          <w:color w:val="000000"/>
          <w:lang w:val="es-ES_tradnl"/>
        </w:rPr>
        <w:t xml:space="preserve"> recurren a la migración</w:t>
      </w:r>
      <w:r w:rsidR="00B87837">
        <w:rPr>
          <w:bCs/>
          <w:color w:val="000000"/>
          <w:lang w:val="es-ES_tradnl"/>
        </w:rPr>
        <w:t xml:space="preserve"> </w:t>
      </w:r>
      <w:r w:rsidR="008B524B">
        <w:rPr>
          <w:bCs/>
          <w:color w:val="000000"/>
          <w:lang w:val="es-ES_tradnl"/>
        </w:rPr>
        <w:t xml:space="preserve">en </w:t>
      </w:r>
      <w:r w:rsidR="00B87837">
        <w:rPr>
          <w:bCs/>
          <w:color w:val="000000"/>
          <w:lang w:val="es-ES_tradnl"/>
        </w:rPr>
        <w:t>su</w:t>
      </w:r>
      <w:r w:rsidR="008B524B">
        <w:rPr>
          <w:bCs/>
          <w:color w:val="000000"/>
          <w:lang w:val="es-ES_tradnl"/>
        </w:rPr>
        <w:t xml:space="preserve"> empeño</w:t>
      </w:r>
      <w:r w:rsidR="00B87837">
        <w:rPr>
          <w:bCs/>
          <w:color w:val="000000"/>
          <w:lang w:val="es-ES_tradnl"/>
        </w:rPr>
        <w:t xml:space="preserve"> </w:t>
      </w:r>
      <w:r w:rsidR="00D94422">
        <w:rPr>
          <w:bCs/>
          <w:color w:val="000000"/>
          <w:lang w:val="es-ES_tradnl"/>
        </w:rPr>
        <w:t>por mejorar socialmente</w:t>
      </w:r>
      <w:r w:rsidR="00436D7B">
        <w:rPr>
          <w:bCs/>
          <w:color w:val="000000"/>
          <w:lang w:val="es-ES_tradnl"/>
        </w:rPr>
        <w:t>, si bien la migración puede ocurrir también como una imposición derivada de diversos factores</w:t>
      </w:r>
      <w:r w:rsidR="00321B5C">
        <w:rPr>
          <w:bCs/>
          <w:color w:val="000000"/>
          <w:lang w:val="es-ES_tradnl"/>
        </w:rPr>
        <w:t xml:space="preserve"> o </w:t>
      </w:r>
      <w:r w:rsidR="00321B5C" w:rsidRPr="00CC3CB2">
        <w:rPr>
          <w:bCs/>
          <w:color w:val="000000"/>
          <w:lang w:val="es-ES_tradnl"/>
        </w:rPr>
        <w:t>actores</w:t>
      </w:r>
      <w:r w:rsidR="00436D7B" w:rsidRPr="00CC3CB2">
        <w:rPr>
          <w:bCs/>
          <w:color w:val="000000"/>
          <w:lang w:val="es-ES_tradnl"/>
        </w:rPr>
        <w:t xml:space="preserve"> </w:t>
      </w:r>
      <w:r w:rsidR="0049484E" w:rsidRPr="00CC3CB2">
        <w:rPr>
          <w:color w:val="000000"/>
        </w:rPr>
        <w:t>(</w:t>
      </w:r>
      <w:proofErr w:type="spellStart"/>
      <w:r w:rsidR="0049484E" w:rsidRPr="00CC3CB2">
        <w:rPr>
          <w:color w:val="000000"/>
        </w:rPr>
        <w:t>Glick</w:t>
      </w:r>
      <w:proofErr w:type="spellEnd"/>
      <w:r w:rsidR="0049484E" w:rsidRPr="00CC3CB2">
        <w:rPr>
          <w:color w:val="000000"/>
        </w:rPr>
        <w:t xml:space="preserve"> Schiller et al., 1992)</w:t>
      </w:r>
      <w:r w:rsidR="00C476AC" w:rsidRPr="00CC3CB2">
        <w:rPr>
          <w:bCs/>
          <w:color w:val="000000"/>
          <w:lang w:val="es-ES_tradnl"/>
        </w:rPr>
        <w:t>.</w:t>
      </w:r>
      <w:r w:rsidR="00443669">
        <w:rPr>
          <w:bCs/>
          <w:color w:val="000000"/>
          <w:lang w:val="es-ES_tradnl"/>
        </w:rPr>
        <w:t xml:space="preserve"> </w:t>
      </w:r>
      <w:r w:rsidR="00111642">
        <w:rPr>
          <w:bCs/>
          <w:color w:val="000000"/>
          <w:lang w:val="es-ES_tradnl"/>
        </w:rPr>
        <w:t xml:space="preserve">En el Reino de Guatemala, </w:t>
      </w:r>
      <w:r w:rsidR="00F40E77">
        <w:rPr>
          <w:bCs/>
          <w:color w:val="000000"/>
          <w:lang w:val="es-ES_tradnl"/>
        </w:rPr>
        <w:t xml:space="preserve">migrar </w:t>
      </w:r>
      <w:r w:rsidR="00576F8F">
        <w:rPr>
          <w:bCs/>
          <w:color w:val="000000"/>
          <w:lang w:val="es-ES_tradnl"/>
        </w:rPr>
        <w:t xml:space="preserve">fue </w:t>
      </w:r>
      <w:r w:rsidR="00111642">
        <w:rPr>
          <w:bCs/>
          <w:color w:val="000000"/>
          <w:lang w:val="es-ES_tradnl"/>
        </w:rPr>
        <w:t xml:space="preserve">sobre todo </w:t>
      </w:r>
      <w:r w:rsidR="00B87837">
        <w:rPr>
          <w:bCs/>
          <w:color w:val="000000"/>
          <w:lang w:val="es-ES_tradnl"/>
        </w:rPr>
        <w:t xml:space="preserve">una circunstancia </w:t>
      </w:r>
      <w:r w:rsidR="00576F8F">
        <w:rPr>
          <w:bCs/>
          <w:color w:val="000000"/>
          <w:lang w:val="es-ES_tradnl"/>
        </w:rPr>
        <w:t>impuesta</w:t>
      </w:r>
      <w:r w:rsidR="00C161CB">
        <w:rPr>
          <w:bCs/>
          <w:color w:val="000000"/>
          <w:lang w:val="es-ES_tradnl"/>
        </w:rPr>
        <w:t xml:space="preserve"> </w:t>
      </w:r>
      <w:r w:rsidR="00E62F8F">
        <w:rPr>
          <w:color w:val="000000"/>
        </w:rPr>
        <w:t>por</w:t>
      </w:r>
      <w:r w:rsidR="00112782">
        <w:rPr>
          <w:color w:val="000000"/>
        </w:rPr>
        <w:t xml:space="preserve"> las industrias de explotación</w:t>
      </w:r>
      <w:r w:rsidR="00111642">
        <w:rPr>
          <w:color w:val="000000"/>
        </w:rPr>
        <w:t xml:space="preserve"> (MacLeod</w:t>
      </w:r>
      <w:r w:rsidR="00C415BD">
        <w:rPr>
          <w:color w:val="000000"/>
        </w:rPr>
        <w:t>,</w:t>
      </w:r>
      <w:r w:rsidR="00111642">
        <w:rPr>
          <w:color w:val="000000"/>
        </w:rPr>
        <w:t xml:space="preserve"> 2008)</w:t>
      </w:r>
      <w:r w:rsidR="00296177">
        <w:rPr>
          <w:color w:val="000000"/>
        </w:rPr>
        <w:t>,</w:t>
      </w:r>
      <w:r w:rsidR="00436D7B">
        <w:rPr>
          <w:color w:val="000000"/>
        </w:rPr>
        <w:t xml:space="preserve"> </w:t>
      </w:r>
      <w:r w:rsidR="00EA6AD3">
        <w:rPr>
          <w:color w:val="000000"/>
        </w:rPr>
        <w:t>fenómeno expuesto por</w:t>
      </w:r>
      <w:r w:rsidR="00436D7B">
        <w:rPr>
          <w:color w:val="000000"/>
        </w:rPr>
        <w:t xml:space="preserve"> diferentes autores </w:t>
      </w:r>
      <w:r w:rsidR="00EA6AD3">
        <w:rPr>
          <w:color w:val="000000"/>
        </w:rPr>
        <w:t>en</w:t>
      </w:r>
      <w:r w:rsidR="00436D7B">
        <w:rPr>
          <w:color w:val="000000"/>
        </w:rPr>
        <w:t xml:space="preserve"> la </w:t>
      </w:r>
      <w:r w:rsidR="003839B5">
        <w:rPr>
          <w:color w:val="000000"/>
        </w:rPr>
        <w:t>ocurrencia d</w:t>
      </w:r>
      <w:r w:rsidR="00436D7B">
        <w:rPr>
          <w:color w:val="000000"/>
        </w:rPr>
        <w:t xml:space="preserve">e movimientos internos (Solórzano, 1985; </w:t>
      </w:r>
      <w:proofErr w:type="spellStart"/>
      <w:r w:rsidR="00436D7B">
        <w:rPr>
          <w:color w:val="000000"/>
        </w:rPr>
        <w:t>Taracena</w:t>
      </w:r>
      <w:proofErr w:type="spellEnd"/>
      <w:r w:rsidR="00436D7B">
        <w:rPr>
          <w:color w:val="000000"/>
        </w:rPr>
        <w:t xml:space="preserve">, 1988; </w:t>
      </w:r>
      <w:proofErr w:type="spellStart"/>
      <w:r w:rsidR="00436D7B">
        <w:rPr>
          <w:color w:val="000000"/>
        </w:rPr>
        <w:t>Newson</w:t>
      </w:r>
      <w:proofErr w:type="spellEnd"/>
      <w:r w:rsidR="00436D7B">
        <w:rPr>
          <w:color w:val="000000"/>
        </w:rPr>
        <w:t>, 2021)</w:t>
      </w:r>
      <w:r w:rsidR="002955D4">
        <w:rPr>
          <w:color w:val="000000"/>
        </w:rPr>
        <w:t xml:space="preserve">, pero también </w:t>
      </w:r>
      <w:r w:rsidR="004E297F">
        <w:rPr>
          <w:color w:val="000000"/>
        </w:rPr>
        <w:t xml:space="preserve">constituyó </w:t>
      </w:r>
      <w:r w:rsidR="002955D4">
        <w:rPr>
          <w:color w:val="000000"/>
        </w:rPr>
        <w:t>un recurso para la mejora social.</w:t>
      </w:r>
      <w:r w:rsidR="00436D7B">
        <w:rPr>
          <w:color w:val="000000"/>
        </w:rPr>
        <w:t xml:space="preserve"> </w:t>
      </w:r>
      <w:r w:rsidR="00085994">
        <w:rPr>
          <w:color w:val="000000"/>
        </w:rPr>
        <w:t xml:space="preserve">Dilucidar </w:t>
      </w:r>
      <w:r w:rsidR="002955D4">
        <w:rPr>
          <w:color w:val="000000"/>
        </w:rPr>
        <w:t>este fenómeno</w:t>
      </w:r>
      <w:r w:rsidR="00085994">
        <w:rPr>
          <w:color w:val="000000"/>
        </w:rPr>
        <w:t xml:space="preserve"> motivó el presente trabajo</w:t>
      </w:r>
      <w:r w:rsidR="00111642">
        <w:rPr>
          <w:color w:val="000000"/>
        </w:rPr>
        <w:t>. Para ello,</w:t>
      </w:r>
      <w:r w:rsidR="00085994">
        <w:rPr>
          <w:color w:val="000000"/>
        </w:rPr>
        <w:t xml:space="preserve"> se </w:t>
      </w:r>
      <w:r w:rsidR="00C161CB">
        <w:rPr>
          <w:color w:val="000000"/>
        </w:rPr>
        <w:t>acud</w:t>
      </w:r>
      <w:r w:rsidR="00BA6039">
        <w:rPr>
          <w:color w:val="000000"/>
        </w:rPr>
        <w:t>e</w:t>
      </w:r>
      <w:r w:rsidR="00C161CB">
        <w:rPr>
          <w:color w:val="000000"/>
        </w:rPr>
        <w:t xml:space="preserve"> a conceptos </w:t>
      </w:r>
      <w:r w:rsidR="00085994">
        <w:rPr>
          <w:color w:val="000000"/>
        </w:rPr>
        <w:t>clásicos</w:t>
      </w:r>
      <w:r w:rsidR="00321B5C">
        <w:rPr>
          <w:color w:val="000000"/>
        </w:rPr>
        <w:t xml:space="preserve"> </w:t>
      </w:r>
      <w:r w:rsidR="00492C32">
        <w:rPr>
          <w:color w:val="000000"/>
        </w:rPr>
        <w:t xml:space="preserve">                                                    </w:t>
      </w:r>
      <w:r>
        <w:rPr>
          <w:lang w:val="es-ES"/>
        </w:rPr>
        <w:t>–</w:t>
      </w:r>
      <w:r w:rsidR="00C161CB">
        <w:rPr>
          <w:color w:val="000000"/>
        </w:rPr>
        <w:t xml:space="preserve">como </w:t>
      </w:r>
      <w:proofErr w:type="spellStart"/>
      <w:r w:rsidR="00C161CB" w:rsidRPr="00946329">
        <w:rPr>
          <w:color w:val="000000"/>
        </w:rPr>
        <w:t>expulsión</w:t>
      </w:r>
      <w:proofErr w:type="spellEnd"/>
      <w:r w:rsidR="00C161CB" w:rsidRPr="00946329">
        <w:rPr>
          <w:color w:val="000000"/>
        </w:rPr>
        <w:t>/</w:t>
      </w:r>
      <w:proofErr w:type="spellStart"/>
      <w:r w:rsidR="00C161CB" w:rsidRPr="00946329">
        <w:rPr>
          <w:color w:val="000000"/>
        </w:rPr>
        <w:t>atracción</w:t>
      </w:r>
      <w:proofErr w:type="spellEnd"/>
      <w:r>
        <w:rPr>
          <w:lang w:val="es-ES"/>
        </w:rPr>
        <w:t>–</w:t>
      </w:r>
      <w:r w:rsidR="00101A3F">
        <w:rPr>
          <w:color w:val="000000"/>
        </w:rPr>
        <w:t xml:space="preserve"> y m</w:t>
      </w:r>
      <w:r w:rsidR="004D2446">
        <w:rPr>
          <w:color w:val="000000"/>
        </w:rPr>
        <w:t>ás actuales</w:t>
      </w:r>
      <w:r w:rsidR="00BA6039">
        <w:rPr>
          <w:color w:val="000000"/>
        </w:rPr>
        <w:t xml:space="preserve">. </w:t>
      </w:r>
      <w:r w:rsidR="00E02443">
        <w:rPr>
          <w:color w:val="000000"/>
        </w:rPr>
        <w:t xml:space="preserve">El empleo de </w:t>
      </w:r>
      <w:r w:rsidR="00101A3F">
        <w:rPr>
          <w:color w:val="000000"/>
        </w:rPr>
        <w:t>los primeros</w:t>
      </w:r>
      <w:r w:rsidR="00E02443">
        <w:rPr>
          <w:color w:val="000000"/>
        </w:rPr>
        <w:t xml:space="preserve"> deriva no solo de que</w:t>
      </w:r>
      <w:r w:rsidR="00C161CB">
        <w:rPr>
          <w:color w:val="000000"/>
        </w:rPr>
        <w:t xml:space="preserve"> </w:t>
      </w:r>
      <w:r w:rsidR="00C161CB" w:rsidRPr="00946329">
        <w:rPr>
          <w:color w:val="000000"/>
        </w:rPr>
        <w:t xml:space="preserve">nutren </w:t>
      </w:r>
      <w:r w:rsidR="004F482B">
        <w:rPr>
          <w:color w:val="000000"/>
        </w:rPr>
        <w:t>la mayor parte</w:t>
      </w:r>
      <w:r w:rsidR="00C161CB" w:rsidRPr="00946329">
        <w:rPr>
          <w:color w:val="000000"/>
        </w:rPr>
        <w:t xml:space="preserve"> de aproximaciones a las migraciones</w:t>
      </w:r>
      <w:r w:rsidR="00C161CB">
        <w:rPr>
          <w:color w:val="000000"/>
        </w:rPr>
        <w:t xml:space="preserve"> (Lacomba, 2001), </w:t>
      </w:r>
      <w:r w:rsidR="00E02443">
        <w:rPr>
          <w:color w:val="000000"/>
        </w:rPr>
        <w:t>sino</w:t>
      </w:r>
      <w:r>
        <w:rPr>
          <w:color w:val="000000"/>
        </w:rPr>
        <w:t>,</w:t>
      </w:r>
      <w:r w:rsidR="00E02443">
        <w:rPr>
          <w:color w:val="000000"/>
        </w:rPr>
        <w:t xml:space="preserve"> además</w:t>
      </w:r>
      <w:r w:rsidR="00101A3F">
        <w:rPr>
          <w:color w:val="000000"/>
        </w:rPr>
        <w:t>,</w:t>
      </w:r>
      <w:r w:rsidR="00E02443">
        <w:rPr>
          <w:color w:val="000000"/>
        </w:rPr>
        <w:t xml:space="preserve"> de su utilidad para expresar el fenómeno </w:t>
      </w:r>
      <w:r w:rsidR="00450BCB">
        <w:rPr>
          <w:color w:val="000000"/>
        </w:rPr>
        <w:t>que aquí se trata</w:t>
      </w:r>
      <w:r w:rsidR="00C161CB">
        <w:rPr>
          <w:color w:val="000000"/>
        </w:rPr>
        <w:t xml:space="preserve">. </w:t>
      </w:r>
      <w:r w:rsidR="008F4C43">
        <w:rPr>
          <w:color w:val="000000"/>
        </w:rPr>
        <w:t xml:space="preserve">En la </w:t>
      </w:r>
      <w:r w:rsidR="00B64162">
        <w:rPr>
          <w:color w:val="000000"/>
        </w:rPr>
        <w:t>región</w:t>
      </w:r>
      <w:r w:rsidR="008F4C43">
        <w:rPr>
          <w:color w:val="000000"/>
        </w:rPr>
        <w:t xml:space="preserve"> de </w:t>
      </w:r>
      <w:r w:rsidR="008F4C43" w:rsidRPr="00257849">
        <w:rPr>
          <w:color w:val="000000"/>
        </w:rPr>
        <w:t>estudio,</w:t>
      </w:r>
      <w:r w:rsidR="00C161CB" w:rsidRPr="00257849">
        <w:rPr>
          <w:color w:val="000000"/>
        </w:rPr>
        <w:t xml:space="preserve"> </w:t>
      </w:r>
      <w:r w:rsidR="004D2446" w:rsidRPr="00257849">
        <w:rPr>
          <w:color w:val="000000"/>
        </w:rPr>
        <w:t xml:space="preserve">para el caso, </w:t>
      </w:r>
      <w:r w:rsidR="00C161CB" w:rsidRPr="00257849">
        <w:rPr>
          <w:color w:val="000000"/>
        </w:rPr>
        <w:t>l</w:t>
      </w:r>
      <w:r w:rsidR="00112782" w:rsidRPr="00257849">
        <w:rPr>
          <w:color w:val="000000"/>
        </w:rPr>
        <w:t>a</w:t>
      </w:r>
      <w:r w:rsidR="00112782">
        <w:rPr>
          <w:color w:val="000000"/>
        </w:rPr>
        <w:t xml:space="preserve"> expulsión equivalió a</w:t>
      </w:r>
      <w:r w:rsidR="00443669">
        <w:rPr>
          <w:color w:val="000000"/>
        </w:rPr>
        <w:t xml:space="preserve"> </w:t>
      </w:r>
      <w:r w:rsidR="00443669" w:rsidRPr="004F482B">
        <w:rPr>
          <w:color w:val="000000"/>
        </w:rPr>
        <w:t>la hu</w:t>
      </w:r>
      <w:r w:rsidR="001B4A7B">
        <w:rPr>
          <w:color w:val="000000"/>
        </w:rPr>
        <w:t>i</w:t>
      </w:r>
      <w:r w:rsidRPr="004F482B">
        <w:rPr>
          <w:color w:val="000000"/>
        </w:rPr>
        <w:t>d</w:t>
      </w:r>
      <w:r w:rsidR="00443669" w:rsidRPr="004F482B">
        <w:rPr>
          <w:color w:val="000000"/>
        </w:rPr>
        <w:t>a</w:t>
      </w:r>
      <w:r w:rsidR="00443669">
        <w:rPr>
          <w:color w:val="000000"/>
        </w:rPr>
        <w:t xml:space="preserve"> indígena de los pueblos </w:t>
      </w:r>
      <w:r w:rsidR="007B0E8B">
        <w:rPr>
          <w:color w:val="000000"/>
        </w:rPr>
        <w:t>y</w:t>
      </w:r>
      <w:r w:rsidR="00491555">
        <w:rPr>
          <w:color w:val="000000"/>
        </w:rPr>
        <w:t xml:space="preserve"> </w:t>
      </w:r>
      <w:r w:rsidR="007B0E8B">
        <w:rPr>
          <w:color w:val="000000"/>
        </w:rPr>
        <w:t>la</w:t>
      </w:r>
      <w:r w:rsidR="00443669">
        <w:rPr>
          <w:color w:val="000000"/>
        </w:rPr>
        <w:t xml:space="preserve"> atracción</w:t>
      </w:r>
      <w:r w:rsidR="00112782">
        <w:rPr>
          <w:color w:val="000000"/>
        </w:rPr>
        <w:t xml:space="preserve"> </w:t>
      </w:r>
      <w:r w:rsidR="00491555">
        <w:rPr>
          <w:color w:val="000000"/>
        </w:rPr>
        <w:t>a la posibilidad de instalarse en</w:t>
      </w:r>
      <w:r w:rsidR="00112782">
        <w:rPr>
          <w:color w:val="000000"/>
        </w:rPr>
        <w:t xml:space="preserve"> zonas fuera de control y </w:t>
      </w:r>
      <w:r w:rsidR="004F482B">
        <w:rPr>
          <w:color w:val="000000"/>
        </w:rPr>
        <w:t xml:space="preserve">en </w:t>
      </w:r>
      <w:r w:rsidR="00112782">
        <w:rPr>
          <w:color w:val="000000"/>
        </w:rPr>
        <w:t xml:space="preserve">haciendas; </w:t>
      </w:r>
      <w:r w:rsidR="007B0E8B">
        <w:rPr>
          <w:color w:val="000000"/>
        </w:rPr>
        <w:t xml:space="preserve">mientras </w:t>
      </w:r>
      <w:r w:rsidR="00443669">
        <w:rPr>
          <w:color w:val="000000"/>
        </w:rPr>
        <w:t>españoles</w:t>
      </w:r>
      <w:r w:rsidR="007B0E8B">
        <w:rPr>
          <w:color w:val="000000"/>
        </w:rPr>
        <w:t xml:space="preserve"> y ladinos</w:t>
      </w:r>
      <w:r w:rsidR="00112782">
        <w:rPr>
          <w:color w:val="000000"/>
        </w:rPr>
        <w:t xml:space="preserve">, </w:t>
      </w:r>
      <w:r w:rsidR="007B0E8B">
        <w:rPr>
          <w:color w:val="000000"/>
        </w:rPr>
        <w:t>por voluntad o supervivencia</w:t>
      </w:r>
      <w:r w:rsidR="00112782">
        <w:rPr>
          <w:color w:val="000000"/>
        </w:rPr>
        <w:t xml:space="preserve">, </w:t>
      </w:r>
      <w:r w:rsidR="00085994">
        <w:rPr>
          <w:color w:val="000000"/>
        </w:rPr>
        <w:t xml:space="preserve">se veían </w:t>
      </w:r>
      <w:r w:rsidR="007B0E8B">
        <w:rPr>
          <w:color w:val="000000"/>
        </w:rPr>
        <w:t>atraídos</w:t>
      </w:r>
      <w:r w:rsidR="00112782">
        <w:rPr>
          <w:color w:val="000000"/>
        </w:rPr>
        <w:t xml:space="preserve"> </w:t>
      </w:r>
      <w:r w:rsidR="007B0E8B">
        <w:rPr>
          <w:color w:val="000000"/>
        </w:rPr>
        <w:t>a</w:t>
      </w:r>
      <w:r w:rsidR="00112782">
        <w:rPr>
          <w:color w:val="000000"/>
        </w:rPr>
        <w:t xml:space="preserve"> los pueblos de </w:t>
      </w:r>
      <w:r w:rsidR="00112782" w:rsidRPr="000856FC">
        <w:rPr>
          <w:color w:val="000000"/>
        </w:rPr>
        <w:t>indios.</w:t>
      </w:r>
      <w:r w:rsidR="00E02443" w:rsidRPr="000856FC">
        <w:rPr>
          <w:color w:val="000000"/>
        </w:rPr>
        <w:t xml:space="preserve"> </w:t>
      </w:r>
      <w:r w:rsidR="009E42A8">
        <w:rPr>
          <w:color w:val="000000"/>
        </w:rPr>
        <w:t xml:space="preserve">Por su parte, </w:t>
      </w:r>
      <w:proofErr w:type="spellStart"/>
      <w:r w:rsidR="00CE2FD2" w:rsidRPr="004F482B">
        <w:rPr>
          <w:color w:val="000000"/>
        </w:rPr>
        <w:t>Taracena</w:t>
      </w:r>
      <w:proofErr w:type="spellEnd"/>
      <w:r w:rsidR="00CE2FD2" w:rsidRPr="004F482B">
        <w:rPr>
          <w:color w:val="000000"/>
        </w:rPr>
        <w:t xml:space="preserve"> ya </w:t>
      </w:r>
      <w:r w:rsidR="00C81050">
        <w:rPr>
          <w:color w:val="000000"/>
        </w:rPr>
        <w:t xml:space="preserve">se </w:t>
      </w:r>
      <w:r w:rsidR="00CE2FD2" w:rsidRPr="004F482B">
        <w:rPr>
          <w:color w:val="000000"/>
        </w:rPr>
        <w:t>ha referido</w:t>
      </w:r>
      <w:r w:rsidR="00CE2FD2">
        <w:rPr>
          <w:color w:val="000000"/>
        </w:rPr>
        <w:t xml:space="preserve"> </w:t>
      </w:r>
      <w:r w:rsidR="004F482B">
        <w:rPr>
          <w:color w:val="000000"/>
        </w:rPr>
        <w:t xml:space="preserve">a </w:t>
      </w:r>
      <w:r w:rsidR="00CE2FD2">
        <w:rPr>
          <w:color w:val="000000"/>
        </w:rPr>
        <w:t>la existencia de</w:t>
      </w:r>
      <w:r w:rsidR="00C54FF4">
        <w:rPr>
          <w:color w:val="000000"/>
        </w:rPr>
        <w:t xml:space="preserve"> migración pendular </w:t>
      </w:r>
      <w:r w:rsidR="00E62F8F">
        <w:rPr>
          <w:color w:val="000000"/>
        </w:rPr>
        <w:t xml:space="preserve">en Tegucigalpa </w:t>
      </w:r>
      <w:r w:rsidR="00C54FF4" w:rsidRPr="00294A5D">
        <w:rPr>
          <w:color w:val="000000"/>
        </w:rPr>
        <w:t>(</w:t>
      </w:r>
      <w:proofErr w:type="spellStart"/>
      <w:r w:rsidR="00C54FF4" w:rsidRPr="00294A5D">
        <w:rPr>
          <w:color w:val="000000"/>
        </w:rPr>
        <w:t>Taracena</w:t>
      </w:r>
      <w:proofErr w:type="spellEnd"/>
      <w:r w:rsidR="00C54FF4" w:rsidRPr="00294A5D">
        <w:rPr>
          <w:color w:val="000000"/>
        </w:rPr>
        <w:t>, 1988</w:t>
      </w:r>
      <w:r w:rsidR="00D62F32">
        <w:rPr>
          <w:color w:val="000000"/>
        </w:rPr>
        <w:t>, p.</w:t>
      </w:r>
      <w:r w:rsidR="00C54FF4" w:rsidRPr="00294A5D">
        <w:rPr>
          <w:color w:val="000000"/>
        </w:rPr>
        <w:t xml:space="preserve"> 89</w:t>
      </w:r>
      <w:r w:rsidR="00C54FF4">
        <w:rPr>
          <w:color w:val="000000"/>
        </w:rPr>
        <w:t>), entre el lugar de residencia y el trabajo</w:t>
      </w:r>
      <w:r w:rsidR="00C54FF4" w:rsidRPr="000856FC">
        <w:rPr>
          <w:color w:val="000000"/>
        </w:rPr>
        <w:t xml:space="preserve">; </w:t>
      </w:r>
      <w:r w:rsidR="009E42A8">
        <w:rPr>
          <w:color w:val="000000"/>
        </w:rPr>
        <w:t>si bien</w:t>
      </w:r>
      <w:r w:rsidR="009E42A8" w:rsidRPr="000856FC">
        <w:rPr>
          <w:color w:val="000000"/>
        </w:rPr>
        <w:t xml:space="preserve"> </w:t>
      </w:r>
      <w:r w:rsidR="008D3DD3" w:rsidRPr="000856FC">
        <w:rPr>
          <w:color w:val="000000"/>
        </w:rPr>
        <w:t xml:space="preserve">esta pudo ser solo una expresión </w:t>
      </w:r>
      <w:r w:rsidR="00C54FF4" w:rsidRPr="000856FC">
        <w:rPr>
          <w:color w:val="000000"/>
        </w:rPr>
        <w:t xml:space="preserve">de la migración circular </w:t>
      </w:r>
      <w:r w:rsidR="00C54FF4" w:rsidRPr="00475B89">
        <w:rPr>
          <w:color w:val="000000"/>
        </w:rPr>
        <w:t>(</w:t>
      </w:r>
      <w:proofErr w:type="spellStart"/>
      <w:r w:rsidR="00C54FF4" w:rsidRPr="00475B89">
        <w:rPr>
          <w:color w:val="000000"/>
        </w:rPr>
        <w:t>Glick</w:t>
      </w:r>
      <w:proofErr w:type="spellEnd"/>
      <w:r w:rsidR="00C54FF4" w:rsidRPr="00475B89">
        <w:rPr>
          <w:color w:val="000000"/>
        </w:rPr>
        <w:t xml:space="preserve"> Schiller et al., 1992</w:t>
      </w:r>
      <w:r w:rsidR="00450BCB" w:rsidRPr="00475B89">
        <w:rPr>
          <w:color w:val="000000"/>
        </w:rPr>
        <w:t>; Herrera y Arjona, 2020</w:t>
      </w:r>
      <w:r w:rsidR="00C54FF4" w:rsidRPr="00475B89">
        <w:rPr>
          <w:color w:val="000000"/>
        </w:rPr>
        <w:t xml:space="preserve">), </w:t>
      </w:r>
      <w:r w:rsidR="008D3DD3" w:rsidRPr="00475B89">
        <w:rPr>
          <w:color w:val="000000"/>
        </w:rPr>
        <w:t>por c</w:t>
      </w:r>
      <w:r w:rsidR="008D3DD3" w:rsidRPr="000856FC">
        <w:rPr>
          <w:color w:val="000000"/>
        </w:rPr>
        <w:t>ausa de</w:t>
      </w:r>
      <w:r w:rsidR="00C54FF4" w:rsidRPr="000856FC">
        <w:rPr>
          <w:color w:val="000000"/>
        </w:rPr>
        <w:t xml:space="preserve"> la estacionalidad productiva</w:t>
      </w:r>
      <w:r w:rsidR="008D3DD3" w:rsidRPr="000856FC">
        <w:rPr>
          <w:color w:val="000000"/>
        </w:rPr>
        <w:t>.</w:t>
      </w:r>
      <w:r w:rsidR="00215D55" w:rsidRPr="000856FC">
        <w:rPr>
          <w:color w:val="000000"/>
        </w:rPr>
        <w:t xml:space="preserve"> Se ha</w:t>
      </w:r>
      <w:r w:rsidR="00101A3F" w:rsidRPr="000856FC">
        <w:rPr>
          <w:color w:val="000000"/>
        </w:rPr>
        <w:t xml:space="preserve"> optado</w:t>
      </w:r>
      <w:r w:rsidR="00215D55" w:rsidRPr="000856FC">
        <w:rPr>
          <w:color w:val="000000"/>
        </w:rPr>
        <w:t xml:space="preserve"> por </w:t>
      </w:r>
      <w:r w:rsidR="00101A3F" w:rsidRPr="000856FC">
        <w:rPr>
          <w:color w:val="000000"/>
        </w:rPr>
        <w:t xml:space="preserve">tomar </w:t>
      </w:r>
      <w:r w:rsidR="00215D55" w:rsidRPr="00D9368B">
        <w:rPr>
          <w:color w:val="000000"/>
        </w:rPr>
        <w:t>estas</w:t>
      </w:r>
      <w:r w:rsidR="00181D6E" w:rsidRPr="00D9368B">
        <w:rPr>
          <w:color w:val="000000"/>
        </w:rPr>
        <w:t>,</w:t>
      </w:r>
      <w:r w:rsidR="00215D55" w:rsidRPr="00D9368B">
        <w:rPr>
          <w:color w:val="000000"/>
        </w:rPr>
        <w:t xml:space="preserve"> y otras definiciones</w:t>
      </w:r>
      <w:r w:rsidR="00181D6E" w:rsidRPr="00D9368B">
        <w:rPr>
          <w:color w:val="000000"/>
        </w:rPr>
        <w:t>,</w:t>
      </w:r>
      <w:r w:rsidR="008D3DD3" w:rsidRPr="00D9368B">
        <w:rPr>
          <w:color w:val="000000"/>
        </w:rPr>
        <w:t xml:space="preserve"> </w:t>
      </w:r>
      <w:r w:rsidR="00215D55" w:rsidRPr="00D9368B">
        <w:rPr>
          <w:color w:val="000000"/>
        </w:rPr>
        <w:t xml:space="preserve">como </w:t>
      </w:r>
      <w:r w:rsidR="00101A3F" w:rsidRPr="00D9368B">
        <w:rPr>
          <w:color w:val="000000"/>
        </w:rPr>
        <w:t>"</w:t>
      </w:r>
      <w:r w:rsidR="008D3DD3" w:rsidRPr="00D9368B">
        <w:rPr>
          <w:color w:val="000000"/>
        </w:rPr>
        <w:t>operativas</w:t>
      </w:r>
      <w:r w:rsidR="00101A3F" w:rsidRPr="00D9368B">
        <w:rPr>
          <w:color w:val="000000"/>
        </w:rPr>
        <w:t>"</w:t>
      </w:r>
      <w:r w:rsidR="00450BCB" w:rsidRPr="00D9368B">
        <w:rPr>
          <w:color w:val="000000"/>
        </w:rPr>
        <w:t xml:space="preserve"> </w:t>
      </w:r>
      <w:r w:rsidR="00101A3F" w:rsidRPr="00D9368B">
        <w:rPr>
          <w:color w:val="000000"/>
        </w:rPr>
        <w:t>a fin</w:t>
      </w:r>
      <w:r w:rsidR="00C54FF4" w:rsidRPr="00D9368B">
        <w:rPr>
          <w:color w:val="000000"/>
        </w:rPr>
        <w:t xml:space="preserve"> de tratar la complejidad de la</w:t>
      </w:r>
      <w:r w:rsidR="00450BCB" w:rsidRPr="00D9368B">
        <w:rPr>
          <w:color w:val="000000"/>
        </w:rPr>
        <w:t xml:space="preserve"> migración</w:t>
      </w:r>
      <w:r w:rsidR="00101A3F" w:rsidRPr="00D9368B">
        <w:rPr>
          <w:color w:val="000000"/>
        </w:rPr>
        <w:t xml:space="preserve"> </w:t>
      </w:r>
      <w:r w:rsidR="00450BCB" w:rsidRPr="00D9368B">
        <w:rPr>
          <w:color w:val="000000"/>
        </w:rPr>
        <w:t xml:space="preserve">tanto por </w:t>
      </w:r>
      <w:r w:rsidR="00C54FF4" w:rsidRPr="00D9368B">
        <w:rPr>
          <w:color w:val="000000"/>
        </w:rPr>
        <w:t>su</w:t>
      </w:r>
      <w:r w:rsidR="00C54FF4" w:rsidRPr="006163BB">
        <w:rPr>
          <w:color w:val="000000"/>
        </w:rPr>
        <w:t xml:space="preserve"> interdependencia </w:t>
      </w:r>
      <w:r w:rsidR="00296177">
        <w:rPr>
          <w:color w:val="000000"/>
        </w:rPr>
        <w:t xml:space="preserve">con múltiples factores </w:t>
      </w:r>
      <w:r w:rsidR="00296177">
        <w:rPr>
          <w:color w:val="000000"/>
        </w:rPr>
        <w:lastRenderedPageBreak/>
        <w:t xml:space="preserve">económicos y sociales </w:t>
      </w:r>
      <w:r w:rsidR="00BC70BB">
        <w:rPr>
          <w:color w:val="000000"/>
        </w:rPr>
        <w:t>como por</w:t>
      </w:r>
      <w:r w:rsidR="00450BCB">
        <w:rPr>
          <w:color w:val="000000"/>
        </w:rPr>
        <w:t>que, en la práctica,</w:t>
      </w:r>
      <w:r w:rsidR="00C54FF4" w:rsidRPr="006163BB">
        <w:rPr>
          <w:color w:val="000000"/>
        </w:rPr>
        <w:t xml:space="preserve"> los individuos combinan diferentes</w:t>
      </w:r>
      <w:r w:rsidR="00C54FF4">
        <w:rPr>
          <w:color w:val="000000"/>
        </w:rPr>
        <w:t xml:space="preserve"> </w:t>
      </w:r>
      <w:r w:rsidR="00C54FF4" w:rsidRPr="006163BB">
        <w:rPr>
          <w:color w:val="000000"/>
        </w:rPr>
        <w:t>comportamientos de movilidad para cumplir sus fines a corto y largo plazo</w:t>
      </w:r>
      <w:r w:rsidR="00DA6E77">
        <w:rPr>
          <w:color w:val="000000"/>
        </w:rPr>
        <w:t xml:space="preserve"> </w:t>
      </w:r>
      <w:r w:rsidR="00C54FF4">
        <w:rPr>
          <w:color w:val="000000"/>
        </w:rPr>
        <w:t>(</w:t>
      </w:r>
      <w:proofErr w:type="spellStart"/>
      <w:r w:rsidR="00C54FF4">
        <w:rPr>
          <w:color w:val="000000"/>
        </w:rPr>
        <w:t>Módenes</w:t>
      </w:r>
      <w:proofErr w:type="spellEnd"/>
      <w:r w:rsidR="00C54FF4">
        <w:rPr>
          <w:color w:val="000000"/>
        </w:rPr>
        <w:t>, 2007</w:t>
      </w:r>
      <w:r w:rsidR="00D62F32">
        <w:rPr>
          <w:color w:val="000000"/>
        </w:rPr>
        <w:t>, p.</w:t>
      </w:r>
      <w:r w:rsidR="00C54FF4">
        <w:rPr>
          <w:color w:val="000000"/>
        </w:rPr>
        <w:t xml:space="preserve"> 5).</w:t>
      </w:r>
    </w:p>
    <w:p w14:paraId="75D7DB70" w14:textId="2EFFB397" w:rsidR="00241F6B" w:rsidRPr="00C35DF2" w:rsidRDefault="00BC70BB" w:rsidP="003F0C9A">
      <w:pPr>
        <w:spacing w:line="360" w:lineRule="auto"/>
        <w:ind w:firstLine="720"/>
        <w:jc w:val="both"/>
        <w:rPr>
          <w:color w:val="000000"/>
        </w:rPr>
      </w:pPr>
      <w:r>
        <w:rPr>
          <w:color w:val="000000"/>
        </w:rPr>
        <w:t>Es</w:t>
      </w:r>
      <w:r w:rsidR="00101A3F">
        <w:rPr>
          <w:color w:val="000000"/>
        </w:rPr>
        <w:t xml:space="preserve"> importante aclarar que este</w:t>
      </w:r>
      <w:r>
        <w:rPr>
          <w:color w:val="000000"/>
        </w:rPr>
        <w:t xml:space="preserve"> trabajo hace énfasis </w:t>
      </w:r>
      <w:r w:rsidR="008D3DD3">
        <w:rPr>
          <w:color w:val="000000"/>
        </w:rPr>
        <w:t xml:space="preserve">en </w:t>
      </w:r>
      <w:r w:rsidR="008D3DD3" w:rsidRPr="00475B89">
        <w:rPr>
          <w:color w:val="000000"/>
        </w:rPr>
        <w:t xml:space="preserve">el </w:t>
      </w:r>
      <w:r w:rsidR="008D3DD3" w:rsidRPr="00360D00">
        <w:rPr>
          <w:color w:val="000000"/>
        </w:rPr>
        <w:t>interior</w:t>
      </w:r>
      <w:r w:rsidR="008D3DD3" w:rsidRPr="00475B89">
        <w:rPr>
          <w:color w:val="000000"/>
        </w:rPr>
        <w:t xml:space="preserve"> del</w:t>
      </w:r>
      <w:r w:rsidR="008D3DD3">
        <w:rPr>
          <w:color w:val="000000"/>
        </w:rPr>
        <w:t xml:space="preserve"> </w:t>
      </w:r>
      <w:r>
        <w:rPr>
          <w:color w:val="000000"/>
        </w:rPr>
        <w:t>Reino de Guatemala</w:t>
      </w:r>
      <w:r w:rsidR="009E42A8">
        <w:rPr>
          <w:color w:val="000000"/>
        </w:rPr>
        <w:t>, destacado</w:t>
      </w:r>
      <w:r w:rsidR="0078271D">
        <w:rPr>
          <w:color w:val="000000"/>
        </w:rPr>
        <w:t xml:space="preserve"> escenario de la vida colonial.</w:t>
      </w:r>
      <w:r w:rsidR="0078271D" w:rsidRPr="0078271D">
        <w:rPr>
          <w:color w:val="000000"/>
        </w:rPr>
        <w:t xml:space="preserve"> </w:t>
      </w:r>
      <w:r w:rsidR="0078271D">
        <w:rPr>
          <w:color w:val="000000"/>
        </w:rPr>
        <w:t>A</w:t>
      </w:r>
      <w:r w:rsidR="0078271D" w:rsidRPr="005F4786">
        <w:rPr>
          <w:color w:val="000000"/>
        </w:rPr>
        <w:t xml:space="preserve"> finales del siglo XVIII, s</w:t>
      </w:r>
      <w:r w:rsidR="0078271D">
        <w:rPr>
          <w:color w:val="000000"/>
        </w:rPr>
        <w:t>o</w:t>
      </w:r>
      <w:r w:rsidR="0078271D" w:rsidRPr="005F4786">
        <w:rPr>
          <w:color w:val="000000"/>
        </w:rPr>
        <w:t>lo el 6</w:t>
      </w:r>
      <w:r w:rsidR="0078271D">
        <w:rPr>
          <w:color w:val="000000"/>
        </w:rPr>
        <w:t xml:space="preserve"> </w:t>
      </w:r>
      <w:r w:rsidR="0078271D" w:rsidRPr="005F4786">
        <w:rPr>
          <w:color w:val="000000"/>
        </w:rPr>
        <w:t>% de los asentamientos nucleados en Hispanoamérica eran villas y ciudades</w:t>
      </w:r>
      <w:r w:rsidR="001941D6">
        <w:rPr>
          <w:color w:val="000000"/>
        </w:rPr>
        <w:t>,</w:t>
      </w:r>
      <w:r w:rsidR="0078271D" w:rsidRPr="005F4786">
        <w:rPr>
          <w:color w:val="000000"/>
        </w:rPr>
        <w:t xml:space="preserve"> </w:t>
      </w:r>
      <w:r w:rsidR="0078271D">
        <w:rPr>
          <w:color w:val="000000"/>
        </w:rPr>
        <w:t xml:space="preserve">lo que hace merecedor </w:t>
      </w:r>
      <w:r w:rsidR="001941D6" w:rsidRPr="00475B89">
        <w:rPr>
          <w:color w:val="000000"/>
        </w:rPr>
        <w:t>al interior</w:t>
      </w:r>
      <w:r w:rsidR="001941D6">
        <w:rPr>
          <w:color w:val="000000"/>
        </w:rPr>
        <w:t xml:space="preserve"> de mayor atención </w:t>
      </w:r>
      <w:r w:rsidR="0078271D" w:rsidRPr="005F4786">
        <w:rPr>
          <w:color w:val="000000"/>
        </w:rPr>
        <w:t>(Herrera, 2014</w:t>
      </w:r>
      <w:r w:rsidR="0078271D">
        <w:rPr>
          <w:color w:val="000000"/>
        </w:rPr>
        <w:t>, pp.</w:t>
      </w:r>
      <w:r w:rsidR="0078271D" w:rsidRPr="005F4786">
        <w:rPr>
          <w:color w:val="000000"/>
        </w:rPr>
        <w:t xml:space="preserve"> 27-28).</w:t>
      </w:r>
      <w:r w:rsidR="0078271D">
        <w:rPr>
          <w:color w:val="000000"/>
        </w:rPr>
        <w:t xml:space="preserve"> </w:t>
      </w:r>
      <w:r w:rsidR="00FC73CC">
        <w:rPr>
          <w:color w:val="000000"/>
        </w:rPr>
        <w:t>Como cabe suponer,</w:t>
      </w:r>
      <w:r w:rsidR="004E297F">
        <w:rPr>
          <w:color w:val="000000"/>
        </w:rPr>
        <w:t xml:space="preserve"> el interior acogía </w:t>
      </w:r>
      <w:r w:rsidR="00987FFC">
        <w:rPr>
          <w:color w:val="000000"/>
        </w:rPr>
        <w:t>múltiples</w:t>
      </w:r>
      <w:r w:rsidR="004E297F">
        <w:rPr>
          <w:color w:val="000000"/>
        </w:rPr>
        <w:t xml:space="preserve"> dinámicas</w:t>
      </w:r>
      <w:r w:rsidR="00987FFC">
        <w:rPr>
          <w:color w:val="000000"/>
        </w:rPr>
        <w:t xml:space="preserve"> económicas y sociales</w:t>
      </w:r>
      <w:r w:rsidR="004E297F">
        <w:rPr>
          <w:color w:val="000000"/>
        </w:rPr>
        <w:t>. En el Reino de Guatemala, y particularmente en la vertiente del Pacífico, estas</w:t>
      </w:r>
      <w:r w:rsidR="0078271D">
        <w:rPr>
          <w:color w:val="000000"/>
        </w:rPr>
        <w:t xml:space="preserve"> eran relativas a la relevancia productiva y comercial</w:t>
      </w:r>
      <w:r w:rsidR="001941D6">
        <w:rPr>
          <w:color w:val="000000"/>
        </w:rPr>
        <w:t xml:space="preserve"> que había </w:t>
      </w:r>
      <w:r w:rsidR="001941D6" w:rsidRPr="004246D4">
        <w:rPr>
          <w:color w:val="000000"/>
        </w:rPr>
        <w:t xml:space="preserve">provocado </w:t>
      </w:r>
      <w:r w:rsidR="00181D6E" w:rsidRPr="00E302B0">
        <w:rPr>
          <w:color w:val="000000"/>
        </w:rPr>
        <w:t>una intensa movilidad</w:t>
      </w:r>
      <w:r w:rsidR="00181D6E">
        <w:rPr>
          <w:color w:val="000000"/>
        </w:rPr>
        <w:t xml:space="preserve"> </w:t>
      </w:r>
      <w:r w:rsidR="001941D6">
        <w:rPr>
          <w:color w:val="000000"/>
        </w:rPr>
        <w:t xml:space="preserve">al final de la era colonial. Aquí se estudia esa región en torno a cinco de </w:t>
      </w:r>
      <w:r w:rsidR="0078271D">
        <w:rPr>
          <w:color w:val="000000"/>
        </w:rPr>
        <w:t>sus territorios</w:t>
      </w:r>
      <w:r w:rsidR="00677666">
        <w:rPr>
          <w:color w:val="000000"/>
        </w:rPr>
        <w:t>,</w:t>
      </w:r>
      <w:r w:rsidR="0078271D">
        <w:rPr>
          <w:color w:val="000000"/>
        </w:rPr>
        <w:t xml:space="preserve"> pero </w:t>
      </w:r>
      <w:r w:rsidR="002461DC">
        <w:rPr>
          <w:color w:val="000000"/>
        </w:rPr>
        <w:t>también</w:t>
      </w:r>
      <w:r w:rsidR="00677666">
        <w:rPr>
          <w:color w:val="000000"/>
        </w:rPr>
        <w:t xml:space="preserve"> </w:t>
      </w:r>
      <w:r w:rsidR="0078271D">
        <w:rPr>
          <w:color w:val="000000"/>
        </w:rPr>
        <w:t>como una</w:t>
      </w:r>
      <w:r w:rsidR="00677666">
        <w:rPr>
          <w:color w:val="000000"/>
        </w:rPr>
        <w:t xml:space="preserve"> </w:t>
      </w:r>
      <w:r w:rsidR="006F3491">
        <w:rPr>
          <w:color w:val="000000"/>
        </w:rPr>
        <w:t>totalidad</w:t>
      </w:r>
      <w:r w:rsidR="00FC73CC">
        <w:rPr>
          <w:color w:val="000000"/>
        </w:rPr>
        <w:t xml:space="preserve"> conectada</w:t>
      </w:r>
      <w:r w:rsidR="00677666" w:rsidRPr="002353B7">
        <w:rPr>
          <w:color w:val="000000"/>
        </w:rPr>
        <w:t xml:space="preserve">. </w:t>
      </w:r>
      <w:r w:rsidR="00677666" w:rsidRPr="00360D00">
        <w:rPr>
          <w:color w:val="000000"/>
        </w:rPr>
        <w:t>Esto</w:t>
      </w:r>
      <w:r w:rsidR="00677666" w:rsidRPr="002353B7">
        <w:rPr>
          <w:color w:val="000000"/>
        </w:rPr>
        <w:t xml:space="preserve"> no </w:t>
      </w:r>
      <w:r w:rsidR="004B3F02" w:rsidRPr="002353B7">
        <w:rPr>
          <w:color w:val="000000"/>
        </w:rPr>
        <w:t>resulta</w:t>
      </w:r>
      <w:r w:rsidR="00677666">
        <w:rPr>
          <w:color w:val="000000"/>
        </w:rPr>
        <w:t xml:space="preserve"> fácil</w:t>
      </w:r>
      <w:r w:rsidR="004B3F02">
        <w:rPr>
          <w:color w:val="000000"/>
        </w:rPr>
        <w:t>,</w:t>
      </w:r>
      <w:r w:rsidR="00677666">
        <w:rPr>
          <w:color w:val="000000"/>
        </w:rPr>
        <w:t xml:space="preserve"> pues en la historiografía centroamericana predominan los nacionalismos</w:t>
      </w:r>
      <w:r w:rsidR="008D3DD3">
        <w:rPr>
          <w:color w:val="000000"/>
        </w:rPr>
        <w:t xml:space="preserve">. </w:t>
      </w:r>
      <w:r w:rsidR="00016226">
        <w:rPr>
          <w:color w:val="000000"/>
        </w:rPr>
        <w:t>El presente</w:t>
      </w:r>
      <w:r w:rsidR="0078271D">
        <w:rPr>
          <w:color w:val="000000"/>
        </w:rPr>
        <w:t xml:space="preserve"> </w:t>
      </w:r>
      <w:r w:rsidR="00EA393A">
        <w:rPr>
          <w:color w:val="000000"/>
        </w:rPr>
        <w:t>artículo</w:t>
      </w:r>
      <w:r w:rsidR="00241F6B">
        <w:rPr>
          <w:color w:val="000000"/>
        </w:rPr>
        <w:t xml:space="preserve"> </w:t>
      </w:r>
      <w:r w:rsidR="00BF05ED">
        <w:rPr>
          <w:color w:val="000000"/>
        </w:rPr>
        <w:t xml:space="preserve">toma por marco </w:t>
      </w:r>
      <w:r w:rsidR="001E35F2">
        <w:rPr>
          <w:color w:val="000000"/>
        </w:rPr>
        <w:t xml:space="preserve">y </w:t>
      </w:r>
      <w:r w:rsidR="00016226">
        <w:rPr>
          <w:color w:val="000000"/>
        </w:rPr>
        <w:t>reúne</w:t>
      </w:r>
      <w:r w:rsidR="001E35F2">
        <w:rPr>
          <w:color w:val="000000"/>
        </w:rPr>
        <w:t xml:space="preserve"> los </w:t>
      </w:r>
      <w:r w:rsidR="00E46A36">
        <w:rPr>
          <w:color w:val="000000"/>
        </w:rPr>
        <w:t>trabajos</w:t>
      </w:r>
      <w:r w:rsidR="00677666">
        <w:rPr>
          <w:color w:val="000000"/>
        </w:rPr>
        <w:t xml:space="preserve"> </w:t>
      </w:r>
      <w:r w:rsidR="001E35F2">
        <w:rPr>
          <w:color w:val="000000"/>
        </w:rPr>
        <w:t xml:space="preserve">que considera </w:t>
      </w:r>
      <w:r w:rsidR="00555846">
        <w:rPr>
          <w:color w:val="000000"/>
        </w:rPr>
        <w:t xml:space="preserve">más </w:t>
      </w:r>
      <w:r w:rsidR="00555846" w:rsidRPr="00B95FD1">
        <w:rPr>
          <w:color w:val="000000"/>
        </w:rPr>
        <w:t>a</w:t>
      </w:r>
      <w:r w:rsidR="003F56B8" w:rsidRPr="00B95FD1">
        <w:rPr>
          <w:color w:val="000000"/>
        </w:rPr>
        <w:t xml:space="preserve">decuados </w:t>
      </w:r>
      <w:r w:rsidR="00DB2E21" w:rsidRPr="00B95FD1">
        <w:rPr>
          <w:color w:val="000000"/>
        </w:rPr>
        <w:t>par</w:t>
      </w:r>
      <w:r w:rsidR="00555846" w:rsidRPr="00475B89">
        <w:rPr>
          <w:color w:val="000000"/>
        </w:rPr>
        <w:t>a su</w:t>
      </w:r>
      <w:r w:rsidR="00555846">
        <w:rPr>
          <w:color w:val="000000"/>
        </w:rPr>
        <w:t xml:space="preserve"> </w:t>
      </w:r>
      <w:r w:rsidR="003839B5">
        <w:rPr>
          <w:color w:val="000000"/>
        </w:rPr>
        <w:t>propósito</w:t>
      </w:r>
      <w:r w:rsidR="008D3DD3">
        <w:rPr>
          <w:color w:val="000000"/>
        </w:rPr>
        <w:t>. A</w:t>
      </w:r>
      <w:r w:rsidR="00BF05ED">
        <w:rPr>
          <w:color w:val="000000"/>
        </w:rPr>
        <w:t>lgunos son</w:t>
      </w:r>
      <w:r w:rsidR="00241F6B">
        <w:rPr>
          <w:color w:val="000000"/>
        </w:rPr>
        <w:t xml:space="preserve"> recientes</w:t>
      </w:r>
      <w:r w:rsidR="001E3AEF">
        <w:rPr>
          <w:color w:val="000000"/>
        </w:rPr>
        <w:t>;</w:t>
      </w:r>
      <w:r w:rsidR="00241F6B">
        <w:rPr>
          <w:color w:val="000000"/>
        </w:rPr>
        <w:t xml:space="preserve"> otros menos, pero </w:t>
      </w:r>
      <w:r w:rsidR="00E46A36">
        <w:rPr>
          <w:color w:val="000000"/>
        </w:rPr>
        <w:t xml:space="preserve">debe </w:t>
      </w:r>
      <w:r w:rsidR="00BB5D88">
        <w:rPr>
          <w:color w:val="000000"/>
        </w:rPr>
        <w:t xml:space="preserve">considerarse </w:t>
      </w:r>
      <w:r w:rsidR="00E46A36" w:rsidRPr="00B95FD1">
        <w:rPr>
          <w:color w:val="000000"/>
        </w:rPr>
        <w:t>que</w:t>
      </w:r>
      <w:r w:rsidR="00DB2E21" w:rsidRPr="00B95FD1">
        <w:rPr>
          <w:color w:val="000000"/>
        </w:rPr>
        <w:t>,</w:t>
      </w:r>
      <w:r w:rsidR="00E46A36" w:rsidRPr="00B95FD1">
        <w:rPr>
          <w:color w:val="000000"/>
        </w:rPr>
        <w:t xml:space="preserve"> en</w:t>
      </w:r>
      <w:r w:rsidR="00241F6B" w:rsidRPr="00B95FD1">
        <w:rPr>
          <w:color w:val="000000"/>
        </w:rPr>
        <w:t xml:space="preserve"> las ciencias sociales</w:t>
      </w:r>
      <w:r w:rsidR="00E46A36" w:rsidRPr="00B95FD1">
        <w:rPr>
          <w:color w:val="000000"/>
        </w:rPr>
        <w:t xml:space="preserve">, </w:t>
      </w:r>
      <w:r w:rsidR="00241F6B" w:rsidRPr="00B95FD1">
        <w:rPr>
          <w:color w:val="000000"/>
        </w:rPr>
        <w:t xml:space="preserve">con el pasar del tiempo se </w:t>
      </w:r>
      <w:r w:rsidR="0078271D" w:rsidRPr="00B95FD1">
        <w:rPr>
          <w:color w:val="000000"/>
        </w:rPr>
        <w:t>tiende</w:t>
      </w:r>
      <w:r w:rsidR="00CD3B73" w:rsidRPr="00B95FD1">
        <w:rPr>
          <w:color w:val="000000"/>
        </w:rPr>
        <w:t>n</w:t>
      </w:r>
      <w:r w:rsidR="0078271D" w:rsidRPr="00B95FD1">
        <w:rPr>
          <w:color w:val="000000"/>
        </w:rPr>
        <w:t xml:space="preserve"> a</w:t>
      </w:r>
      <w:r w:rsidR="0078271D">
        <w:rPr>
          <w:color w:val="000000"/>
        </w:rPr>
        <w:t xml:space="preserve"> relegar</w:t>
      </w:r>
      <w:r w:rsidR="00241F6B" w:rsidRPr="00C634AD">
        <w:rPr>
          <w:color w:val="000000"/>
        </w:rPr>
        <w:t xml:space="preserve"> </w:t>
      </w:r>
      <w:r w:rsidR="00792523">
        <w:rPr>
          <w:color w:val="000000"/>
        </w:rPr>
        <w:t>referencias</w:t>
      </w:r>
      <w:r w:rsidR="00241F6B">
        <w:rPr>
          <w:color w:val="000000"/>
        </w:rPr>
        <w:t xml:space="preserve"> </w:t>
      </w:r>
      <w:r w:rsidR="0078271D" w:rsidRPr="00E302B0">
        <w:rPr>
          <w:color w:val="000000"/>
        </w:rPr>
        <w:t xml:space="preserve">que no por </w:t>
      </w:r>
      <w:r w:rsidR="00181D6E" w:rsidRPr="00E302B0">
        <w:rPr>
          <w:color w:val="000000"/>
        </w:rPr>
        <w:t xml:space="preserve">antiguas </w:t>
      </w:r>
      <w:r w:rsidR="00101A3F" w:rsidRPr="00E302B0">
        <w:rPr>
          <w:color w:val="000000"/>
        </w:rPr>
        <w:t xml:space="preserve">son </w:t>
      </w:r>
      <w:r w:rsidR="0078271D" w:rsidRPr="00E302B0">
        <w:rPr>
          <w:color w:val="000000"/>
        </w:rPr>
        <w:t>menos</w:t>
      </w:r>
      <w:r w:rsidR="0078271D">
        <w:rPr>
          <w:color w:val="000000"/>
        </w:rPr>
        <w:t xml:space="preserve"> importantes</w:t>
      </w:r>
      <w:r w:rsidR="00241F6B" w:rsidRPr="00C634AD">
        <w:rPr>
          <w:color w:val="000000"/>
        </w:rPr>
        <w:t>.</w:t>
      </w:r>
      <w:r w:rsidR="00241F6B">
        <w:rPr>
          <w:color w:val="000000"/>
        </w:rPr>
        <w:t xml:space="preserve"> </w:t>
      </w:r>
      <w:r w:rsidR="00016221">
        <w:rPr>
          <w:color w:val="000000"/>
        </w:rPr>
        <w:t>Así, s</w:t>
      </w:r>
      <w:r w:rsidR="00241F6B">
        <w:rPr>
          <w:color w:val="000000"/>
        </w:rPr>
        <w:t xml:space="preserve">obresalen </w:t>
      </w:r>
      <w:r w:rsidR="00016221">
        <w:rPr>
          <w:color w:val="000000"/>
        </w:rPr>
        <w:t xml:space="preserve">tanto </w:t>
      </w:r>
      <w:r w:rsidR="00241F6B">
        <w:rPr>
          <w:color w:val="000000"/>
        </w:rPr>
        <w:t xml:space="preserve">el trabajo de Linda </w:t>
      </w:r>
      <w:proofErr w:type="spellStart"/>
      <w:r w:rsidR="00241F6B">
        <w:rPr>
          <w:color w:val="000000"/>
        </w:rPr>
        <w:t>Newson</w:t>
      </w:r>
      <w:proofErr w:type="spellEnd"/>
      <w:r w:rsidR="00241F6B">
        <w:rPr>
          <w:color w:val="000000"/>
        </w:rPr>
        <w:t xml:space="preserve"> (2021) sobre la supervivencia indígena de Nicaragua como </w:t>
      </w:r>
      <w:r w:rsidR="00241F6B" w:rsidRPr="007B1C4E">
        <w:rPr>
          <w:color w:val="000000"/>
        </w:rPr>
        <w:t xml:space="preserve">el de German Romero </w:t>
      </w:r>
      <w:r w:rsidR="0021152C" w:rsidRPr="007B1C4E">
        <w:rPr>
          <w:color w:val="000000"/>
        </w:rPr>
        <w:t xml:space="preserve">Vargas </w:t>
      </w:r>
      <w:r w:rsidR="00241F6B" w:rsidRPr="007B1C4E">
        <w:rPr>
          <w:color w:val="000000"/>
        </w:rPr>
        <w:t xml:space="preserve">sobre las estructuras sociales de ese </w:t>
      </w:r>
      <w:r w:rsidR="00016221" w:rsidRPr="007B1C4E">
        <w:rPr>
          <w:color w:val="000000"/>
        </w:rPr>
        <w:t xml:space="preserve">mismo </w:t>
      </w:r>
      <w:r w:rsidR="00241F6B" w:rsidRPr="007B1C4E">
        <w:rPr>
          <w:color w:val="000000"/>
        </w:rPr>
        <w:t>país (1988). Para</w:t>
      </w:r>
      <w:r w:rsidR="00241F6B">
        <w:rPr>
          <w:color w:val="000000"/>
        </w:rPr>
        <w:t xml:space="preserve"> Costa </w:t>
      </w:r>
      <w:r w:rsidR="00241F6B" w:rsidRPr="0095586D">
        <w:rPr>
          <w:color w:val="000000"/>
        </w:rPr>
        <w:t>Rica ha sido de particular utilidad el monumental trabajo de Mar</w:t>
      </w:r>
      <w:r w:rsidR="001E3AEF" w:rsidRPr="0095586D">
        <w:rPr>
          <w:color w:val="000000"/>
        </w:rPr>
        <w:t>í</w:t>
      </w:r>
      <w:r w:rsidR="00241F6B" w:rsidRPr="0095586D">
        <w:rPr>
          <w:color w:val="000000"/>
        </w:rPr>
        <w:t>a de los Áng</w:t>
      </w:r>
      <w:r w:rsidR="00792523" w:rsidRPr="0095586D">
        <w:rPr>
          <w:color w:val="000000"/>
        </w:rPr>
        <w:t>e</w:t>
      </w:r>
      <w:r w:rsidR="00241F6B" w:rsidRPr="0095586D">
        <w:rPr>
          <w:color w:val="000000"/>
        </w:rPr>
        <w:t xml:space="preserve">les Acuña </w:t>
      </w:r>
      <w:r w:rsidR="00792523" w:rsidRPr="0095586D">
        <w:rPr>
          <w:color w:val="000000"/>
        </w:rPr>
        <w:t xml:space="preserve">León </w:t>
      </w:r>
      <w:r w:rsidR="00241F6B" w:rsidRPr="0095586D">
        <w:rPr>
          <w:color w:val="000000"/>
        </w:rPr>
        <w:t>sobre el mestizaje (2009).</w:t>
      </w:r>
      <w:r w:rsidR="00D16ADF">
        <w:rPr>
          <w:color w:val="000000"/>
        </w:rPr>
        <w:t xml:space="preserve"> </w:t>
      </w:r>
      <w:r w:rsidR="00552D76" w:rsidRPr="0095586D">
        <w:rPr>
          <w:color w:val="000000"/>
        </w:rPr>
        <w:t xml:space="preserve">De </w:t>
      </w:r>
      <w:r w:rsidR="00241F6B" w:rsidRPr="0095586D">
        <w:rPr>
          <w:color w:val="000000"/>
        </w:rPr>
        <w:t xml:space="preserve">Guatemala </w:t>
      </w:r>
      <w:r w:rsidR="00552D76" w:rsidRPr="0095586D">
        <w:rPr>
          <w:color w:val="000000"/>
        </w:rPr>
        <w:t>se ha</w:t>
      </w:r>
      <w:r w:rsidR="00A3792F" w:rsidRPr="0095586D">
        <w:rPr>
          <w:color w:val="000000"/>
        </w:rPr>
        <w:t>n</w:t>
      </w:r>
      <w:r w:rsidR="00552D76" w:rsidRPr="0095586D">
        <w:rPr>
          <w:color w:val="000000"/>
        </w:rPr>
        <w:t xml:space="preserve"> </w:t>
      </w:r>
      <w:r w:rsidR="00C70A12" w:rsidRPr="0095586D">
        <w:rPr>
          <w:color w:val="000000"/>
        </w:rPr>
        <w:t>tomado</w:t>
      </w:r>
      <w:r w:rsidR="00241F6B" w:rsidRPr="0095586D">
        <w:rPr>
          <w:color w:val="000000"/>
        </w:rPr>
        <w:t xml:space="preserve"> trabajos como</w:t>
      </w:r>
      <w:r w:rsidR="00241F6B">
        <w:rPr>
          <w:color w:val="000000"/>
        </w:rPr>
        <w:t xml:space="preserve"> los de Solórzano </w:t>
      </w:r>
      <w:r w:rsidR="00241F6B" w:rsidRPr="002353B7">
        <w:rPr>
          <w:color w:val="000000"/>
        </w:rPr>
        <w:t xml:space="preserve">Fonseca </w:t>
      </w:r>
      <w:r w:rsidR="002F3349" w:rsidRPr="00360D00">
        <w:rPr>
          <w:color w:val="000000"/>
        </w:rPr>
        <w:t>sobre</w:t>
      </w:r>
      <w:r w:rsidR="002F3349" w:rsidRPr="002353B7">
        <w:rPr>
          <w:color w:val="000000"/>
        </w:rPr>
        <w:t xml:space="preserve"> ladinos y comunidades indígenas </w:t>
      </w:r>
      <w:r w:rsidR="00241F6B" w:rsidRPr="002353B7">
        <w:rPr>
          <w:color w:val="000000"/>
        </w:rPr>
        <w:t xml:space="preserve">(1984, 1985) </w:t>
      </w:r>
      <w:r w:rsidR="002F3349" w:rsidRPr="002353B7">
        <w:rPr>
          <w:color w:val="000000"/>
        </w:rPr>
        <w:t xml:space="preserve">y </w:t>
      </w:r>
      <w:r w:rsidR="00BB0AB4" w:rsidRPr="002353B7">
        <w:rPr>
          <w:color w:val="000000"/>
        </w:rPr>
        <w:t>los</w:t>
      </w:r>
      <w:r w:rsidR="00241F6B" w:rsidRPr="002353B7">
        <w:rPr>
          <w:color w:val="000000"/>
        </w:rPr>
        <w:t xml:space="preserve"> </w:t>
      </w:r>
      <w:r w:rsidR="00822872" w:rsidRPr="002353B7">
        <w:rPr>
          <w:color w:val="000000"/>
        </w:rPr>
        <w:t xml:space="preserve">de </w:t>
      </w:r>
      <w:proofErr w:type="spellStart"/>
      <w:r w:rsidR="00241F6B" w:rsidRPr="002353B7">
        <w:rPr>
          <w:color w:val="000000"/>
        </w:rPr>
        <w:t>Adri</w:t>
      </w:r>
      <w:r w:rsidR="00822872" w:rsidRPr="002353B7">
        <w:rPr>
          <w:color w:val="000000"/>
        </w:rPr>
        <w:t>a</w:t>
      </w:r>
      <w:r w:rsidR="00241F6B" w:rsidRPr="002353B7">
        <w:rPr>
          <w:color w:val="000000"/>
        </w:rPr>
        <w:t>an</w:t>
      </w:r>
      <w:proofErr w:type="spellEnd"/>
      <w:r w:rsidR="00241F6B" w:rsidRPr="002353B7">
        <w:rPr>
          <w:color w:val="000000"/>
        </w:rPr>
        <w:t xml:space="preserve"> Van </w:t>
      </w:r>
      <w:proofErr w:type="spellStart"/>
      <w:r w:rsidR="00241F6B" w:rsidRPr="002353B7">
        <w:rPr>
          <w:color w:val="000000"/>
        </w:rPr>
        <w:t>Oss</w:t>
      </w:r>
      <w:proofErr w:type="spellEnd"/>
      <w:r w:rsidR="00241F6B" w:rsidRPr="002353B7">
        <w:rPr>
          <w:color w:val="000000"/>
        </w:rPr>
        <w:t xml:space="preserve"> (1984) </w:t>
      </w:r>
      <w:r w:rsidR="00016226" w:rsidRPr="002353B7">
        <w:rPr>
          <w:color w:val="000000"/>
        </w:rPr>
        <w:t>acerca de</w:t>
      </w:r>
      <w:r w:rsidR="00241F6B" w:rsidRPr="002353B7">
        <w:rPr>
          <w:color w:val="000000"/>
        </w:rPr>
        <w:t xml:space="preserve"> la provincia de Suchitepéquez. </w:t>
      </w:r>
      <w:r w:rsidR="00D16ADF">
        <w:rPr>
          <w:color w:val="000000"/>
        </w:rPr>
        <w:t xml:space="preserve"> </w:t>
      </w:r>
      <w:r w:rsidR="00241F6B" w:rsidRPr="002353B7">
        <w:rPr>
          <w:color w:val="000000"/>
        </w:rPr>
        <w:t xml:space="preserve">De Honduras, se recurre al </w:t>
      </w:r>
      <w:r w:rsidR="00241F6B" w:rsidRPr="00360D00">
        <w:rPr>
          <w:color w:val="000000"/>
        </w:rPr>
        <w:t>trabajo</w:t>
      </w:r>
      <w:r w:rsidR="00241F6B" w:rsidRPr="002353B7">
        <w:rPr>
          <w:color w:val="000000"/>
        </w:rPr>
        <w:t xml:space="preserve"> de Ethel García</w:t>
      </w:r>
      <w:r w:rsidR="007B1C4E" w:rsidRPr="002353B7">
        <w:rPr>
          <w:color w:val="000000"/>
        </w:rPr>
        <w:t xml:space="preserve"> </w:t>
      </w:r>
      <w:proofErr w:type="spellStart"/>
      <w:r w:rsidR="007B1C4E" w:rsidRPr="002353B7">
        <w:rPr>
          <w:color w:val="000000"/>
        </w:rPr>
        <w:t>Buchard</w:t>
      </w:r>
      <w:proofErr w:type="spellEnd"/>
      <w:r w:rsidR="00822872" w:rsidRPr="002353B7">
        <w:rPr>
          <w:color w:val="000000"/>
        </w:rPr>
        <w:t>, quien</w:t>
      </w:r>
      <w:r w:rsidR="00241F6B" w:rsidRPr="002353B7">
        <w:rPr>
          <w:color w:val="000000"/>
        </w:rPr>
        <w:t xml:space="preserve"> estudia la evolución de la élite regional en aqu</w:t>
      </w:r>
      <w:r w:rsidR="004410E7" w:rsidRPr="002353B7">
        <w:rPr>
          <w:color w:val="000000"/>
        </w:rPr>
        <w:t>e</w:t>
      </w:r>
      <w:r w:rsidR="00241F6B" w:rsidRPr="002353B7">
        <w:rPr>
          <w:color w:val="000000"/>
        </w:rPr>
        <w:t>l país (2021), pero</w:t>
      </w:r>
      <w:r w:rsidR="00CD3B73" w:rsidRPr="002353B7">
        <w:rPr>
          <w:color w:val="000000"/>
        </w:rPr>
        <w:t>,</w:t>
      </w:r>
      <w:r w:rsidR="00241F6B" w:rsidRPr="002353B7">
        <w:rPr>
          <w:color w:val="000000"/>
        </w:rPr>
        <w:t xml:space="preserve"> sobre todo, a la obra de </w:t>
      </w:r>
      <w:r w:rsidR="000B24A1" w:rsidRPr="002353B7">
        <w:rPr>
          <w:color w:val="000000"/>
        </w:rPr>
        <w:t>Luis Pedro</w:t>
      </w:r>
      <w:r w:rsidR="00241F6B" w:rsidRPr="002353B7">
        <w:rPr>
          <w:color w:val="000000"/>
        </w:rPr>
        <w:t xml:space="preserve"> </w:t>
      </w:r>
      <w:proofErr w:type="spellStart"/>
      <w:r w:rsidR="00241F6B" w:rsidRPr="002353B7">
        <w:rPr>
          <w:color w:val="000000"/>
        </w:rPr>
        <w:t>Taracena</w:t>
      </w:r>
      <w:proofErr w:type="spellEnd"/>
      <w:r w:rsidR="00241F6B" w:rsidRPr="002353B7">
        <w:rPr>
          <w:color w:val="000000"/>
        </w:rPr>
        <w:t xml:space="preserve"> sobre la "ilusión minera" en Tegucigalpa (1988). Para el caso de El Salvador, se toma</w:t>
      </w:r>
      <w:r w:rsidR="00095E1E" w:rsidRPr="002353B7">
        <w:rPr>
          <w:color w:val="000000"/>
        </w:rPr>
        <w:t>n</w:t>
      </w:r>
      <w:r w:rsidR="00241F6B" w:rsidRPr="002353B7">
        <w:rPr>
          <w:color w:val="000000"/>
        </w:rPr>
        <w:t xml:space="preserve"> </w:t>
      </w:r>
      <w:r w:rsidR="00822872" w:rsidRPr="00360D00">
        <w:rPr>
          <w:color w:val="000000"/>
        </w:rPr>
        <w:t>como</w:t>
      </w:r>
      <w:r w:rsidR="00822872" w:rsidRPr="002353B7">
        <w:rPr>
          <w:color w:val="000000"/>
        </w:rPr>
        <w:t xml:space="preserve"> </w:t>
      </w:r>
      <w:r w:rsidR="00F40837" w:rsidRPr="002353B7">
        <w:rPr>
          <w:color w:val="000000"/>
        </w:rPr>
        <w:t xml:space="preserve">referencia </w:t>
      </w:r>
      <w:r w:rsidR="000B24A1" w:rsidRPr="002353B7">
        <w:rPr>
          <w:color w:val="000000"/>
        </w:rPr>
        <w:t>las investigaciones</w:t>
      </w:r>
      <w:r w:rsidR="00241F6B" w:rsidRPr="002353B7">
        <w:rPr>
          <w:color w:val="000000"/>
        </w:rPr>
        <w:t xml:space="preserve"> de</w:t>
      </w:r>
      <w:r w:rsidR="000064B7" w:rsidRPr="002353B7">
        <w:rPr>
          <w:color w:val="000000"/>
        </w:rPr>
        <w:t xml:space="preserve"> Castellón</w:t>
      </w:r>
      <w:r w:rsidR="00241F6B" w:rsidRPr="002353B7">
        <w:rPr>
          <w:color w:val="000000"/>
        </w:rPr>
        <w:t xml:space="preserve"> </w:t>
      </w:r>
      <w:r w:rsidR="0095586D" w:rsidRPr="002353B7">
        <w:rPr>
          <w:color w:val="000000"/>
        </w:rPr>
        <w:t xml:space="preserve">Osegueda </w:t>
      </w:r>
      <w:r w:rsidR="00241F6B" w:rsidRPr="002353B7">
        <w:rPr>
          <w:color w:val="000000"/>
        </w:rPr>
        <w:t xml:space="preserve">(2019, 2021) </w:t>
      </w:r>
      <w:r w:rsidR="000B24A1" w:rsidRPr="002353B7">
        <w:rPr>
          <w:color w:val="000000"/>
        </w:rPr>
        <w:t>acerca de</w:t>
      </w:r>
      <w:r w:rsidR="00241F6B" w:rsidRPr="002353B7">
        <w:rPr>
          <w:color w:val="000000"/>
        </w:rPr>
        <w:t xml:space="preserve"> la</w:t>
      </w:r>
      <w:r w:rsidR="00241F6B">
        <w:rPr>
          <w:color w:val="000000"/>
        </w:rPr>
        <w:t xml:space="preserve"> familia y su movilidad. Por supuesto, no se puede</w:t>
      </w:r>
      <w:r w:rsidR="00095E1E">
        <w:rPr>
          <w:color w:val="000000"/>
        </w:rPr>
        <w:t>n soslayar</w:t>
      </w:r>
      <w:r w:rsidR="00BF05ED">
        <w:rPr>
          <w:color w:val="000000"/>
        </w:rPr>
        <w:t xml:space="preserve"> fuentes</w:t>
      </w:r>
      <w:r w:rsidR="00E83398">
        <w:rPr>
          <w:color w:val="000000"/>
        </w:rPr>
        <w:t xml:space="preserve"> </w:t>
      </w:r>
      <w:r w:rsidR="00241F6B">
        <w:rPr>
          <w:color w:val="000000"/>
        </w:rPr>
        <w:t>ya</w:t>
      </w:r>
      <w:r w:rsidR="00095E1E">
        <w:rPr>
          <w:color w:val="000000"/>
        </w:rPr>
        <w:t xml:space="preserve"> </w:t>
      </w:r>
      <w:r w:rsidR="00241F6B">
        <w:rPr>
          <w:color w:val="000000"/>
        </w:rPr>
        <w:t>clásicas</w:t>
      </w:r>
      <w:r w:rsidR="00BF05ED">
        <w:rPr>
          <w:color w:val="000000"/>
        </w:rPr>
        <w:t>,</w:t>
      </w:r>
      <w:r w:rsidR="009E42A8">
        <w:rPr>
          <w:color w:val="000000"/>
        </w:rPr>
        <w:t xml:space="preserve"> </w:t>
      </w:r>
      <w:r w:rsidR="000B24A1">
        <w:rPr>
          <w:color w:val="000000"/>
        </w:rPr>
        <w:t>tal es el caso de</w:t>
      </w:r>
      <w:r w:rsidR="00241F6B">
        <w:rPr>
          <w:color w:val="000000"/>
        </w:rPr>
        <w:t xml:space="preserve"> </w:t>
      </w:r>
      <w:r w:rsidR="00476526">
        <w:rPr>
          <w:color w:val="000000"/>
        </w:rPr>
        <w:t>la</w:t>
      </w:r>
      <w:r w:rsidR="00BF05ED">
        <w:rPr>
          <w:color w:val="000000"/>
        </w:rPr>
        <w:t xml:space="preserve"> obra</w:t>
      </w:r>
      <w:r w:rsidR="00241F6B">
        <w:rPr>
          <w:color w:val="000000"/>
        </w:rPr>
        <w:t xml:space="preserve"> de Rodolfo Barón Castro </w:t>
      </w:r>
      <w:r w:rsidR="00095E1E">
        <w:rPr>
          <w:color w:val="000000"/>
        </w:rPr>
        <w:t xml:space="preserve">(1942) </w:t>
      </w:r>
      <w:r w:rsidR="00241F6B">
        <w:rPr>
          <w:color w:val="000000"/>
        </w:rPr>
        <w:t>o los informes de</w:t>
      </w:r>
      <w:r w:rsidR="009E42A8">
        <w:rPr>
          <w:color w:val="000000"/>
        </w:rPr>
        <w:t>l</w:t>
      </w:r>
      <w:r w:rsidR="00241F6B">
        <w:rPr>
          <w:color w:val="000000"/>
        </w:rPr>
        <w:t xml:space="preserve"> </w:t>
      </w:r>
      <w:r w:rsidR="009E42A8">
        <w:rPr>
          <w:color w:val="000000"/>
        </w:rPr>
        <w:t>arz</w:t>
      </w:r>
      <w:r w:rsidR="00241F6B">
        <w:rPr>
          <w:color w:val="000000"/>
        </w:rPr>
        <w:t xml:space="preserve">obispo </w:t>
      </w:r>
      <w:r w:rsidR="009E42A8">
        <w:rPr>
          <w:color w:val="000000"/>
        </w:rPr>
        <w:t xml:space="preserve">Pedro </w:t>
      </w:r>
      <w:r w:rsidR="00241F6B">
        <w:rPr>
          <w:color w:val="000000"/>
        </w:rPr>
        <w:t>Cortés y Larraz</w:t>
      </w:r>
      <w:r w:rsidR="00095E1E">
        <w:rPr>
          <w:color w:val="000000"/>
        </w:rPr>
        <w:t xml:space="preserve"> </w:t>
      </w:r>
      <w:r w:rsidR="00031EB1" w:rsidRPr="00031EB1">
        <w:rPr>
          <w:color w:val="000000"/>
        </w:rPr>
        <w:t>(</w:t>
      </w:r>
      <w:r w:rsidR="0034712A" w:rsidRPr="00031EB1">
        <w:rPr>
          <w:color w:val="000000"/>
        </w:rPr>
        <w:t xml:space="preserve">[1770] </w:t>
      </w:r>
      <w:r w:rsidR="00031EB1" w:rsidRPr="00031EB1">
        <w:rPr>
          <w:color w:val="000000"/>
        </w:rPr>
        <w:t>1958)</w:t>
      </w:r>
      <w:r w:rsidR="00031EB1">
        <w:rPr>
          <w:color w:val="000000"/>
        </w:rPr>
        <w:t>,</w:t>
      </w:r>
      <w:r w:rsidR="00031EB1" w:rsidRPr="00031EB1">
        <w:rPr>
          <w:color w:val="000000"/>
        </w:rPr>
        <w:t xml:space="preserve"> </w:t>
      </w:r>
      <w:r w:rsidR="00241F6B">
        <w:rPr>
          <w:color w:val="000000"/>
        </w:rPr>
        <w:t xml:space="preserve">el </w:t>
      </w:r>
      <w:r w:rsidR="00016226">
        <w:rPr>
          <w:color w:val="000000"/>
        </w:rPr>
        <w:t>i</w:t>
      </w:r>
      <w:r w:rsidR="00241F6B">
        <w:rPr>
          <w:color w:val="000000"/>
        </w:rPr>
        <w:t>ntendente Anguiano</w:t>
      </w:r>
      <w:r w:rsidR="00031EB1">
        <w:rPr>
          <w:color w:val="000000"/>
        </w:rPr>
        <w:t xml:space="preserve"> (</w:t>
      </w:r>
      <w:r w:rsidR="00BC2FE6">
        <w:rPr>
          <w:color w:val="000000"/>
        </w:rPr>
        <w:t xml:space="preserve">de </w:t>
      </w:r>
      <w:r w:rsidR="00031EB1" w:rsidRPr="007B1C4E">
        <w:rPr>
          <w:color w:val="000000"/>
        </w:rPr>
        <w:t>Oyuela</w:t>
      </w:r>
      <w:r w:rsidR="00E91EBC" w:rsidRPr="007B1C4E">
        <w:rPr>
          <w:color w:val="000000"/>
        </w:rPr>
        <w:t>,</w:t>
      </w:r>
      <w:r w:rsidR="00031EB1" w:rsidRPr="007B1C4E">
        <w:rPr>
          <w:color w:val="000000"/>
        </w:rPr>
        <w:t xml:space="preserve"> 2000)</w:t>
      </w:r>
      <w:r w:rsidR="00241F6B" w:rsidRPr="007B1C4E">
        <w:rPr>
          <w:color w:val="000000"/>
        </w:rPr>
        <w:t xml:space="preserve"> o el obispo Morel </w:t>
      </w:r>
      <w:r w:rsidR="00BF05ED" w:rsidRPr="007B1C4E">
        <w:rPr>
          <w:color w:val="000000"/>
        </w:rPr>
        <w:t>de</w:t>
      </w:r>
      <w:r w:rsidR="00241F6B" w:rsidRPr="007B1C4E">
        <w:rPr>
          <w:color w:val="000000"/>
        </w:rPr>
        <w:t xml:space="preserve"> Santacruz</w:t>
      </w:r>
      <w:r w:rsidR="00031EB1">
        <w:rPr>
          <w:color w:val="000000"/>
        </w:rPr>
        <w:t xml:space="preserve"> </w:t>
      </w:r>
      <w:r w:rsidR="00D14F20">
        <w:rPr>
          <w:color w:val="000000"/>
        </w:rPr>
        <w:t>(Rojas, 1</w:t>
      </w:r>
      <w:r w:rsidR="00241EC6">
        <w:rPr>
          <w:color w:val="000000"/>
        </w:rPr>
        <w:t>994</w:t>
      </w:r>
      <w:proofErr w:type="gramStart"/>
      <w:r w:rsidR="00241EC6">
        <w:rPr>
          <w:color w:val="000000"/>
        </w:rPr>
        <w:t>)</w:t>
      </w:r>
      <w:r w:rsidR="00241F6B">
        <w:rPr>
          <w:color w:val="000000"/>
        </w:rPr>
        <w:t xml:space="preserve">, </w:t>
      </w:r>
      <w:r w:rsidR="003F5954">
        <w:rPr>
          <w:color w:val="000000"/>
        </w:rPr>
        <w:t xml:space="preserve">  </w:t>
      </w:r>
      <w:proofErr w:type="gramEnd"/>
      <w:r w:rsidR="003F5954">
        <w:rPr>
          <w:color w:val="000000"/>
        </w:rPr>
        <w:t xml:space="preserve">    </w:t>
      </w:r>
      <w:r w:rsidR="00241F6B">
        <w:rPr>
          <w:color w:val="000000"/>
        </w:rPr>
        <w:t>entre otros</w:t>
      </w:r>
      <w:r w:rsidR="00E83398">
        <w:rPr>
          <w:color w:val="000000"/>
        </w:rPr>
        <w:t>.</w:t>
      </w:r>
    </w:p>
    <w:p w14:paraId="750A5D6E" w14:textId="77777777" w:rsidR="003F0C9A" w:rsidRDefault="00BC26F2" w:rsidP="003F0C9A">
      <w:pPr>
        <w:spacing w:line="360" w:lineRule="auto"/>
        <w:ind w:firstLine="720"/>
        <w:jc w:val="both"/>
        <w:rPr>
          <w:color w:val="000000"/>
        </w:rPr>
      </w:pPr>
      <w:r>
        <w:rPr>
          <w:color w:val="000000"/>
        </w:rPr>
        <w:t>Tomando en cuenta lo anterior</w:t>
      </w:r>
      <w:r w:rsidR="00AC4BCB">
        <w:rPr>
          <w:color w:val="000000"/>
        </w:rPr>
        <w:t xml:space="preserve">, el estudio de la </w:t>
      </w:r>
      <w:r w:rsidR="00AC4BCB" w:rsidRPr="00E302B0">
        <w:rPr>
          <w:color w:val="000000"/>
        </w:rPr>
        <w:t xml:space="preserve">migración </w:t>
      </w:r>
      <w:r w:rsidR="00F53419" w:rsidRPr="00E302B0">
        <w:rPr>
          <w:color w:val="000000"/>
        </w:rPr>
        <w:t>centroamericana</w:t>
      </w:r>
      <w:r w:rsidR="00F53419">
        <w:rPr>
          <w:color w:val="000000"/>
        </w:rPr>
        <w:t xml:space="preserve"> </w:t>
      </w:r>
      <w:r w:rsidR="00AC4BCB">
        <w:rPr>
          <w:color w:val="000000"/>
        </w:rPr>
        <w:t xml:space="preserve">en la era colonial reclama del </w:t>
      </w:r>
      <w:r w:rsidR="006015FE">
        <w:rPr>
          <w:color w:val="000000"/>
        </w:rPr>
        <w:t xml:space="preserve">difícil </w:t>
      </w:r>
      <w:r w:rsidR="00AC4BCB">
        <w:rPr>
          <w:color w:val="000000"/>
        </w:rPr>
        <w:t xml:space="preserve">trabajo </w:t>
      </w:r>
      <w:r w:rsidR="006015FE">
        <w:rPr>
          <w:color w:val="000000"/>
        </w:rPr>
        <w:t>co</w:t>
      </w:r>
      <w:r w:rsidR="00AC4BCB">
        <w:rPr>
          <w:color w:val="000000"/>
        </w:rPr>
        <w:t>n fuentes primarias</w:t>
      </w:r>
      <w:r w:rsidR="006015FE">
        <w:rPr>
          <w:color w:val="000000"/>
        </w:rPr>
        <w:t xml:space="preserve">, posiblemente una buena razón para </w:t>
      </w:r>
      <w:r w:rsidR="00D14F20">
        <w:rPr>
          <w:color w:val="000000"/>
        </w:rPr>
        <w:t>la ausencia de</w:t>
      </w:r>
      <w:r w:rsidR="000B24A1">
        <w:rPr>
          <w:color w:val="000000"/>
        </w:rPr>
        <w:t xml:space="preserve"> </w:t>
      </w:r>
      <w:r w:rsidR="006015FE">
        <w:rPr>
          <w:color w:val="000000"/>
        </w:rPr>
        <w:t>estudios sobre el tema</w:t>
      </w:r>
      <w:r w:rsidR="00AC4BCB">
        <w:rPr>
          <w:color w:val="000000"/>
        </w:rPr>
        <w:t xml:space="preserve">. </w:t>
      </w:r>
      <w:r w:rsidR="00101A3F">
        <w:rPr>
          <w:color w:val="000000"/>
        </w:rPr>
        <w:t>Aquí</w:t>
      </w:r>
      <w:r w:rsidR="00AC4BCB">
        <w:rPr>
          <w:color w:val="000000"/>
        </w:rPr>
        <w:t>, l</w:t>
      </w:r>
      <w:r w:rsidR="00C70A12">
        <w:rPr>
          <w:color w:val="000000"/>
        </w:rPr>
        <w:t>a</w:t>
      </w:r>
      <w:r>
        <w:rPr>
          <w:color w:val="000000"/>
        </w:rPr>
        <w:t>s fuentes</w:t>
      </w:r>
      <w:r w:rsidR="00C70A12">
        <w:rPr>
          <w:color w:val="000000"/>
        </w:rPr>
        <w:t xml:space="preserve"> principal</w:t>
      </w:r>
      <w:r>
        <w:rPr>
          <w:color w:val="000000"/>
        </w:rPr>
        <w:t>es</w:t>
      </w:r>
      <w:r w:rsidR="00851952">
        <w:rPr>
          <w:color w:val="000000"/>
        </w:rPr>
        <w:t xml:space="preserve"> </w:t>
      </w:r>
      <w:r w:rsidR="00F40AC1">
        <w:rPr>
          <w:color w:val="000000"/>
        </w:rPr>
        <w:t>s</w:t>
      </w:r>
      <w:r w:rsidR="00C70A12">
        <w:rPr>
          <w:color w:val="000000"/>
        </w:rPr>
        <w:t>on</w:t>
      </w:r>
      <w:r w:rsidR="00F054D5">
        <w:rPr>
          <w:color w:val="000000"/>
        </w:rPr>
        <w:t xml:space="preserve"> los libros parroquiales.</w:t>
      </w:r>
      <w:r w:rsidR="004615B0">
        <w:rPr>
          <w:color w:val="000000"/>
        </w:rPr>
        <w:t xml:space="preserve"> Se trata de fondos resguardados</w:t>
      </w:r>
      <w:r w:rsidR="004615B0" w:rsidRPr="006B384E">
        <w:rPr>
          <w:color w:val="000000"/>
        </w:rPr>
        <w:t xml:space="preserve"> por</w:t>
      </w:r>
      <w:r w:rsidR="00D14F20">
        <w:rPr>
          <w:i/>
          <w:color w:val="000000"/>
        </w:rPr>
        <w:t xml:space="preserve"> </w:t>
      </w:r>
      <w:r w:rsidR="00D14F20">
        <w:rPr>
          <w:iCs/>
          <w:color w:val="000000"/>
        </w:rPr>
        <w:t>l</w:t>
      </w:r>
      <w:r w:rsidR="00016226" w:rsidRPr="00360D00">
        <w:rPr>
          <w:iCs/>
          <w:color w:val="000000"/>
        </w:rPr>
        <w:t>a</w:t>
      </w:r>
      <w:r w:rsidR="004615B0" w:rsidRPr="006B384E">
        <w:rPr>
          <w:i/>
          <w:color w:val="000000"/>
        </w:rPr>
        <w:t xml:space="preserve"> </w:t>
      </w:r>
      <w:proofErr w:type="spellStart"/>
      <w:r w:rsidR="004615B0" w:rsidRPr="006B384E">
        <w:rPr>
          <w:i/>
          <w:color w:val="000000"/>
        </w:rPr>
        <w:t>Genealogical</w:t>
      </w:r>
      <w:proofErr w:type="spellEnd"/>
      <w:r w:rsidR="004615B0" w:rsidRPr="006B384E">
        <w:rPr>
          <w:i/>
          <w:color w:val="000000"/>
        </w:rPr>
        <w:t xml:space="preserve"> </w:t>
      </w:r>
      <w:proofErr w:type="spellStart"/>
      <w:r w:rsidR="004615B0" w:rsidRPr="006B384E">
        <w:rPr>
          <w:i/>
          <w:color w:val="000000"/>
        </w:rPr>
        <w:t>Society</w:t>
      </w:r>
      <w:proofErr w:type="spellEnd"/>
      <w:r w:rsidR="004615B0" w:rsidRPr="006B384E">
        <w:rPr>
          <w:i/>
          <w:color w:val="000000"/>
        </w:rPr>
        <w:t xml:space="preserve"> </w:t>
      </w:r>
      <w:proofErr w:type="spellStart"/>
      <w:r w:rsidR="004615B0" w:rsidRPr="006B384E">
        <w:rPr>
          <w:i/>
          <w:color w:val="000000"/>
        </w:rPr>
        <w:t>of</w:t>
      </w:r>
      <w:proofErr w:type="spellEnd"/>
      <w:r w:rsidR="004615B0" w:rsidRPr="006B384E">
        <w:rPr>
          <w:i/>
          <w:color w:val="000000"/>
        </w:rPr>
        <w:t xml:space="preserve"> Utah</w:t>
      </w:r>
      <w:r w:rsidR="004615B0" w:rsidRPr="006B384E">
        <w:rPr>
          <w:color w:val="000000"/>
        </w:rPr>
        <w:t xml:space="preserve"> (TGSU) y disponibles en</w:t>
      </w:r>
      <w:r w:rsidR="004615B0" w:rsidRPr="006B384E">
        <w:rPr>
          <w:i/>
          <w:color w:val="000000"/>
        </w:rPr>
        <w:t xml:space="preserve"> </w:t>
      </w:r>
      <w:proofErr w:type="spellStart"/>
      <w:r w:rsidR="004615B0" w:rsidRPr="006B384E">
        <w:rPr>
          <w:i/>
          <w:color w:val="000000"/>
        </w:rPr>
        <w:t>Family</w:t>
      </w:r>
      <w:proofErr w:type="spellEnd"/>
      <w:r w:rsidR="004615B0" w:rsidRPr="006B384E">
        <w:rPr>
          <w:i/>
          <w:color w:val="000000"/>
        </w:rPr>
        <w:t xml:space="preserve"> </w:t>
      </w:r>
      <w:proofErr w:type="spellStart"/>
      <w:r w:rsidR="004615B0" w:rsidRPr="006B384E">
        <w:rPr>
          <w:i/>
          <w:color w:val="000000"/>
        </w:rPr>
        <w:t>Search</w:t>
      </w:r>
      <w:proofErr w:type="spellEnd"/>
      <w:r w:rsidR="004615B0" w:rsidRPr="006B384E">
        <w:rPr>
          <w:color w:val="000000"/>
        </w:rPr>
        <w:t xml:space="preserve">, un importante registro digital </w:t>
      </w:r>
      <w:r w:rsidR="0081559A">
        <w:rPr>
          <w:color w:val="000000"/>
        </w:rPr>
        <w:t>de carácter</w:t>
      </w:r>
      <w:r w:rsidR="0081559A" w:rsidRPr="006B384E">
        <w:rPr>
          <w:color w:val="000000"/>
        </w:rPr>
        <w:t xml:space="preserve"> genealógico</w:t>
      </w:r>
      <w:r w:rsidR="0081559A" w:rsidRPr="00751F1B">
        <w:rPr>
          <w:color w:val="000000"/>
        </w:rPr>
        <w:t xml:space="preserve">, </w:t>
      </w:r>
      <w:r w:rsidR="00C70A12" w:rsidRPr="00751F1B">
        <w:rPr>
          <w:color w:val="000000"/>
        </w:rPr>
        <w:t>vale decir, muy</w:t>
      </w:r>
      <w:r w:rsidR="00C70A12">
        <w:rPr>
          <w:color w:val="000000"/>
        </w:rPr>
        <w:t xml:space="preserve"> poco explorado</w:t>
      </w:r>
      <w:r w:rsidR="004615B0" w:rsidRPr="006B384E">
        <w:rPr>
          <w:color w:val="000000"/>
        </w:rPr>
        <w:t>.</w:t>
      </w:r>
      <w:r w:rsidR="004615B0">
        <w:rPr>
          <w:color w:val="000000"/>
        </w:rPr>
        <w:t xml:space="preserve"> </w:t>
      </w:r>
      <w:r w:rsidR="00241F6B">
        <w:rPr>
          <w:color w:val="000000"/>
        </w:rPr>
        <w:t>Producto de un largo proceso</w:t>
      </w:r>
      <w:r w:rsidR="00B362DE">
        <w:rPr>
          <w:color w:val="000000"/>
        </w:rPr>
        <w:t xml:space="preserve"> de consulta</w:t>
      </w:r>
      <w:r w:rsidR="00241F6B">
        <w:rPr>
          <w:color w:val="000000"/>
        </w:rPr>
        <w:t>, s</w:t>
      </w:r>
      <w:r w:rsidR="00D945F5">
        <w:rPr>
          <w:color w:val="000000"/>
        </w:rPr>
        <w:t>e</w:t>
      </w:r>
      <w:r w:rsidR="00241F6B">
        <w:rPr>
          <w:color w:val="000000"/>
        </w:rPr>
        <w:t xml:space="preserve"> identific</w:t>
      </w:r>
      <w:r w:rsidR="00B362DE">
        <w:rPr>
          <w:color w:val="000000"/>
        </w:rPr>
        <w:t>aron</w:t>
      </w:r>
      <w:r w:rsidR="00241F6B">
        <w:rPr>
          <w:color w:val="000000"/>
        </w:rPr>
        <w:t xml:space="preserve"> </w:t>
      </w:r>
      <w:r w:rsidR="00D945F5">
        <w:rPr>
          <w:color w:val="000000"/>
        </w:rPr>
        <w:t>l</w:t>
      </w:r>
      <w:r w:rsidR="00241F6B">
        <w:rPr>
          <w:color w:val="000000"/>
        </w:rPr>
        <w:t xml:space="preserve">ocalidades representativas de la movilidad </w:t>
      </w:r>
      <w:r w:rsidR="00241EC6">
        <w:rPr>
          <w:color w:val="000000"/>
        </w:rPr>
        <w:t xml:space="preserve">geográfica </w:t>
      </w:r>
      <w:r w:rsidR="00241F6B">
        <w:rPr>
          <w:color w:val="000000"/>
        </w:rPr>
        <w:t>en</w:t>
      </w:r>
      <w:r w:rsidR="00E91EBC">
        <w:rPr>
          <w:color w:val="000000"/>
        </w:rPr>
        <w:t xml:space="preserve"> </w:t>
      </w:r>
      <w:r w:rsidR="00241EC6">
        <w:rPr>
          <w:color w:val="000000"/>
        </w:rPr>
        <w:t>el Reino</w:t>
      </w:r>
      <w:r w:rsidR="00241F6B">
        <w:rPr>
          <w:color w:val="000000"/>
        </w:rPr>
        <w:t xml:space="preserve"> </w:t>
      </w:r>
      <w:r w:rsidR="00E83398">
        <w:rPr>
          <w:color w:val="000000"/>
        </w:rPr>
        <w:t xml:space="preserve">de Guatemala que </w:t>
      </w:r>
      <w:r w:rsidR="00B362DE">
        <w:rPr>
          <w:color w:val="000000"/>
        </w:rPr>
        <w:t>cuentan</w:t>
      </w:r>
      <w:r w:rsidR="00E83398">
        <w:rPr>
          <w:color w:val="000000"/>
        </w:rPr>
        <w:t xml:space="preserve"> con</w:t>
      </w:r>
      <w:r w:rsidR="00241F6B">
        <w:rPr>
          <w:color w:val="000000"/>
        </w:rPr>
        <w:t xml:space="preserve"> </w:t>
      </w:r>
      <w:r w:rsidR="00D945F5">
        <w:rPr>
          <w:color w:val="000000"/>
        </w:rPr>
        <w:t xml:space="preserve">las series más </w:t>
      </w:r>
      <w:r w:rsidR="004615B0">
        <w:rPr>
          <w:color w:val="000000"/>
        </w:rPr>
        <w:t>complet</w:t>
      </w:r>
      <w:r w:rsidR="00241F6B">
        <w:rPr>
          <w:color w:val="000000"/>
        </w:rPr>
        <w:t>a</w:t>
      </w:r>
      <w:r w:rsidR="004615B0">
        <w:rPr>
          <w:color w:val="000000"/>
        </w:rPr>
        <w:t>s</w:t>
      </w:r>
      <w:r w:rsidR="0084624A">
        <w:rPr>
          <w:color w:val="000000"/>
        </w:rPr>
        <w:t>, concretamente</w:t>
      </w:r>
      <w:r w:rsidR="00B362DE">
        <w:rPr>
          <w:color w:val="000000"/>
        </w:rPr>
        <w:t>:</w:t>
      </w:r>
      <w:r w:rsidR="0084624A">
        <w:rPr>
          <w:color w:val="000000"/>
        </w:rPr>
        <w:t xml:space="preserve"> Retalhuleu y Mazatenango, San Salvador, </w:t>
      </w:r>
      <w:proofErr w:type="spellStart"/>
      <w:r w:rsidR="0084624A">
        <w:rPr>
          <w:color w:val="000000"/>
        </w:rPr>
        <w:t>Alubarén</w:t>
      </w:r>
      <w:proofErr w:type="spellEnd"/>
      <w:r w:rsidR="0084624A">
        <w:rPr>
          <w:color w:val="000000"/>
        </w:rPr>
        <w:t xml:space="preserve">, Tatumbla, </w:t>
      </w:r>
      <w:r w:rsidR="00BB6CBB">
        <w:rPr>
          <w:color w:val="000000"/>
        </w:rPr>
        <w:t xml:space="preserve">Mozonte, Totogalpa, </w:t>
      </w:r>
      <w:r w:rsidR="0084624A">
        <w:rPr>
          <w:color w:val="000000"/>
        </w:rPr>
        <w:t>Telpaneca, Jinotega y Cartago</w:t>
      </w:r>
      <w:r w:rsidR="00D945F5">
        <w:rPr>
          <w:color w:val="000000"/>
        </w:rPr>
        <w:t xml:space="preserve">. </w:t>
      </w:r>
      <w:r w:rsidR="00E83398">
        <w:rPr>
          <w:color w:val="000000"/>
        </w:rPr>
        <w:lastRenderedPageBreak/>
        <w:t xml:space="preserve">Procesar la información requirió </w:t>
      </w:r>
      <w:r w:rsidR="000B24A1">
        <w:rPr>
          <w:color w:val="000000"/>
        </w:rPr>
        <w:t xml:space="preserve">de </w:t>
      </w:r>
      <w:r w:rsidR="00615AE5">
        <w:rPr>
          <w:color w:val="000000"/>
        </w:rPr>
        <w:t>un</w:t>
      </w:r>
      <w:r w:rsidR="00513564">
        <w:rPr>
          <w:color w:val="000000"/>
        </w:rPr>
        <w:t xml:space="preserve"> proceso</w:t>
      </w:r>
      <w:r w:rsidR="00615AE5">
        <w:rPr>
          <w:color w:val="000000"/>
        </w:rPr>
        <w:t xml:space="preserve"> igualmente </w:t>
      </w:r>
      <w:r w:rsidR="00B362DE">
        <w:rPr>
          <w:color w:val="000000"/>
        </w:rPr>
        <w:t>arduo</w:t>
      </w:r>
      <w:r w:rsidR="00513564">
        <w:rPr>
          <w:color w:val="000000"/>
        </w:rPr>
        <w:t xml:space="preserve">. </w:t>
      </w:r>
      <w:r w:rsidR="00C91E56">
        <w:rPr>
          <w:color w:val="000000"/>
        </w:rPr>
        <w:t>Aunque se debe considerar</w:t>
      </w:r>
      <w:r w:rsidR="00513564">
        <w:rPr>
          <w:color w:val="000000"/>
        </w:rPr>
        <w:t xml:space="preserve"> </w:t>
      </w:r>
      <w:r w:rsidR="00241EC6">
        <w:rPr>
          <w:color w:val="000000"/>
        </w:rPr>
        <w:t>que se trata de</w:t>
      </w:r>
      <w:r w:rsidR="00513564">
        <w:rPr>
          <w:color w:val="000000"/>
        </w:rPr>
        <w:t xml:space="preserve"> registros oficiales</w:t>
      </w:r>
      <w:r w:rsidR="00C91E56">
        <w:rPr>
          <w:color w:val="000000"/>
        </w:rPr>
        <w:t xml:space="preserve"> y</w:t>
      </w:r>
      <w:r w:rsidR="00241EC6">
        <w:rPr>
          <w:color w:val="000000"/>
        </w:rPr>
        <w:t xml:space="preserve"> limitados en sus alcances </w:t>
      </w:r>
      <w:r w:rsidR="00C91E56">
        <w:rPr>
          <w:color w:val="000000"/>
        </w:rPr>
        <w:t>para un</w:t>
      </w:r>
      <w:r w:rsidR="00E83398">
        <w:rPr>
          <w:color w:val="000000"/>
        </w:rPr>
        <w:t xml:space="preserve"> </w:t>
      </w:r>
      <w:r w:rsidR="00615AE5">
        <w:rPr>
          <w:color w:val="000000"/>
        </w:rPr>
        <w:t>análisis</w:t>
      </w:r>
      <w:r w:rsidR="00E83398">
        <w:rPr>
          <w:color w:val="000000"/>
        </w:rPr>
        <w:t xml:space="preserve"> sociodemográfic</w:t>
      </w:r>
      <w:r w:rsidR="00C91E56">
        <w:rPr>
          <w:color w:val="000000"/>
        </w:rPr>
        <w:t>o exhaustivo</w:t>
      </w:r>
      <w:r w:rsidR="0084624A">
        <w:rPr>
          <w:color w:val="000000"/>
        </w:rPr>
        <w:t xml:space="preserve">, </w:t>
      </w:r>
      <w:r w:rsidR="00C91E56">
        <w:rPr>
          <w:color w:val="000000"/>
        </w:rPr>
        <w:t xml:space="preserve">estas fuentes </w:t>
      </w:r>
      <w:r w:rsidR="00E33EB9">
        <w:rPr>
          <w:color w:val="000000"/>
        </w:rPr>
        <w:t>demuestran ser</w:t>
      </w:r>
      <w:r w:rsidR="00C91E56">
        <w:rPr>
          <w:color w:val="000000"/>
        </w:rPr>
        <w:t xml:space="preserve"> un extraordinario </w:t>
      </w:r>
      <w:r w:rsidR="00E33EB9">
        <w:rPr>
          <w:color w:val="000000"/>
        </w:rPr>
        <w:t>recurso para</w:t>
      </w:r>
      <w:r w:rsidR="00E33EB9" w:rsidRPr="00E33EB9">
        <w:rPr>
          <w:color w:val="000000"/>
        </w:rPr>
        <w:t xml:space="preserve"> iluminar situaciones y contextos</w:t>
      </w:r>
      <w:r w:rsidR="00E33EB9">
        <w:rPr>
          <w:color w:val="000000"/>
        </w:rPr>
        <w:t xml:space="preserve"> como el que aquí se </w:t>
      </w:r>
      <w:r w:rsidR="006015FE">
        <w:rPr>
          <w:color w:val="000000"/>
        </w:rPr>
        <w:t>trata</w:t>
      </w:r>
      <w:r w:rsidR="00BB6CBB">
        <w:rPr>
          <w:color w:val="000000"/>
        </w:rPr>
        <w:t>.</w:t>
      </w:r>
    </w:p>
    <w:p w14:paraId="29AF4E02" w14:textId="102FBE09" w:rsidR="00A9548D" w:rsidRPr="003F0C9A" w:rsidRDefault="006015FE" w:rsidP="003F0C9A">
      <w:pPr>
        <w:spacing w:line="360" w:lineRule="auto"/>
        <w:ind w:firstLine="720"/>
        <w:jc w:val="both"/>
        <w:rPr>
          <w:color w:val="000000"/>
        </w:rPr>
      </w:pPr>
      <w:r>
        <w:rPr>
          <w:color w:val="000000"/>
        </w:rPr>
        <w:t xml:space="preserve">El artículo parte de la descripción de los territorios y continúa con la relación </w:t>
      </w:r>
      <w:r w:rsidR="00622DC5">
        <w:rPr>
          <w:color w:val="000000"/>
        </w:rPr>
        <w:t xml:space="preserve">existente </w:t>
      </w:r>
      <w:r>
        <w:rPr>
          <w:color w:val="000000"/>
        </w:rPr>
        <w:t>entre movilidad social y espacial hasta</w:t>
      </w:r>
      <w:r w:rsidR="0019415F">
        <w:rPr>
          <w:color w:val="000000"/>
        </w:rPr>
        <w:t xml:space="preserve"> </w:t>
      </w:r>
      <w:r>
        <w:rPr>
          <w:color w:val="000000"/>
        </w:rPr>
        <w:t xml:space="preserve">finalizar con </w:t>
      </w:r>
      <w:r w:rsidR="0019415F">
        <w:rPr>
          <w:color w:val="000000"/>
        </w:rPr>
        <w:t>una tipificación de los movimientos migratorios.</w:t>
      </w:r>
      <w:r>
        <w:rPr>
          <w:bCs/>
          <w:color w:val="000000"/>
          <w:lang w:val="es-ES_tradnl"/>
        </w:rPr>
        <w:t xml:space="preserve"> </w:t>
      </w:r>
      <w:r w:rsidR="00D16ADF">
        <w:rPr>
          <w:bCs/>
          <w:color w:val="000000"/>
          <w:lang w:val="es-ES_tradnl"/>
        </w:rPr>
        <w:t xml:space="preserve">   </w:t>
      </w:r>
      <w:r w:rsidR="00EA1648">
        <w:rPr>
          <w:bCs/>
          <w:color w:val="000000"/>
          <w:lang w:val="es-ES_tradnl"/>
        </w:rPr>
        <w:t xml:space="preserve">      </w:t>
      </w:r>
      <w:r w:rsidR="00D16ADF">
        <w:rPr>
          <w:bCs/>
          <w:color w:val="000000"/>
          <w:lang w:val="es-ES_tradnl"/>
        </w:rPr>
        <w:t xml:space="preserve">  </w:t>
      </w:r>
      <w:r w:rsidR="00BC26F2">
        <w:rPr>
          <w:color w:val="000000"/>
        </w:rPr>
        <w:t>Al respecto, cabe</w:t>
      </w:r>
      <w:r w:rsidR="000F760E">
        <w:rPr>
          <w:color w:val="000000"/>
        </w:rPr>
        <w:t xml:space="preserve"> aclarar </w:t>
      </w:r>
      <w:r w:rsidR="00941CF2">
        <w:rPr>
          <w:color w:val="000000"/>
        </w:rPr>
        <w:t xml:space="preserve">el empleo de </w:t>
      </w:r>
      <w:r w:rsidR="001B2A0A">
        <w:rPr>
          <w:color w:val="000000"/>
        </w:rPr>
        <w:t>algunos conceptos.</w:t>
      </w:r>
      <w:r w:rsidR="000F760E">
        <w:rPr>
          <w:color w:val="000000"/>
        </w:rPr>
        <w:t xml:space="preserve"> "</w:t>
      </w:r>
      <w:r w:rsidR="000E5075">
        <w:rPr>
          <w:color w:val="000000"/>
        </w:rPr>
        <w:t>C</w:t>
      </w:r>
      <w:r w:rsidR="000F760E">
        <w:rPr>
          <w:color w:val="000000"/>
        </w:rPr>
        <w:t>alidad"</w:t>
      </w:r>
      <w:r w:rsidR="001B2A0A">
        <w:rPr>
          <w:color w:val="000000"/>
        </w:rPr>
        <w:t xml:space="preserve"> </w:t>
      </w:r>
      <w:r w:rsidR="00941CF2">
        <w:rPr>
          <w:color w:val="000000"/>
        </w:rPr>
        <w:t>se usa</w:t>
      </w:r>
      <w:r w:rsidR="001B2A0A">
        <w:rPr>
          <w:color w:val="000000"/>
        </w:rPr>
        <w:t xml:space="preserve"> en apego a la época, lo mismo que las </w:t>
      </w:r>
      <w:r w:rsidR="000E5075">
        <w:rPr>
          <w:color w:val="000000"/>
        </w:rPr>
        <w:t xml:space="preserve">expuestas categorías étnicas y las </w:t>
      </w:r>
      <w:r w:rsidR="001B2A0A">
        <w:rPr>
          <w:color w:val="000000"/>
        </w:rPr>
        <w:t>denominaciones "residente", "vecino" o "natural"</w:t>
      </w:r>
      <w:r w:rsidR="000E5075">
        <w:rPr>
          <w:color w:val="000000"/>
        </w:rPr>
        <w:t xml:space="preserve">. Sin embargo, </w:t>
      </w:r>
      <w:r w:rsidR="001B2A0A">
        <w:rPr>
          <w:color w:val="000000"/>
        </w:rPr>
        <w:t xml:space="preserve">debe tenerse presente que </w:t>
      </w:r>
      <w:r w:rsidR="00941CF2">
        <w:rPr>
          <w:color w:val="000000"/>
        </w:rPr>
        <w:t>"residente" o "vecino"</w:t>
      </w:r>
      <w:r w:rsidR="001B2A0A">
        <w:rPr>
          <w:color w:val="000000"/>
        </w:rPr>
        <w:t xml:space="preserve"> refieren</w:t>
      </w:r>
      <w:r w:rsidR="000E72AA">
        <w:rPr>
          <w:color w:val="000000"/>
        </w:rPr>
        <w:t xml:space="preserve"> a</w:t>
      </w:r>
      <w:r w:rsidR="001B2A0A">
        <w:rPr>
          <w:color w:val="000000"/>
        </w:rPr>
        <w:t xml:space="preserve"> </w:t>
      </w:r>
      <w:r w:rsidR="00941CF2">
        <w:rPr>
          <w:color w:val="000000"/>
        </w:rPr>
        <w:t xml:space="preserve">una </w:t>
      </w:r>
      <w:r w:rsidR="001B2A0A">
        <w:rPr>
          <w:color w:val="000000"/>
        </w:rPr>
        <w:t xml:space="preserve">radicación permanente y que el término "natural" está asociado a la pertenencia (por nacimiento, por empadronamiento o por </w:t>
      </w:r>
      <w:r w:rsidR="00EA1648">
        <w:rPr>
          <w:color w:val="000000"/>
        </w:rPr>
        <w:t>antigüedad</w:t>
      </w:r>
      <w:r w:rsidR="001B2A0A">
        <w:rPr>
          <w:color w:val="000000"/>
        </w:rPr>
        <w:t xml:space="preserve"> en la residencia) a una localidad. La </w:t>
      </w:r>
      <w:r w:rsidR="000E72AA">
        <w:rPr>
          <w:color w:val="000000"/>
        </w:rPr>
        <w:t>“</w:t>
      </w:r>
      <w:r w:rsidR="001B2A0A">
        <w:rPr>
          <w:color w:val="000000"/>
        </w:rPr>
        <w:t>exogamia</w:t>
      </w:r>
      <w:r w:rsidR="000E72AA">
        <w:rPr>
          <w:color w:val="000000"/>
        </w:rPr>
        <w:t>”</w:t>
      </w:r>
      <w:r w:rsidR="001B2A0A">
        <w:rPr>
          <w:color w:val="000000"/>
        </w:rPr>
        <w:t xml:space="preserve">, </w:t>
      </w:r>
      <w:r w:rsidR="004033FC" w:rsidRPr="00360D00">
        <w:rPr>
          <w:color w:val="000000"/>
        </w:rPr>
        <w:t>por su parte</w:t>
      </w:r>
      <w:r w:rsidR="004033FC" w:rsidRPr="002353B7">
        <w:rPr>
          <w:color w:val="000000"/>
        </w:rPr>
        <w:t>,</w:t>
      </w:r>
      <w:r w:rsidR="004033FC">
        <w:rPr>
          <w:color w:val="000000"/>
        </w:rPr>
        <w:t xml:space="preserve"> </w:t>
      </w:r>
      <w:r w:rsidR="001B2A0A">
        <w:rPr>
          <w:color w:val="000000"/>
        </w:rPr>
        <w:t xml:space="preserve">es </w:t>
      </w:r>
      <w:r w:rsidR="004033FC">
        <w:rPr>
          <w:color w:val="000000"/>
        </w:rPr>
        <w:t>empleada aquí por su</w:t>
      </w:r>
      <w:r w:rsidR="001B2A0A">
        <w:rPr>
          <w:color w:val="000000"/>
        </w:rPr>
        <w:t xml:space="preserve"> </w:t>
      </w:r>
      <w:r w:rsidR="004033FC">
        <w:rPr>
          <w:color w:val="000000"/>
        </w:rPr>
        <w:t>connotación</w:t>
      </w:r>
      <w:r w:rsidR="001B2A0A">
        <w:rPr>
          <w:color w:val="000000"/>
        </w:rPr>
        <w:t xml:space="preserve"> étnic</w:t>
      </w:r>
      <w:r w:rsidR="004033FC">
        <w:rPr>
          <w:color w:val="000000"/>
        </w:rPr>
        <w:t>a</w:t>
      </w:r>
      <w:r w:rsidR="001B2A0A">
        <w:rPr>
          <w:color w:val="000000"/>
        </w:rPr>
        <w:t xml:space="preserve"> y no geográfic</w:t>
      </w:r>
      <w:r w:rsidR="004033FC">
        <w:rPr>
          <w:color w:val="000000"/>
        </w:rPr>
        <w:t>a</w:t>
      </w:r>
      <w:r w:rsidR="00D14F20">
        <w:rPr>
          <w:bCs/>
          <w:color w:val="000000"/>
        </w:rPr>
        <w:t xml:space="preserve"> y</w:t>
      </w:r>
      <w:r w:rsidR="0091200A">
        <w:rPr>
          <w:bCs/>
          <w:color w:val="000000"/>
        </w:rPr>
        <w:t xml:space="preserve"> </w:t>
      </w:r>
      <w:r w:rsidR="00D14F20">
        <w:rPr>
          <w:bCs/>
          <w:color w:val="000000"/>
        </w:rPr>
        <w:t>el concepto</w:t>
      </w:r>
      <w:r w:rsidR="0091200A">
        <w:rPr>
          <w:bCs/>
          <w:color w:val="000000"/>
          <w:lang w:val="es-ES_tradnl"/>
        </w:rPr>
        <w:t xml:space="preserve"> </w:t>
      </w:r>
      <w:r w:rsidR="000E72AA">
        <w:rPr>
          <w:bCs/>
          <w:color w:val="000000"/>
          <w:lang w:val="es-ES_tradnl"/>
        </w:rPr>
        <w:t>“</w:t>
      </w:r>
      <w:r w:rsidR="0091200A">
        <w:rPr>
          <w:bCs/>
          <w:color w:val="000000"/>
          <w:lang w:val="es-ES_tradnl"/>
        </w:rPr>
        <w:t>migración</w:t>
      </w:r>
      <w:r w:rsidR="000E72AA">
        <w:rPr>
          <w:bCs/>
          <w:color w:val="000000"/>
          <w:lang w:val="es-ES_tradnl"/>
        </w:rPr>
        <w:t>”</w:t>
      </w:r>
      <w:r w:rsidR="0091200A">
        <w:rPr>
          <w:bCs/>
          <w:color w:val="000000"/>
          <w:lang w:val="es-ES_tradnl"/>
        </w:rPr>
        <w:t xml:space="preserve"> </w:t>
      </w:r>
      <w:r w:rsidR="00D14F20">
        <w:rPr>
          <w:bCs/>
          <w:color w:val="000000"/>
          <w:lang w:val="es-ES_tradnl"/>
        </w:rPr>
        <w:t>junta</w:t>
      </w:r>
      <w:r w:rsidR="0091200A">
        <w:rPr>
          <w:bCs/>
          <w:color w:val="000000"/>
          <w:lang w:val="es-ES_tradnl"/>
        </w:rPr>
        <w:t xml:space="preserve"> emigración </w:t>
      </w:r>
      <w:r w:rsidR="00D14F20">
        <w:rPr>
          <w:bCs/>
          <w:color w:val="000000"/>
          <w:lang w:val="es-ES_tradnl"/>
        </w:rPr>
        <w:t>e</w:t>
      </w:r>
      <w:r w:rsidR="0091200A">
        <w:rPr>
          <w:bCs/>
          <w:color w:val="000000"/>
          <w:lang w:val="es-ES_tradnl"/>
        </w:rPr>
        <w:t xml:space="preserve"> inmigración en función de los </w:t>
      </w:r>
      <w:r w:rsidR="00D14F20">
        <w:rPr>
          <w:bCs/>
          <w:color w:val="000000"/>
          <w:lang w:val="es-ES_tradnl"/>
        </w:rPr>
        <w:t xml:space="preserve">matices que adoptaron en los </w:t>
      </w:r>
      <w:r w:rsidR="0091200A">
        <w:rPr>
          <w:bCs/>
          <w:color w:val="000000"/>
          <w:lang w:val="es-ES_tradnl"/>
        </w:rPr>
        <w:t xml:space="preserve">territorios. </w:t>
      </w:r>
      <w:r w:rsidR="000E72AA">
        <w:rPr>
          <w:bCs/>
          <w:color w:val="000000"/>
          <w:lang w:val="es-ES_tradnl"/>
        </w:rPr>
        <w:t>E</w:t>
      </w:r>
      <w:r w:rsidR="0091200A">
        <w:rPr>
          <w:bCs/>
          <w:color w:val="000000"/>
          <w:lang w:val="es-ES_tradnl"/>
        </w:rPr>
        <w:t xml:space="preserve">stas relaciones o equilibrios, así </w:t>
      </w:r>
      <w:r w:rsidR="00B73E7C">
        <w:rPr>
          <w:bCs/>
          <w:color w:val="000000"/>
          <w:lang w:val="es-ES_tradnl"/>
        </w:rPr>
        <w:t xml:space="preserve">como </w:t>
      </w:r>
      <w:r w:rsidR="000E5075">
        <w:rPr>
          <w:bCs/>
          <w:color w:val="000000"/>
          <w:lang w:val="es-ES_tradnl"/>
        </w:rPr>
        <w:t xml:space="preserve">puntualizaciones </w:t>
      </w:r>
      <w:r w:rsidR="00B73E7C">
        <w:rPr>
          <w:bCs/>
          <w:color w:val="000000"/>
          <w:lang w:val="es-ES_tradnl"/>
        </w:rPr>
        <w:t>relativas a</w:t>
      </w:r>
      <w:r w:rsidR="0091200A">
        <w:rPr>
          <w:bCs/>
          <w:color w:val="000000"/>
          <w:lang w:val="es-ES_tradnl"/>
        </w:rPr>
        <w:t xml:space="preserve"> los movimientos de los grupos o individuos y sus edades, </w:t>
      </w:r>
      <w:r w:rsidR="004E297F">
        <w:rPr>
          <w:bCs/>
          <w:color w:val="000000"/>
          <w:lang w:val="es-ES_tradnl"/>
        </w:rPr>
        <w:t>son aún tareas</w:t>
      </w:r>
      <w:r w:rsidR="0091200A">
        <w:rPr>
          <w:bCs/>
          <w:color w:val="000000"/>
          <w:lang w:val="es-ES_tradnl"/>
        </w:rPr>
        <w:t xml:space="preserve"> </w:t>
      </w:r>
      <w:r w:rsidR="00D14F20">
        <w:rPr>
          <w:bCs/>
          <w:color w:val="000000"/>
          <w:lang w:val="es-ES_tradnl"/>
        </w:rPr>
        <w:t>pendiente</w:t>
      </w:r>
      <w:r w:rsidR="004E297F">
        <w:rPr>
          <w:bCs/>
          <w:color w:val="000000"/>
          <w:lang w:val="es-ES_tradnl"/>
        </w:rPr>
        <w:t>s</w:t>
      </w:r>
      <w:r w:rsidR="0091200A">
        <w:rPr>
          <w:bCs/>
          <w:color w:val="000000"/>
          <w:lang w:val="es-ES_tradnl"/>
        </w:rPr>
        <w:t xml:space="preserve">. </w:t>
      </w:r>
      <w:r w:rsidR="00BB6CBB">
        <w:rPr>
          <w:color w:val="000000"/>
        </w:rPr>
        <w:t xml:space="preserve">Se </w:t>
      </w:r>
      <w:r w:rsidR="00BB6CBB" w:rsidRPr="000B24A1">
        <w:rPr>
          <w:color w:val="000000"/>
        </w:rPr>
        <w:t xml:space="preserve">espera </w:t>
      </w:r>
      <w:r w:rsidR="00BB6CBB" w:rsidRPr="00475B89">
        <w:rPr>
          <w:color w:val="000000"/>
        </w:rPr>
        <w:t>completar</w:t>
      </w:r>
      <w:r w:rsidR="00BB6CBB">
        <w:rPr>
          <w:color w:val="000000"/>
        </w:rPr>
        <w:t xml:space="preserve"> </w:t>
      </w:r>
      <w:r w:rsidR="0091200A">
        <w:rPr>
          <w:color w:val="000000"/>
        </w:rPr>
        <w:t xml:space="preserve">la tarea pronto, </w:t>
      </w:r>
      <w:r w:rsidR="000E72AA">
        <w:rPr>
          <w:color w:val="000000"/>
        </w:rPr>
        <w:t>a partir de una</w:t>
      </w:r>
      <w:r w:rsidR="00BB6CBB">
        <w:rPr>
          <w:color w:val="000000"/>
        </w:rPr>
        <w:t xml:space="preserve"> investigación mayor de </w:t>
      </w:r>
      <w:r w:rsidR="00C70A12">
        <w:rPr>
          <w:color w:val="000000"/>
        </w:rPr>
        <w:t>la cual</w:t>
      </w:r>
      <w:r w:rsidR="00BB6CBB">
        <w:rPr>
          <w:color w:val="000000"/>
        </w:rPr>
        <w:t xml:space="preserve"> este artículo forma parte</w:t>
      </w:r>
      <w:r w:rsidR="0091200A">
        <w:rPr>
          <w:color w:val="000000"/>
        </w:rPr>
        <w:t>.</w:t>
      </w:r>
    </w:p>
    <w:p w14:paraId="45505EBE" w14:textId="77777777" w:rsidR="00613EAF" w:rsidRDefault="00613EAF" w:rsidP="00572795">
      <w:pPr>
        <w:spacing w:line="360" w:lineRule="auto"/>
        <w:jc w:val="both"/>
        <w:rPr>
          <w:bCs/>
          <w:color w:val="000000"/>
          <w:lang w:val="es-ES_tradnl"/>
        </w:rPr>
      </w:pPr>
    </w:p>
    <w:p w14:paraId="374F8BD2" w14:textId="77777777" w:rsidR="00C21B62" w:rsidRPr="00751F1B" w:rsidRDefault="0024644C" w:rsidP="00572795">
      <w:pPr>
        <w:spacing w:line="360" w:lineRule="auto"/>
        <w:jc w:val="both"/>
        <w:rPr>
          <w:b/>
          <w:bCs/>
          <w:color w:val="000000"/>
          <w:lang w:val="es-ES_tradnl"/>
        </w:rPr>
      </w:pPr>
      <w:r w:rsidRPr="00751F1B">
        <w:rPr>
          <w:b/>
          <w:bCs/>
          <w:color w:val="000000"/>
          <w:lang w:val="es-ES_tradnl"/>
        </w:rPr>
        <w:t>Territorios</w:t>
      </w:r>
    </w:p>
    <w:p w14:paraId="01B3C73E" w14:textId="77777777" w:rsidR="005F2AFC" w:rsidRDefault="005F2AFC" w:rsidP="00572795">
      <w:pPr>
        <w:spacing w:line="360" w:lineRule="auto"/>
        <w:jc w:val="both"/>
        <w:rPr>
          <w:color w:val="000000"/>
        </w:rPr>
      </w:pPr>
    </w:p>
    <w:p w14:paraId="68EF41BB" w14:textId="2CF2EC90" w:rsidR="00656936" w:rsidRDefault="006056C3" w:rsidP="00572795">
      <w:pPr>
        <w:spacing w:line="360" w:lineRule="auto"/>
        <w:jc w:val="both"/>
        <w:rPr>
          <w:color w:val="000000"/>
        </w:rPr>
      </w:pPr>
      <w:r w:rsidRPr="00751F1B">
        <w:rPr>
          <w:color w:val="000000"/>
        </w:rPr>
        <w:t xml:space="preserve">En general, </w:t>
      </w:r>
      <w:r w:rsidR="00656936" w:rsidRPr="00751F1B">
        <w:rPr>
          <w:color w:val="000000"/>
        </w:rPr>
        <w:t xml:space="preserve">en la historiografía centroamericana </w:t>
      </w:r>
      <w:r w:rsidR="00E04751" w:rsidRPr="00751F1B">
        <w:rPr>
          <w:color w:val="000000"/>
        </w:rPr>
        <w:t xml:space="preserve">existe </w:t>
      </w:r>
      <w:r w:rsidR="00751F1B" w:rsidRPr="00BE6E69">
        <w:rPr>
          <w:color w:val="000000"/>
        </w:rPr>
        <w:t xml:space="preserve">el </w:t>
      </w:r>
      <w:r w:rsidR="00E04751" w:rsidRPr="00BE6E69">
        <w:rPr>
          <w:color w:val="000000"/>
        </w:rPr>
        <w:t>con</w:t>
      </w:r>
      <w:r w:rsidR="0071685D" w:rsidRPr="00BE6E69">
        <w:rPr>
          <w:color w:val="000000"/>
        </w:rPr>
        <w:t>s</w:t>
      </w:r>
      <w:r w:rsidR="00E04751" w:rsidRPr="00BE6E69">
        <w:rPr>
          <w:color w:val="000000"/>
        </w:rPr>
        <w:t xml:space="preserve">enso </w:t>
      </w:r>
      <w:r w:rsidR="0024644C" w:rsidRPr="00BE6E69">
        <w:rPr>
          <w:color w:val="000000"/>
        </w:rPr>
        <w:t>de</w:t>
      </w:r>
      <w:r w:rsidR="00656936" w:rsidRPr="00BE6E69">
        <w:rPr>
          <w:color w:val="000000"/>
        </w:rPr>
        <w:t xml:space="preserve"> que</w:t>
      </w:r>
      <w:r w:rsidR="00656936" w:rsidRPr="00751F1B">
        <w:rPr>
          <w:color w:val="000000"/>
        </w:rPr>
        <w:t xml:space="preserve"> los resultados de la empresa colonizadora gravitaron entre el monocultivo, la fascinación</w:t>
      </w:r>
      <w:r w:rsidR="00656936">
        <w:rPr>
          <w:color w:val="000000"/>
        </w:rPr>
        <w:t xml:space="preserve"> por la producción de exportación, el círculo vicioso de auges cortos y repentinos de la producción de materias primas o minerales, las calamidades naturales, la tecnología primitiva, la escasez de mano de obra, los altos costos y la baja demanda (</w:t>
      </w:r>
      <w:proofErr w:type="spellStart"/>
      <w:r w:rsidR="00656936">
        <w:rPr>
          <w:color w:val="000000"/>
        </w:rPr>
        <w:t>Macleod</w:t>
      </w:r>
      <w:proofErr w:type="spellEnd"/>
      <w:r w:rsidR="00656936">
        <w:rPr>
          <w:color w:val="000000"/>
        </w:rPr>
        <w:t xml:space="preserve"> 2008</w:t>
      </w:r>
      <w:r w:rsidR="00D62F32">
        <w:rPr>
          <w:color w:val="000000"/>
        </w:rPr>
        <w:t>, p.</w:t>
      </w:r>
      <w:r w:rsidR="00656936">
        <w:rPr>
          <w:color w:val="000000"/>
        </w:rPr>
        <w:t xml:space="preserve"> 45). La apuesta </w:t>
      </w:r>
      <w:r w:rsidR="0024644C">
        <w:rPr>
          <w:color w:val="000000"/>
        </w:rPr>
        <w:t>por</w:t>
      </w:r>
      <w:r w:rsidR="00656936">
        <w:rPr>
          <w:color w:val="000000"/>
        </w:rPr>
        <w:t xml:space="preserve"> un negocio seguro limitó el desarrollo de la región centroamericana y la </w:t>
      </w:r>
      <w:r w:rsidR="00C75DE2">
        <w:rPr>
          <w:color w:val="000000"/>
        </w:rPr>
        <w:t>empuj</w:t>
      </w:r>
      <w:r w:rsidR="00656936">
        <w:rPr>
          <w:color w:val="000000"/>
        </w:rPr>
        <w:t xml:space="preserve">ó a </w:t>
      </w:r>
      <w:r w:rsidR="00C75DE2">
        <w:rPr>
          <w:color w:val="000000"/>
        </w:rPr>
        <w:t xml:space="preserve">adoptar </w:t>
      </w:r>
      <w:r w:rsidR="00656936">
        <w:rPr>
          <w:color w:val="000000"/>
        </w:rPr>
        <w:t>estrategias de supervivencia económica</w:t>
      </w:r>
      <w:r w:rsidR="0024644C">
        <w:rPr>
          <w:color w:val="000000"/>
        </w:rPr>
        <w:t xml:space="preserve">, pero también sociales, que implicaron </w:t>
      </w:r>
      <w:r w:rsidR="00A253CE">
        <w:rPr>
          <w:color w:val="000000"/>
        </w:rPr>
        <w:t xml:space="preserve">particulares acomodos </w:t>
      </w:r>
      <w:r w:rsidR="0024644C">
        <w:rPr>
          <w:color w:val="000000"/>
        </w:rPr>
        <w:t>de</w:t>
      </w:r>
      <w:r w:rsidR="00A253CE">
        <w:rPr>
          <w:color w:val="000000"/>
        </w:rPr>
        <w:t xml:space="preserve"> </w:t>
      </w:r>
      <w:r w:rsidR="00214357">
        <w:rPr>
          <w:color w:val="000000"/>
        </w:rPr>
        <w:t xml:space="preserve">la </w:t>
      </w:r>
      <w:r w:rsidR="00A253CE">
        <w:rPr>
          <w:color w:val="000000"/>
        </w:rPr>
        <w:t>población</w:t>
      </w:r>
      <w:r w:rsidR="0024644C">
        <w:rPr>
          <w:color w:val="000000"/>
        </w:rPr>
        <w:t xml:space="preserve"> en su</w:t>
      </w:r>
      <w:r w:rsidR="00A253CE">
        <w:rPr>
          <w:color w:val="000000"/>
        </w:rPr>
        <w:t xml:space="preserve"> relación con el espacio.</w:t>
      </w:r>
      <w:r w:rsidR="009D5335">
        <w:rPr>
          <w:color w:val="000000"/>
        </w:rPr>
        <w:t xml:space="preserve"> En provincias como Suchitepéquez y Escuintla, la costa se había despoblado</w:t>
      </w:r>
      <w:r w:rsidR="00377787">
        <w:rPr>
          <w:color w:val="000000"/>
        </w:rPr>
        <w:t xml:space="preserve"> de indígenas</w:t>
      </w:r>
      <w:r w:rsidR="009D5335">
        <w:rPr>
          <w:color w:val="000000"/>
        </w:rPr>
        <w:t>; mientras</w:t>
      </w:r>
      <w:r w:rsidR="00617845">
        <w:rPr>
          <w:color w:val="000000"/>
        </w:rPr>
        <w:t xml:space="preserve"> tanto</w:t>
      </w:r>
      <w:r w:rsidR="009D5335">
        <w:rPr>
          <w:color w:val="000000"/>
        </w:rPr>
        <w:t>, las provincias de San Salvador y Tegucigalpa requerían de</w:t>
      </w:r>
      <w:r w:rsidR="00377787">
        <w:rPr>
          <w:color w:val="000000"/>
        </w:rPr>
        <w:t xml:space="preserve"> mano de obra en sus haciendas</w:t>
      </w:r>
      <w:r w:rsidR="009D5335">
        <w:rPr>
          <w:color w:val="000000"/>
        </w:rPr>
        <w:t xml:space="preserve">. </w:t>
      </w:r>
      <w:r w:rsidR="00377787">
        <w:rPr>
          <w:color w:val="000000"/>
        </w:rPr>
        <w:t>Poblados de</w:t>
      </w:r>
      <w:r w:rsidR="009D5335">
        <w:rPr>
          <w:color w:val="000000"/>
        </w:rPr>
        <w:t xml:space="preserve"> Honduras y </w:t>
      </w:r>
      <w:r w:rsidR="009D5335" w:rsidRPr="00BE6E69">
        <w:rPr>
          <w:color w:val="000000"/>
        </w:rPr>
        <w:t xml:space="preserve">Nicaragua </w:t>
      </w:r>
      <w:r w:rsidR="00D04362" w:rsidRPr="00BE6E69">
        <w:rPr>
          <w:color w:val="000000"/>
        </w:rPr>
        <w:t>l</w:t>
      </w:r>
      <w:r w:rsidR="00D04362" w:rsidRPr="00475B89">
        <w:rPr>
          <w:color w:val="000000"/>
        </w:rPr>
        <w:t>indaban</w:t>
      </w:r>
      <w:r w:rsidR="00D04362" w:rsidRPr="00BE6E69">
        <w:rPr>
          <w:color w:val="000000"/>
        </w:rPr>
        <w:t xml:space="preserve"> con</w:t>
      </w:r>
      <w:r w:rsidR="00BF4E7A">
        <w:rPr>
          <w:color w:val="000000"/>
        </w:rPr>
        <w:t xml:space="preserve"> territorios "por conquistar"</w:t>
      </w:r>
      <w:r w:rsidR="001F7951">
        <w:rPr>
          <w:color w:val="000000"/>
        </w:rPr>
        <w:t xml:space="preserve"> </w:t>
      </w:r>
      <w:r w:rsidR="00BF4E7A">
        <w:rPr>
          <w:color w:val="000000"/>
        </w:rPr>
        <w:t>en la zona d</w:t>
      </w:r>
      <w:r w:rsidR="001F7951">
        <w:rPr>
          <w:color w:val="000000"/>
        </w:rPr>
        <w:t>el Atlántico</w:t>
      </w:r>
      <w:r w:rsidR="00D04362">
        <w:rPr>
          <w:color w:val="000000"/>
        </w:rPr>
        <w:t>,</w:t>
      </w:r>
      <w:r w:rsidR="009D5335">
        <w:rPr>
          <w:color w:val="000000"/>
        </w:rPr>
        <w:t xml:space="preserve"> </w:t>
      </w:r>
      <w:r w:rsidR="00255A9A">
        <w:rPr>
          <w:color w:val="000000"/>
        </w:rPr>
        <w:t>mientras que</w:t>
      </w:r>
      <w:r w:rsidR="009D5335">
        <w:rPr>
          <w:color w:val="000000"/>
        </w:rPr>
        <w:t xml:space="preserve"> Costa Rica experimentaba cambios espaciales y sociales </w:t>
      </w:r>
      <w:r w:rsidR="001F7951">
        <w:rPr>
          <w:color w:val="000000"/>
        </w:rPr>
        <w:t>particulares</w:t>
      </w:r>
      <w:r w:rsidR="009D5335">
        <w:rPr>
          <w:color w:val="000000"/>
        </w:rPr>
        <w:t xml:space="preserve">. </w:t>
      </w:r>
      <w:r w:rsidR="00733E45" w:rsidRPr="00475B89">
        <w:rPr>
          <w:color w:val="000000"/>
        </w:rPr>
        <w:t>Tales</w:t>
      </w:r>
      <w:r w:rsidR="009D5335">
        <w:rPr>
          <w:color w:val="000000"/>
        </w:rPr>
        <w:t xml:space="preserve"> circunstancias </w:t>
      </w:r>
      <w:r w:rsidR="00AF2399">
        <w:rPr>
          <w:color w:val="000000"/>
        </w:rPr>
        <w:t xml:space="preserve">orientan el estudio de </w:t>
      </w:r>
      <w:r w:rsidR="00D04362">
        <w:rPr>
          <w:color w:val="000000"/>
        </w:rPr>
        <w:t xml:space="preserve">las </w:t>
      </w:r>
      <w:r w:rsidR="00AF2399">
        <w:rPr>
          <w:color w:val="000000"/>
        </w:rPr>
        <w:t xml:space="preserve">regiones y </w:t>
      </w:r>
      <w:r w:rsidR="009D5335">
        <w:rPr>
          <w:bCs/>
          <w:color w:val="000000"/>
          <w:lang w:val="es-ES_tradnl"/>
        </w:rPr>
        <w:t>localidades</w:t>
      </w:r>
      <w:r w:rsidR="00BF4E7A">
        <w:rPr>
          <w:bCs/>
          <w:color w:val="000000"/>
          <w:lang w:val="es-ES_tradnl"/>
        </w:rPr>
        <w:t xml:space="preserve"> </w:t>
      </w:r>
      <w:r w:rsidR="00D04362">
        <w:rPr>
          <w:bCs/>
          <w:color w:val="000000"/>
          <w:lang w:val="es-ES_tradnl"/>
        </w:rPr>
        <w:t>expuestas en</w:t>
      </w:r>
      <w:r w:rsidR="00D16ADF">
        <w:rPr>
          <w:bCs/>
          <w:color w:val="000000"/>
          <w:lang w:val="es-ES_tradnl"/>
        </w:rPr>
        <w:t xml:space="preserve"> </w:t>
      </w:r>
      <w:r w:rsidR="00D04362">
        <w:rPr>
          <w:bCs/>
          <w:color w:val="000000"/>
          <w:lang w:val="es-ES_tradnl"/>
        </w:rPr>
        <w:t>el</w:t>
      </w:r>
      <w:r w:rsidR="00AF2399">
        <w:rPr>
          <w:bCs/>
          <w:color w:val="000000"/>
          <w:lang w:val="es-ES_tradnl"/>
        </w:rPr>
        <w:t xml:space="preserve"> </w:t>
      </w:r>
      <w:r w:rsidR="009D5335">
        <w:rPr>
          <w:bCs/>
          <w:color w:val="000000"/>
          <w:lang w:val="es-ES_tradnl"/>
        </w:rPr>
        <w:t>Mapa 1</w:t>
      </w:r>
      <w:r w:rsidR="001F1730">
        <w:rPr>
          <w:bCs/>
          <w:color w:val="000000"/>
          <w:lang w:val="es-ES_tradnl"/>
        </w:rPr>
        <w:t>.</w:t>
      </w:r>
    </w:p>
    <w:p w14:paraId="3DB98338" w14:textId="77777777" w:rsidR="00C21B62" w:rsidRDefault="00C21B62" w:rsidP="00C21B62">
      <w:pPr>
        <w:rPr>
          <w:color w:val="000000"/>
        </w:rPr>
      </w:pPr>
    </w:p>
    <w:p w14:paraId="367F7554" w14:textId="77777777" w:rsidR="00EA1648" w:rsidRDefault="00EA1648" w:rsidP="00C21B62">
      <w:pPr>
        <w:rPr>
          <w:color w:val="000000"/>
        </w:rPr>
      </w:pPr>
    </w:p>
    <w:p w14:paraId="6801A683" w14:textId="77777777" w:rsidR="00EA1648" w:rsidRDefault="00EA1648" w:rsidP="00C21B62">
      <w:pPr>
        <w:rPr>
          <w:color w:val="000000"/>
        </w:rPr>
      </w:pPr>
    </w:p>
    <w:p w14:paraId="088E72E1" w14:textId="77777777" w:rsidR="00EA1648" w:rsidRDefault="00EA1648" w:rsidP="00C21B62">
      <w:pPr>
        <w:rPr>
          <w:color w:val="000000"/>
        </w:rPr>
      </w:pPr>
    </w:p>
    <w:p w14:paraId="10EBD57C" w14:textId="77777777" w:rsidR="005F2AFC" w:rsidRDefault="00C21B62" w:rsidP="00656936">
      <w:pPr>
        <w:jc w:val="center"/>
        <w:rPr>
          <w:b/>
          <w:color w:val="000000"/>
        </w:rPr>
      </w:pPr>
      <w:r w:rsidRPr="00E94FB6">
        <w:rPr>
          <w:b/>
          <w:color w:val="000000"/>
        </w:rPr>
        <w:lastRenderedPageBreak/>
        <w:t>M</w:t>
      </w:r>
      <w:r w:rsidR="00882513">
        <w:rPr>
          <w:b/>
          <w:color w:val="000000"/>
        </w:rPr>
        <w:t>apa</w:t>
      </w:r>
      <w:r w:rsidRPr="00E94FB6">
        <w:rPr>
          <w:b/>
          <w:color w:val="000000"/>
        </w:rPr>
        <w:t xml:space="preserve"> 1</w:t>
      </w:r>
    </w:p>
    <w:p w14:paraId="4269BD3B" w14:textId="77777777" w:rsidR="00BE6E69" w:rsidRPr="005F2AFC" w:rsidRDefault="00AF2399" w:rsidP="00656936">
      <w:pPr>
        <w:jc w:val="center"/>
        <w:rPr>
          <w:bCs/>
          <w:color w:val="000000"/>
        </w:rPr>
      </w:pPr>
      <w:r w:rsidRPr="005F2AFC">
        <w:rPr>
          <w:bCs/>
          <w:color w:val="000000"/>
        </w:rPr>
        <w:t xml:space="preserve">El Reino </w:t>
      </w:r>
      <w:r w:rsidR="00656936" w:rsidRPr="005F2AFC">
        <w:rPr>
          <w:bCs/>
          <w:color w:val="000000"/>
        </w:rPr>
        <w:t>de Guatemala en el siglo XVIII</w:t>
      </w:r>
      <w:r w:rsidR="009D5335" w:rsidRPr="005F2AFC">
        <w:rPr>
          <w:bCs/>
          <w:color w:val="000000"/>
        </w:rPr>
        <w:t>,</w:t>
      </w:r>
      <w:r w:rsidR="00656936" w:rsidRPr="005F2AFC">
        <w:rPr>
          <w:bCs/>
          <w:color w:val="000000"/>
        </w:rPr>
        <w:t xml:space="preserve"> </w:t>
      </w:r>
      <w:r w:rsidR="009D5335" w:rsidRPr="005F2AFC">
        <w:rPr>
          <w:bCs/>
          <w:color w:val="000000"/>
        </w:rPr>
        <w:t xml:space="preserve">provincias </w:t>
      </w:r>
    </w:p>
    <w:p w14:paraId="6D8D4956" w14:textId="77777777" w:rsidR="00613EAF" w:rsidRPr="005F2AFC" w:rsidRDefault="009D5335" w:rsidP="004805AB">
      <w:pPr>
        <w:spacing w:after="100"/>
        <w:jc w:val="center"/>
        <w:rPr>
          <w:bCs/>
          <w:color w:val="000000"/>
        </w:rPr>
      </w:pPr>
      <w:r w:rsidRPr="005F2AFC">
        <w:rPr>
          <w:bCs/>
          <w:color w:val="000000"/>
        </w:rPr>
        <w:t>y poblados</w:t>
      </w:r>
      <w:r w:rsidR="00656936" w:rsidRPr="005F2AFC">
        <w:rPr>
          <w:bCs/>
          <w:color w:val="000000"/>
        </w:rPr>
        <w:t xml:space="preserve"> </w:t>
      </w:r>
      <w:r w:rsidR="003F1A85" w:rsidRPr="005F2AFC">
        <w:rPr>
          <w:bCs/>
          <w:color w:val="000000"/>
        </w:rPr>
        <w:t>de</w:t>
      </w:r>
      <w:r w:rsidR="00D67630" w:rsidRPr="005F2AFC">
        <w:rPr>
          <w:bCs/>
          <w:color w:val="000000"/>
        </w:rPr>
        <w:t xml:space="preserve"> </w:t>
      </w:r>
      <w:r w:rsidR="00656936" w:rsidRPr="005F2AFC">
        <w:rPr>
          <w:bCs/>
          <w:color w:val="000000"/>
        </w:rPr>
        <w:t>estudi</w:t>
      </w:r>
      <w:r w:rsidR="00BB6CBB" w:rsidRPr="005F2AFC">
        <w:rPr>
          <w:bCs/>
          <w:color w:val="000000"/>
        </w:rPr>
        <w:t>o</w:t>
      </w:r>
    </w:p>
    <w:p w14:paraId="60435E54" w14:textId="0C858674" w:rsidR="00613EAF" w:rsidRDefault="00AC797D" w:rsidP="00C21B62">
      <w:pPr>
        <w:spacing w:line="360" w:lineRule="auto"/>
        <w:jc w:val="center"/>
        <w:rPr>
          <w:bCs/>
          <w:color w:val="000000"/>
          <w:lang w:val="es-ES_tradnl"/>
        </w:rPr>
      </w:pPr>
      <w:r>
        <w:rPr>
          <w:noProof/>
          <w:color w:val="000000"/>
          <w:lang w:val="es-ES_tradnl"/>
        </w:rPr>
        <w:drawing>
          <wp:inline distT="0" distB="0" distL="0" distR="0" wp14:anchorId="7F7C17F1" wp14:editId="70F545D9">
            <wp:extent cx="4124325" cy="33528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3352800"/>
                    </a:xfrm>
                    <a:prstGeom prst="rect">
                      <a:avLst/>
                    </a:prstGeom>
                    <a:noFill/>
                    <a:ln>
                      <a:noFill/>
                    </a:ln>
                  </pic:spPr>
                </pic:pic>
              </a:graphicData>
            </a:graphic>
          </wp:inline>
        </w:drawing>
      </w:r>
    </w:p>
    <w:p w14:paraId="1386A08C" w14:textId="77777777" w:rsidR="006B384E" w:rsidRPr="005F2AFC" w:rsidRDefault="00A253CE" w:rsidP="00E83500">
      <w:pPr>
        <w:jc w:val="both"/>
        <w:rPr>
          <w:bCs/>
          <w:color w:val="000000"/>
          <w:sz w:val="22"/>
          <w:szCs w:val="22"/>
          <w:lang w:val="es-ES_tradnl"/>
        </w:rPr>
      </w:pPr>
      <w:r w:rsidRPr="005F2AFC">
        <w:rPr>
          <w:bCs/>
          <w:color w:val="000000"/>
          <w:sz w:val="22"/>
          <w:szCs w:val="22"/>
          <w:lang w:val="es-ES_tradnl"/>
        </w:rPr>
        <w:t xml:space="preserve">Fuente: Elaboración propia con base en Hall, </w:t>
      </w:r>
      <w:proofErr w:type="spellStart"/>
      <w:r w:rsidRPr="005F2AFC">
        <w:rPr>
          <w:bCs/>
          <w:color w:val="000000"/>
          <w:sz w:val="22"/>
          <w:szCs w:val="22"/>
          <w:lang w:val="es-ES_tradnl"/>
        </w:rPr>
        <w:t>Brignoli</w:t>
      </w:r>
      <w:proofErr w:type="spellEnd"/>
      <w:r w:rsidRPr="005F2AFC">
        <w:rPr>
          <w:bCs/>
          <w:color w:val="000000"/>
          <w:sz w:val="22"/>
          <w:szCs w:val="22"/>
          <w:lang w:val="es-ES_tradnl"/>
        </w:rPr>
        <w:t xml:space="preserve"> y </w:t>
      </w:r>
      <w:proofErr w:type="spellStart"/>
      <w:r w:rsidRPr="005F2AFC">
        <w:rPr>
          <w:bCs/>
          <w:color w:val="000000"/>
          <w:sz w:val="22"/>
          <w:szCs w:val="22"/>
          <w:lang w:val="es-ES_tradnl"/>
        </w:rPr>
        <w:t>Cotter</w:t>
      </w:r>
      <w:proofErr w:type="spellEnd"/>
      <w:r w:rsidRPr="005F2AFC">
        <w:rPr>
          <w:bCs/>
          <w:color w:val="000000"/>
          <w:sz w:val="22"/>
          <w:szCs w:val="22"/>
          <w:lang w:val="es-ES_tradnl"/>
        </w:rPr>
        <w:t xml:space="preserve"> (200</w:t>
      </w:r>
      <w:r w:rsidR="00D14F20" w:rsidRPr="005F2AFC">
        <w:rPr>
          <w:bCs/>
          <w:color w:val="000000"/>
          <w:sz w:val="22"/>
          <w:szCs w:val="22"/>
          <w:lang w:val="es-ES_tradnl"/>
        </w:rPr>
        <w:t xml:space="preserve">3, </w:t>
      </w:r>
      <w:r w:rsidR="00882513" w:rsidRPr="005F2AFC">
        <w:rPr>
          <w:bCs/>
          <w:color w:val="000000"/>
          <w:sz w:val="22"/>
          <w:szCs w:val="22"/>
          <w:lang w:val="es-ES_tradnl"/>
        </w:rPr>
        <w:t xml:space="preserve">p. </w:t>
      </w:r>
      <w:r w:rsidRPr="005F2AFC">
        <w:rPr>
          <w:bCs/>
          <w:color w:val="000000"/>
          <w:sz w:val="22"/>
          <w:szCs w:val="22"/>
          <w:lang w:val="es-ES_tradnl"/>
        </w:rPr>
        <w:t>33).</w:t>
      </w:r>
      <w:r w:rsidR="00882513" w:rsidRPr="005F2AFC">
        <w:rPr>
          <w:color w:val="000000"/>
          <w:sz w:val="22"/>
          <w:szCs w:val="22"/>
        </w:rPr>
        <w:t xml:space="preserve"> </w:t>
      </w:r>
    </w:p>
    <w:p w14:paraId="2EC9E125" w14:textId="77777777" w:rsidR="007E72D1" w:rsidRDefault="007E72D1" w:rsidP="00572795">
      <w:pPr>
        <w:spacing w:line="360" w:lineRule="auto"/>
        <w:jc w:val="both"/>
        <w:rPr>
          <w:bCs/>
          <w:color w:val="000000"/>
          <w:lang w:val="es-ES_tradnl"/>
        </w:rPr>
      </w:pPr>
    </w:p>
    <w:p w14:paraId="11CF0A75" w14:textId="77777777" w:rsidR="007A3B72" w:rsidRDefault="007A3B72" w:rsidP="00572795">
      <w:pPr>
        <w:spacing w:line="360" w:lineRule="auto"/>
        <w:jc w:val="both"/>
        <w:rPr>
          <w:bCs/>
          <w:color w:val="000000"/>
          <w:lang w:val="es-ES_tradnl"/>
        </w:rPr>
      </w:pPr>
    </w:p>
    <w:p w14:paraId="4ED0DEF4" w14:textId="77777777" w:rsidR="00DF61D4" w:rsidRPr="00ED3769" w:rsidRDefault="00EF3662" w:rsidP="00DF61D4">
      <w:pPr>
        <w:spacing w:line="360" w:lineRule="auto"/>
        <w:jc w:val="both"/>
        <w:rPr>
          <w:i/>
          <w:color w:val="000000"/>
        </w:rPr>
      </w:pPr>
      <w:r w:rsidRPr="00ED3769">
        <w:rPr>
          <w:i/>
          <w:color w:val="000000"/>
        </w:rPr>
        <w:t>Suchitepéque</w:t>
      </w:r>
      <w:r w:rsidR="000D4419" w:rsidRPr="00ED3769">
        <w:rPr>
          <w:i/>
          <w:color w:val="000000"/>
        </w:rPr>
        <w:t>z</w:t>
      </w:r>
      <w:r w:rsidR="009D5335" w:rsidRPr="00ED3769">
        <w:rPr>
          <w:i/>
          <w:color w:val="000000"/>
        </w:rPr>
        <w:t>: Retalhuleu y Mazatenango</w:t>
      </w:r>
    </w:p>
    <w:p w14:paraId="3E06162D" w14:textId="77777777" w:rsidR="002D4FC2" w:rsidRDefault="002D4FC2" w:rsidP="00353BF8">
      <w:pPr>
        <w:spacing w:line="360" w:lineRule="auto"/>
        <w:jc w:val="both"/>
        <w:rPr>
          <w:color w:val="000000"/>
        </w:rPr>
      </w:pPr>
    </w:p>
    <w:p w14:paraId="0A8D8688" w14:textId="7E555D5D" w:rsidR="00353BF8" w:rsidRDefault="004C64DA" w:rsidP="00353BF8">
      <w:pPr>
        <w:spacing w:line="360" w:lineRule="auto"/>
        <w:jc w:val="both"/>
        <w:rPr>
          <w:color w:val="000000"/>
        </w:rPr>
      </w:pPr>
      <w:r>
        <w:rPr>
          <w:color w:val="000000"/>
        </w:rPr>
        <w:t>Al término</w:t>
      </w:r>
      <w:r w:rsidR="00353BF8">
        <w:rPr>
          <w:color w:val="000000"/>
        </w:rPr>
        <w:t xml:space="preserve"> </w:t>
      </w:r>
      <w:r>
        <w:rPr>
          <w:color w:val="000000"/>
        </w:rPr>
        <w:t>d</w:t>
      </w:r>
      <w:r w:rsidR="00353BF8">
        <w:rPr>
          <w:color w:val="000000"/>
        </w:rPr>
        <w:t xml:space="preserve">el siglo XVI, </w:t>
      </w:r>
      <w:r w:rsidR="00353BF8" w:rsidRPr="00AF5FBE">
        <w:rPr>
          <w:color w:val="000000"/>
        </w:rPr>
        <w:t>se verificó un aumento pr</w:t>
      </w:r>
      <w:r w:rsidR="00353BF8">
        <w:rPr>
          <w:color w:val="000000"/>
        </w:rPr>
        <w:t>o</w:t>
      </w:r>
      <w:r w:rsidR="00353BF8" w:rsidRPr="00AF5FBE">
        <w:rPr>
          <w:color w:val="000000"/>
        </w:rPr>
        <w:t>gresivo en el</w:t>
      </w:r>
      <w:r w:rsidR="00353BF8">
        <w:rPr>
          <w:color w:val="000000"/>
        </w:rPr>
        <w:t xml:space="preserve"> </w:t>
      </w:r>
      <w:r w:rsidR="00353BF8" w:rsidRPr="00AF5FBE">
        <w:rPr>
          <w:color w:val="000000"/>
        </w:rPr>
        <w:t>número de pueblos y curatos</w:t>
      </w:r>
      <w:r w:rsidR="00353BF8">
        <w:rPr>
          <w:color w:val="000000"/>
        </w:rPr>
        <w:t xml:space="preserve"> de la región de Suchitepéquez,</w:t>
      </w:r>
      <w:r w:rsidR="00353BF8" w:rsidRPr="00AF5FBE">
        <w:rPr>
          <w:color w:val="000000"/>
        </w:rPr>
        <w:t xml:space="preserve"> </w:t>
      </w:r>
      <w:r w:rsidR="00353BF8">
        <w:rPr>
          <w:color w:val="000000"/>
        </w:rPr>
        <w:t xml:space="preserve">una </w:t>
      </w:r>
      <w:r w:rsidR="00353BF8" w:rsidRPr="00AF5FBE">
        <w:rPr>
          <w:color w:val="000000"/>
        </w:rPr>
        <w:t>fase de expansión que se prolon</w:t>
      </w:r>
      <w:r w:rsidR="00353BF8">
        <w:rPr>
          <w:color w:val="000000"/>
        </w:rPr>
        <w:t>g</w:t>
      </w:r>
      <w:r w:rsidR="00353BF8" w:rsidRPr="00AF5FBE">
        <w:rPr>
          <w:color w:val="000000"/>
        </w:rPr>
        <w:t>ó a lo largo</w:t>
      </w:r>
      <w:r w:rsidR="00353BF8">
        <w:rPr>
          <w:color w:val="000000"/>
        </w:rPr>
        <w:t xml:space="preserve"> </w:t>
      </w:r>
      <w:r w:rsidR="00353BF8" w:rsidRPr="00AF5FBE">
        <w:rPr>
          <w:color w:val="000000"/>
        </w:rPr>
        <w:t>del siglo XV</w:t>
      </w:r>
      <w:r w:rsidR="00353BF8">
        <w:rPr>
          <w:color w:val="000000"/>
        </w:rPr>
        <w:t>I</w:t>
      </w:r>
      <w:r w:rsidR="00353BF8" w:rsidRPr="00AF5FBE">
        <w:rPr>
          <w:color w:val="000000"/>
        </w:rPr>
        <w:t>I</w:t>
      </w:r>
      <w:r w:rsidR="00353BF8">
        <w:rPr>
          <w:color w:val="000000"/>
        </w:rPr>
        <w:t xml:space="preserve">. </w:t>
      </w:r>
      <w:r w:rsidR="000511C8">
        <w:rPr>
          <w:color w:val="000000"/>
        </w:rPr>
        <w:t xml:space="preserve">       </w:t>
      </w:r>
      <w:r w:rsidR="00EA1648">
        <w:rPr>
          <w:color w:val="000000"/>
        </w:rPr>
        <w:t xml:space="preserve">          </w:t>
      </w:r>
      <w:r w:rsidR="000511C8">
        <w:rPr>
          <w:color w:val="000000"/>
        </w:rPr>
        <w:t xml:space="preserve">      </w:t>
      </w:r>
      <w:r w:rsidR="00353BF8" w:rsidRPr="00AF5FBE">
        <w:rPr>
          <w:color w:val="000000"/>
        </w:rPr>
        <w:t xml:space="preserve">La provincia tuvo su auge, al </w:t>
      </w:r>
      <w:r w:rsidR="00353BF8" w:rsidRPr="00751F1B">
        <w:rPr>
          <w:color w:val="000000"/>
        </w:rPr>
        <w:t>parecer, a fin</w:t>
      </w:r>
      <w:r w:rsidR="00BE6E69">
        <w:rPr>
          <w:color w:val="000000"/>
        </w:rPr>
        <w:t>al</w:t>
      </w:r>
      <w:r w:rsidR="00353BF8" w:rsidRPr="00751F1B">
        <w:rPr>
          <w:color w:val="000000"/>
        </w:rPr>
        <w:t>es de ese siglo o</w:t>
      </w:r>
      <w:r w:rsidR="00353BF8" w:rsidRPr="00AF5FBE">
        <w:rPr>
          <w:color w:val="000000"/>
        </w:rPr>
        <w:t xml:space="preserve"> principios del XVIII, cuando alcanzó el mayor</w:t>
      </w:r>
      <w:r w:rsidR="00353BF8">
        <w:rPr>
          <w:color w:val="000000"/>
        </w:rPr>
        <w:t xml:space="preserve"> número </w:t>
      </w:r>
      <w:r w:rsidR="00353BF8" w:rsidRPr="00AF5FBE">
        <w:rPr>
          <w:color w:val="000000"/>
        </w:rPr>
        <w:t>de pueblos y su más c</w:t>
      </w:r>
      <w:r w:rsidR="00353BF8">
        <w:rPr>
          <w:color w:val="000000"/>
        </w:rPr>
        <w:t>om</w:t>
      </w:r>
      <w:r w:rsidR="00353BF8" w:rsidRPr="00AF5FBE">
        <w:rPr>
          <w:color w:val="000000"/>
        </w:rPr>
        <w:t>pleta articulación parr</w:t>
      </w:r>
      <w:r w:rsidR="00353BF8">
        <w:rPr>
          <w:color w:val="000000"/>
        </w:rPr>
        <w:t>oqu</w:t>
      </w:r>
      <w:r w:rsidR="00353BF8" w:rsidRPr="00AF5FBE">
        <w:rPr>
          <w:color w:val="000000"/>
        </w:rPr>
        <w:t xml:space="preserve">ial </w:t>
      </w:r>
      <w:r w:rsidR="00353BF8" w:rsidRPr="00E22106">
        <w:rPr>
          <w:color w:val="000000"/>
        </w:rPr>
        <w:t xml:space="preserve">(Van </w:t>
      </w:r>
      <w:proofErr w:type="spellStart"/>
      <w:r w:rsidR="00353BF8" w:rsidRPr="00E22106">
        <w:rPr>
          <w:color w:val="000000"/>
        </w:rPr>
        <w:t>Oss</w:t>
      </w:r>
      <w:proofErr w:type="spellEnd"/>
      <w:r w:rsidR="00353BF8" w:rsidRPr="00E22106">
        <w:rPr>
          <w:color w:val="000000"/>
        </w:rPr>
        <w:t>, 1984</w:t>
      </w:r>
      <w:r w:rsidR="00D62F32" w:rsidRPr="00E22106">
        <w:rPr>
          <w:color w:val="000000"/>
        </w:rPr>
        <w:t>, p.</w:t>
      </w:r>
      <w:r w:rsidR="00353BF8" w:rsidRPr="00E22106">
        <w:rPr>
          <w:color w:val="000000"/>
        </w:rPr>
        <w:t xml:space="preserve"> 163). </w:t>
      </w:r>
      <w:r w:rsidR="000511C8">
        <w:rPr>
          <w:color w:val="000000"/>
        </w:rPr>
        <w:t xml:space="preserve"> </w:t>
      </w:r>
      <w:r w:rsidR="00EA1648">
        <w:rPr>
          <w:color w:val="000000"/>
        </w:rPr>
        <w:t xml:space="preserve">       </w:t>
      </w:r>
      <w:r w:rsidR="000511C8">
        <w:rPr>
          <w:color w:val="000000"/>
        </w:rPr>
        <w:t xml:space="preserve">    </w:t>
      </w:r>
      <w:r w:rsidR="00353BF8" w:rsidRPr="00E22106">
        <w:rPr>
          <w:color w:val="000000"/>
        </w:rPr>
        <w:t>Este</w:t>
      </w:r>
      <w:r w:rsidR="00353BF8">
        <w:rPr>
          <w:color w:val="000000"/>
        </w:rPr>
        <w:t xml:space="preserve"> crecimiento está</w:t>
      </w:r>
      <w:r w:rsidR="00854A9D">
        <w:rPr>
          <w:color w:val="000000"/>
        </w:rPr>
        <w:t xml:space="preserve"> vinculado</w:t>
      </w:r>
      <w:r w:rsidR="00353BF8">
        <w:rPr>
          <w:color w:val="000000"/>
        </w:rPr>
        <w:t xml:space="preserve"> </w:t>
      </w:r>
      <w:r w:rsidR="00B462C2">
        <w:rPr>
          <w:color w:val="000000"/>
        </w:rPr>
        <w:t>a</w:t>
      </w:r>
      <w:r w:rsidR="00BE6E69" w:rsidRPr="00BE6E69">
        <w:rPr>
          <w:color w:val="000000"/>
        </w:rPr>
        <w:t>l hecho de que esta era</w:t>
      </w:r>
      <w:r w:rsidR="00353BF8" w:rsidRPr="00BE6E69">
        <w:rPr>
          <w:color w:val="000000"/>
        </w:rPr>
        <w:t xml:space="preserve"> la zona </w:t>
      </w:r>
      <w:r w:rsidR="00BE6E69" w:rsidRPr="00BE6E69">
        <w:rPr>
          <w:color w:val="000000"/>
        </w:rPr>
        <w:t xml:space="preserve">que </w:t>
      </w:r>
      <w:r w:rsidR="00353BF8" w:rsidRPr="00BE6E69">
        <w:rPr>
          <w:color w:val="000000"/>
        </w:rPr>
        <w:t xml:space="preserve">producía la mayor cantidad de cacao </w:t>
      </w:r>
      <w:r w:rsidR="00D333A6" w:rsidRPr="00BE6E69">
        <w:rPr>
          <w:color w:val="000000"/>
        </w:rPr>
        <w:t>d</w:t>
      </w:r>
      <w:r w:rsidR="00D333A6">
        <w:rPr>
          <w:color w:val="000000"/>
        </w:rPr>
        <w:t>el Reino</w:t>
      </w:r>
      <w:r w:rsidR="00353BF8" w:rsidRPr="002A5885">
        <w:rPr>
          <w:color w:val="000000"/>
        </w:rPr>
        <w:t xml:space="preserve"> de Guatemala (Solórzano</w:t>
      </w:r>
      <w:r w:rsidR="00D62F32">
        <w:rPr>
          <w:color w:val="000000"/>
        </w:rPr>
        <w:t>,</w:t>
      </w:r>
      <w:r w:rsidR="00353BF8" w:rsidRPr="002A5885">
        <w:rPr>
          <w:color w:val="000000"/>
        </w:rPr>
        <w:t xml:space="preserve"> 1985</w:t>
      </w:r>
      <w:r w:rsidR="00D62F32">
        <w:rPr>
          <w:color w:val="000000"/>
        </w:rPr>
        <w:t>, p.</w:t>
      </w:r>
      <w:r w:rsidR="00353BF8" w:rsidRPr="002A5885">
        <w:rPr>
          <w:color w:val="000000"/>
        </w:rPr>
        <w:t xml:space="preserve"> 107). </w:t>
      </w:r>
      <w:r w:rsidR="001E2EC7" w:rsidRPr="00475B89">
        <w:rPr>
          <w:color w:val="000000"/>
        </w:rPr>
        <w:t>Sin embargo,</w:t>
      </w:r>
      <w:r w:rsidR="00353BF8" w:rsidRPr="002A5885">
        <w:rPr>
          <w:color w:val="000000"/>
        </w:rPr>
        <w:t xml:space="preserve"> a partir del segundo tercio del siglo XVIII, la provincia sufrió una marcada decadencia, reflejada en un creciente número de pueblos abandonados, sobre todo en las tierras del interior </w:t>
      </w:r>
      <w:r w:rsidR="00353BF8" w:rsidRPr="00FC39DF">
        <w:rPr>
          <w:color w:val="000000"/>
        </w:rPr>
        <w:t xml:space="preserve">de la provincia y en la supresión de varios curatos. Según Juarros, la </w:t>
      </w:r>
      <w:r w:rsidR="00353BF8" w:rsidRPr="002353B7">
        <w:rPr>
          <w:color w:val="000000"/>
        </w:rPr>
        <w:t xml:space="preserve">causa de esta </w:t>
      </w:r>
      <w:r w:rsidR="00353BF8" w:rsidRPr="00360D00">
        <w:rPr>
          <w:color w:val="000000"/>
        </w:rPr>
        <w:t>decadencia</w:t>
      </w:r>
      <w:r w:rsidR="00353BF8" w:rsidRPr="002353B7">
        <w:rPr>
          <w:color w:val="000000"/>
        </w:rPr>
        <w:t xml:space="preserve"> fue</w:t>
      </w:r>
      <w:r w:rsidR="00353BF8" w:rsidRPr="002A5885">
        <w:rPr>
          <w:color w:val="000000"/>
        </w:rPr>
        <w:t xml:space="preserve"> un descenso en el tráfico de cacao relacionado con </w:t>
      </w:r>
      <w:r w:rsidR="00E22106">
        <w:rPr>
          <w:color w:val="000000"/>
        </w:rPr>
        <w:t xml:space="preserve">el desarrollo </w:t>
      </w:r>
      <w:r w:rsidR="00353BF8" w:rsidRPr="002A5885">
        <w:rPr>
          <w:color w:val="000000"/>
        </w:rPr>
        <w:t xml:space="preserve">de este comercio </w:t>
      </w:r>
      <w:r w:rsidR="00E22106">
        <w:rPr>
          <w:color w:val="000000"/>
        </w:rPr>
        <w:t>en</w:t>
      </w:r>
      <w:r w:rsidR="00353BF8" w:rsidRPr="002A5885">
        <w:rPr>
          <w:color w:val="000000"/>
        </w:rPr>
        <w:t xml:space="preserve"> nuevos centros de cultivo (Juarros, </w:t>
      </w:r>
      <w:r w:rsidR="00353BF8">
        <w:rPr>
          <w:color w:val="000000"/>
        </w:rPr>
        <w:t>1857</w:t>
      </w:r>
      <w:r w:rsidR="00D62F32">
        <w:rPr>
          <w:color w:val="000000"/>
        </w:rPr>
        <w:t>, p.</w:t>
      </w:r>
      <w:r w:rsidR="00353BF8">
        <w:rPr>
          <w:color w:val="000000"/>
        </w:rPr>
        <w:t xml:space="preserve"> 23</w:t>
      </w:r>
      <w:r w:rsidR="00353BF8" w:rsidRPr="002A5885">
        <w:rPr>
          <w:color w:val="000000"/>
        </w:rPr>
        <w:t xml:space="preserve">), específicamente </w:t>
      </w:r>
      <w:r w:rsidR="00E22106">
        <w:rPr>
          <w:color w:val="000000"/>
        </w:rPr>
        <w:t xml:space="preserve">en Venezuela </w:t>
      </w:r>
      <w:r w:rsidR="00353BF8" w:rsidRPr="002A5885">
        <w:rPr>
          <w:color w:val="000000"/>
        </w:rPr>
        <w:t xml:space="preserve">y </w:t>
      </w:r>
      <w:r w:rsidR="00E22106">
        <w:rPr>
          <w:color w:val="000000"/>
        </w:rPr>
        <w:t>en</w:t>
      </w:r>
      <w:r w:rsidR="00353BF8" w:rsidRPr="002A5885">
        <w:rPr>
          <w:color w:val="000000"/>
        </w:rPr>
        <w:t xml:space="preserve"> Guayaquil.</w:t>
      </w:r>
      <w:r w:rsidR="00353BF8">
        <w:rPr>
          <w:color w:val="000000"/>
        </w:rPr>
        <w:t xml:space="preserve"> </w:t>
      </w:r>
      <w:r w:rsidR="00E55C1E" w:rsidRPr="00475B89">
        <w:rPr>
          <w:color w:val="000000"/>
        </w:rPr>
        <w:t>Pero</w:t>
      </w:r>
      <w:r w:rsidR="00E55C1E">
        <w:rPr>
          <w:color w:val="000000"/>
        </w:rPr>
        <w:t xml:space="preserve"> </w:t>
      </w:r>
      <w:r w:rsidR="00993E52">
        <w:rPr>
          <w:color w:val="000000"/>
        </w:rPr>
        <w:t>el declive</w:t>
      </w:r>
      <w:r w:rsidR="00353BF8">
        <w:rPr>
          <w:color w:val="000000"/>
        </w:rPr>
        <w:t xml:space="preserve"> de Suchitepéquez se agudizó </w:t>
      </w:r>
      <w:r w:rsidR="00E22106">
        <w:rPr>
          <w:color w:val="000000"/>
        </w:rPr>
        <w:t>a causa de</w:t>
      </w:r>
      <w:r w:rsidR="00353BF8">
        <w:rPr>
          <w:color w:val="000000"/>
        </w:rPr>
        <w:t xml:space="preserve"> sucesivas plagas de langostas (1705, 1712 y 1730), que acabaron con una buena cantidad de árboles de cacao</w:t>
      </w:r>
      <w:r w:rsidR="00353BF8" w:rsidRPr="002353B7">
        <w:rPr>
          <w:color w:val="000000"/>
        </w:rPr>
        <w:t xml:space="preserve">. </w:t>
      </w:r>
      <w:r w:rsidR="00E55C1E" w:rsidRPr="002353B7">
        <w:rPr>
          <w:color w:val="000000"/>
        </w:rPr>
        <w:t xml:space="preserve">La </w:t>
      </w:r>
      <w:r w:rsidR="003F4F9D" w:rsidRPr="002353B7">
        <w:rPr>
          <w:color w:val="000000"/>
        </w:rPr>
        <w:t>crisis</w:t>
      </w:r>
      <w:r w:rsidR="00E55C1E" w:rsidRPr="002353B7">
        <w:rPr>
          <w:color w:val="000000"/>
        </w:rPr>
        <w:t xml:space="preserve"> también</w:t>
      </w:r>
      <w:r w:rsidR="00E55C1E" w:rsidRPr="00E55C1E">
        <w:rPr>
          <w:color w:val="000000"/>
        </w:rPr>
        <w:t xml:space="preserve"> afectó la producción de maíz. Pronto el hambre se extendió </w:t>
      </w:r>
      <w:r w:rsidR="00E55C1E">
        <w:rPr>
          <w:color w:val="000000"/>
        </w:rPr>
        <w:t>en la zona (Solórzano</w:t>
      </w:r>
      <w:r w:rsidR="00D62F32">
        <w:rPr>
          <w:color w:val="000000"/>
        </w:rPr>
        <w:t>,</w:t>
      </w:r>
      <w:r w:rsidR="00E55C1E">
        <w:rPr>
          <w:color w:val="000000"/>
        </w:rPr>
        <w:t xml:space="preserve"> </w:t>
      </w:r>
      <w:r w:rsidR="00F450E9">
        <w:rPr>
          <w:color w:val="000000"/>
        </w:rPr>
        <w:t xml:space="preserve">               </w:t>
      </w:r>
      <w:r w:rsidR="00E55C1E">
        <w:rPr>
          <w:color w:val="000000"/>
        </w:rPr>
        <w:t>1985</w:t>
      </w:r>
      <w:r w:rsidR="00D62F32">
        <w:rPr>
          <w:color w:val="000000"/>
        </w:rPr>
        <w:t>, p.</w:t>
      </w:r>
      <w:r w:rsidR="00E55C1E">
        <w:rPr>
          <w:color w:val="000000"/>
        </w:rPr>
        <w:t xml:space="preserve"> 108).</w:t>
      </w:r>
    </w:p>
    <w:p w14:paraId="726EBC23" w14:textId="316463B6" w:rsidR="005D7D21" w:rsidRDefault="00E55C1E" w:rsidP="005D7D21">
      <w:pPr>
        <w:spacing w:line="360" w:lineRule="auto"/>
        <w:ind w:firstLine="720"/>
        <w:jc w:val="both"/>
        <w:rPr>
          <w:color w:val="000000"/>
        </w:rPr>
      </w:pPr>
      <w:r>
        <w:rPr>
          <w:color w:val="000000"/>
        </w:rPr>
        <w:lastRenderedPageBreak/>
        <w:t>De los</w:t>
      </w:r>
      <w:r w:rsidRPr="00D00CD0">
        <w:rPr>
          <w:color w:val="000000"/>
        </w:rPr>
        <w:t xml:space="preserve"> </w:t>
      </w:r>
      <w:r w:rsidR="00BE6E69">
        <w:rPr>
          <w:color w:val="000000"/>
        </w:rPr>
        <w:t>treinta y tres</w:t>
      </w:r>
      <w:r>
        <w:rPr>
          <w:color w:val="000000"/>
        </w:rPr>
        <w:t xml:space="preserve"> </w:t>
      </w:r>
      <w:r w:rsidR="0048413D">
        <w:rPr>
          <w:color w:val="000000"/>
        </w:rPr>
        <w:t>"</w:t>
      </w:r>
      <w:r>
        <w:rPr>
          <w:color w:val="000000"/>
        </w:rPr>
        <w:t>pueblos de indios</w:t>
      </w:r>
      <w:r w:rsidR="0048413D">
        <w:rPr>
          <w:color w:val="000000"/>
        </w:rPr>
        <w:t>"</w:t>
      </w:r>
      <w:r>
        <w:rPr>
          <w:color w:val="000000"/>
        </w:rPr>
        <w:t xml:space="preserve"> que tenía la provincia a inicios del siglo XVIII, quedaban </w:t>
      </w:r>
      <w:r w:rsidR="003D4B2E">
        <w:rPr>
          <w:color w:val="000000"/>
        </w:rPr>
        <w:t>veinte</w:t>
      </w:r>
      <w:r>
        <w:rPr>
          <w:color w:val="000000"/>
        </w:rPr>
        <w:t xml:space="preserve"> en</w:t>
      </w:r>
      <w:r w:rsidRPr="00D00CD0">
        <w:rPr>
          <w:color w:val="000000"/>
        </w:rPr>
        <w:t xml:space="preserve"> 1763</w:t>
      </w:r>
      <w:r>
        <w:rPr>
          <w:color w:val="000000"/>
        </w:rPr>
        <w:t xml:space="preserve">, </w:t>
      </w:r>
      <w:r w:rsidR="003D4B2E">
        <w:rPr>
          <w:color w:val="000000"/>
        </w:rPr>
        <w:t>diecis</w:t>
      </w:r>
      <w:r w:rsidR="0034712A">
        <w:rPr>
          <w:color w:val="000000"/>
        </w:rPr>
        <w:t>éi</w:t>
      </w:r>
      <w:r w:rsidR="00B714EA">
        <w:rPr>
          <w:color w:val="000000"/>
        </w:rPr>
        <w:t xml:space="preserve">s </w:t>
      </w:r>
      <w:r>
        <w:rPr>
          <w:color w:val="000000"/>
        </w:rPr>
        <w:t xml:space="preserve">en </w:t>
      </w:r>
      <w:r w:rsidRPr="00D00CD0">
        <w:rPr>
          <w:color w:val="000000"/>
        </w:rPr>
        <w:t>1810</w:t>
      </w:r>
      <w:r>
        <w:rPr>
          <w:color w:val="000000"/>
        </w:rPr>
        <w:t xml:space="preserve"> y </w:t>
      </w:r>
      <w:r w:rsidR="003D4B2E">
        <w:rPr>
          <w:color w:val="000000"/>
        </w:rPr>
        <w:t>diez</w:t>
      </w:r>
      <w:r>
        <w:rPr>
          <w:color w:val="000000"/>
        </w:rPr>
        <w:t xml:space="preserve"> en </w:t>
      </w:r>
      <w:r w:rsidRPr="00D00CD0">
        <w:rPr>
          <w:color w:val="000000"/>
        </w:rPr>
        <w:t xml:space="preserve">los últimos años de la época colonial </w:t>
      </w:r>
      <w:r w:rsidR="003F5954">
        <w:rPr>
          <w:color w:val="000000"/>
        </w:rPr>
        <w:t xml:space="preserve"> </w:t>
      </w:r>
      <w:proofErr w:type="gramStart"/>
      <w:r w:rsidR="003F5954">
        <w:rPr>
          <w:color w:val="000000"/>
        </w:rPr>
        <w:t xml:space="preserve">   </w:t>
      </w:r>
      <w:r>
        <w:rPr>
          <w:color w:val="000000"/>
        </w:rPr>
        <w:t>(</w:t>
      </w:r>
      <w:proofErr w:type="gramEnd"/>
      <w:r>
        <w:rPr>
          <w:color w:val="000000"/>
        </w:rPr>
        <w:t>Solórzano</w:t>
      </w:r>
      <w:r w:rsidR="00D62F32">
        <w:rPr>
          <w:color w:val="000000"/>
        </w:rPr>
        <w:t>,</w:t>
      </w:r>
      <w:r>
        <w:rPr>
          <w:color w:val="000000"/>
        </w:rPr>
        <w:t xml:space="preserve"> 1985</w:t>
      </w:r>
      <w:r w:rsidR="00D62F32">
        <w:rPr>
          <w:color w:val="000000"/>
        </w:rPr>
        <w:t>, p.</w:t>
      </w:r>
      <w:r>
        <w:rPr>
          <w:color w:val="000000"/>
        </w:rPr>
        <w:t xml:space="preserve"> 108). Van </w:t>
      </w:r>
      <w:proofErr w:type="spellStart"/>
      <w:r>
        <w:rPr>
          <w:color w:val="000000"/>
        </w:rPr>
        <w:t>Oss</w:t>
      </w:r>
      <w:proofErr w:type="spellEnd"/>
      <w:r>
        <w:rPr>
          <w:color w:val="000000"/>
        </w:rPr>
        <w:t xml:space="preserve"> (1984) ubicó algunos de esos </w:t>
      </w:r>
      <w:r w:rsidRPr="00B714EA">
        <w:rPr>
          <w:color w:val="000000"/>
        </w:rPr>
        <w:t xml:space="preserve">pueblos desaparecidos </w:t>
      </w:r>
      <w:r w:rsidR="00446496" w:rsidRPr="00B714EA">
        <w:rPr>
          <w:color w:val="000000"/>
        </w:rPr>
        <w:t>que</w:t>
      </w:r>
      <w:r w:rsidRPr="00B714EA">
        <w:rPr>
          <w:color w:val="000000"/>
        </w:rPr>
        <w:t xml:space="preserve"> Chinchilla Mazariegos (1998</w:t>
      </w:r>
      <w:r w:rsidR="004913BA" w:rsidRPr="00B714EA">
        <w:rPr>
          <w:color w:val="000000"/>
        </w:rPr>
        <w:t xml:space="preserve">, </w:t>
      </w:r>
      <w:r w:rsidR="00E151AA" w:rsidRPr="00B714EA">
        <w:rPr>
          <w:color w:val="000000"/>
        </w:rPr>
        <w:t>2021</w:t>
      </w:r>
      <w:r w:rsidRPr="00B714EA">
        <w:rPr>
          <w:color w:val="000000"/>
        </w:rPr>
        <w:t>)</w:t>
      </w:r>
      <w:r w:rsidR="00446496" w:rsidRPr="00E151AA">
        <w:rPr>
          <w:color w:val="000000"/>
        </w:rPr>
        <w:t xml:space="preserve"> </w:t>
      </w:r>
      <w:r w:rsidR="00446496" w:rsidRPr="00A5555F">
        <w:rPr>
          <w:color w:val="000000"/>
        </w:rPr>
        <w:t>y Johnston Aguilar (2001) precisaron</w:t>
      </w:r>
      <w:r w:rsidRPr="00685C0D">
        <w:rPr>
          <w:color w:val="000000"/>
        </w:rPr>
        <w:t xml:space="preserve"> </w:t>
      </w:r>
      <w:r w:rsidR="00446496">
        <w:rPr>
          <w:color w:val="000000"/>
        </w:rPr>
        <w:t xml:space="preserve">fundamentalmente </w:t>
      </w:r>
      <w:r>
        <w:rPr>
          <w:color w:val="000000"/>
        </w:rPr>
        <w:t>en</w:t>
      </w:r>
      <w:r w:rsidRPr="00685C0D">
        <w:rPr>
          <w:color w:val="000000"/>
        </w:rPr>
        <w:t xml:space="preserve"> la zona de Cotzumalguapa</w:t>
      </w:r>
      <w:r w:rsidR="00446496">
        <w:rPr>
          <w:color w:val="000000"/>
        </w:rPr>
        <w:t xml:space="preserve">, donde se </w:t>
      </w:r>
      <w:r w:rsidR="00155BF8" w:rsidRPr="00E302B0">
        <w:rPr>
          <w:color w:val="000000"/>
        </w:rPr>
        <w:t xml:space="preserve">contabilizaron </w:t>
      </w:r>
      <w:r w:rsidRPr="00E302B0">
        <w:rPr>
          <w:color w:val="000000"/>
        </w:rPr>
        <w:t xml:space="preserve">hasta </w:t>
      </w:r>
      <w:r w:rsidR="00594EE4" w:rsidRPr="00E302B0">
        <w:rPr>
          <w:color w:val="000000"/>
        </w:rPr>
        <w:t>trece</w:t>
      </w:r>
      <w:r w:rsidR="00446496" w:rsidRPr="00E302B0">
        <w:rPr>
          <w:color w:val="000000"/>
        </w:rPr>
        <w:t xml:space="preserve">, </w:t>
      </w:r>
      <w:r w:rsidRPr="00E302B0">
        <w:rPr>
          <w:color w:val="000000"/>
        </w:rPr>
        <w:t>entre 1734 y 1769.</w:t>
      </w:r>
      <w:r w:rsidR="00EA1B34" w:rsidRPr="00E302B0">
        <w:rPr>
          <w:color w:val="000000"/>
        </w:rPr>
        <w:t xml:space="preserve"> </w:t>
      </w:r>
      <w:r w:rsidRPr="00E302B0">
        <w:rPr>
          <w:color w:val="000000"/>
        </w:rPr>
        <w:t xml:space="preserve">De acuerdo </w:t>
      </w:r>
      <w:r w:rsidR="001E2EC7" w:rsidRPr="00E302B0">
        <w:rPr>
          <w:color w:val="000000"/>
        </w:rPr>
        <w:t>con</w:t>
      </w:r>
      <w:r w:rsidRPr="00E302B0">
        <w:rPr>
          <w:color w:val="000000"/>
        </w:rPr>
        <w:t xml:space="preserve"> Solórzano, la población</w:t>
      </w:r>
      <w:r w:rsidRPr="006A56F6">
        <w:rPr>
          <w:color w:val="000000"/>
        </w:rPr>
        <w:t xml:space="preserve"> tributaria </w:t>
      </w:r>
      <w:r>
        <w:rPr>
          <w:color w:val="000000"/>
        </w:rPr>
        <w:t xml:space="preserve">de la provincia de Suchitepéquez </w:t>
      </w:r>
      <w:r w:rsidRPr="006A56F6">
        <w:rPr>
          <w:color w:val="000000"/>
        </w:rPr>
        <w:t xml:space="preserve">descendió en más del </w:t>
      </w:r>
      <w:r w:rsidR="009D5335">
        <w:rPr>
          <w:color w:val="000000"/>
        </w:rPr>
        <w:t>50 %</w:t>
      </w:r>
      <w:r>
        <w:rPr>
          <w:color w:val="000000"/>
        </w:rPr>
        <w:t xml:space="preserve"> (Solórzano</w:t>
      </w:r>
      <w:r w:rsidR="001E2EC7">
        <w:rPr>
          <w:color w:val="000000"/>
        </w:rPr>
        <w:t>,</w:t>
      </w:r>
      <w:r>
        <w:rPr>
          <w:color w:val="000000"/>
        </w:rPr>
        <w:t xml:space="preserve"> </w:t>
      </w:r>
      <w:r w:rsidR="00F450E9">
        <w:rPr>
          <w:color w:val="000000"/>
        </w:rPr>
        <w:t xml:space="preserve">         </w:t>
      </w:r>
      <w:r>
        <w:rPr>
          <w:color w:val="000000"/>
        </w:rPr>
        <w:t>1985</w:t>
      </w:r>
      <w:r w:rsidR="001E2EC7">
        <w:rPr>
          <w:color w:val="000000"/>
        </w:rPr>
        <w:t xml:space="preserve">, p. </w:t>
      </w:r>
      <w:r>
        <w:rPr>
          <w:color w:val="000000"/>
        </w:rPr>
        <w:t>108).</w:t>
      </w:r>
    </w:p>
    <w:p w14:paraId="1D34756A" w14:textId="77777777" w:rsidR="005D7D21" w:rsidRDefault="00EA1B34" w:rsidP="005D7D21">
      <w:pPr>
        <w:spacing w:line="360" w:lineRule="auto"/>
        <w:ind w:firstLine="720"/>
        <w:jc w:val="both"/>
        <w:rPr>
          <w:color w:val="000000"/>
        </w:rPr>
      </w:pPr>
      <w:r>
        <w:rPr>
          <w:color w:val="000000"/>
        </w:rPr>
        <w:t xml:space="preserve">La decadencia provocó migración. Se trató de dos fenómenos precisos. Por un lado, </w:t>
      </w:r>
      <w:r w:rsidRPr="00D00CD0">
        <w:rPr>
          <w:color w:val="000000"/>
        </w:rPr>
        <w:t>indígenas</w:t>
      </w:r>
      <w:r>
        <w:rPr>
          <w:color w:val="000000"/>
        </w:rPr>
        <w:t xml:space="preserve"> se desplazaron</w:t>
      </w:r>
      <w:r w:rsidRPr="00D00CD0">
        <w:rPr>
          <w:color w:val="000000"/>
        </w:rPr>
        <w:t xml:space="preserve"> a las alcaldías de Escuintla-</w:t>
      </w:r>
      <w:proofErr w:type="spellStart"/>
      <w:r w:rsidRPr="00D00CD0">
        <w:rPr>
          <w:color w:val="000000"/>
        </w:rPr>
        <w:t>Guazacapán</w:t>
      </w:r>
      <w:proofErr w:type="spellEnd"/>
      <w:r w:rsidRPr="00D00CD0">
        <w:rPr>
          <w:color w:val="000000"/>
        </w:rPr>
        <w:t xml:space="preserve"> y de San Salvado</w:t>
      </w:r>
      <w:r>
        <w:rPr>
          <w:color w:val="000000"/>
        </w:rPr>
        <w:t xml:space="preserve">r. Otros indígenas </w:t>
      </w:r>
      <w:r w:rsidRPr="00CF007A">
        <w:rPr>
          <w:color w:val="000000"/>
        </w:rPr>
        <w:t xml:space="preserve">procedentes de las regiones de Huehuetenango, </w:t>
      </w:r>
      <w:r w:rsidR="006101DC">
        <w:rPr>
          <w:color w:val="000000"/>
        </w:rPr>
        <w:t>Sololá</w:t>
      </w:r>
      <w:r w:rsidRPr="00CF007A">
        <w:rPr>
          <w:color w:val="000000"/>
        </w:rPr>
        <w:t xml:space="preserve"> y Quezaltenango pasaron a ocupar las tierras de los pueblos abandonados</w:t>
      </w:r>
      <w:r>
        <w:rPr>
          <w:color w:val="000000"/>
        </w:rPr>
        <w:t>, un desplazamiento que no era nuevo</w:t>
      </w:r>
      <w:r w:rsidR="00730CDB">
        <w:rPr>
          <w:color w:val="000000"/>
        </w:rPr>
        <w:t>,</w:t>
      </w:r>
      <w:r>
        <w:rPr>
          <w:color w:val="000000"/>
        </w:rPr>
        <w:t xml:space="preserve"> pues</w:t>
      </w:r>
      <w:r w:rsidRPr="00CF007A">
        <w:rPr>
          <w:color w:val="000000"/>
        </w:rPr>
        <w:t xml:space="preserve"> </w:t>
      </w:r>
      <w:r>
        <w:rPr>
          <w:color w:val="000000"/>
        </w:rPr>
        <w:t xml:space="preserve">ya se había registrado un movimiento similar </w:t>
      </w:r>
      <w:r w:rsidRPr="00CF007A">
        <w:rPr>
          <w:color w:val="000000"/>
        </w:rPr>
        <w:t xml:space="preserve">desde </w:t>
      </w:r>
      <w:r w:rsidR="00A93857">
        <w:rPr>
          <w:color w:val="000000"/>
        </w:rPr>
        <w:t>el periodo prehispánico</w:t>
      </w:r>
      <w:r w:rsidRPr="00CF007A">
        <w:rPr>
          <w:color w:val="000000"/>
        </w:rPr>
        <w:t>.</w:t>
      </w:r>
      <w:r>
        <w:rPr>
          <w:color w:val="000000"/>
        </w:rPr>
        <w:t xml:space="preserve"> </w:t>
      </w:r>
      <w:r w:rsidR="00C75DE2">
        <w:rPr>
          <w:color w:val="000000"/>
        </w:rPr>
        <w:t>Por otr</w:t>
      </w:r>
      <w:r w:rsidR="00594EE4">
        <w:rPr>
          <w:color w:val="000000"/>
        </w:rPr>
        <w:t>o</w:t>
      </w:r>
      <w:r w:rsidR="00C75DE2">
        <w:rPr>
          <w:color w:val="000000"/>
        </w:rPr>
        <w:t xml:space="preserve">, arribaron a la zona </w:t>
      </w:r>
      <w:r w:rsidR="003B73B6">
        <w:rPr>
          <w:color w:val="000000"/>
        </w:rPr>
        <w:t xml:space="preserve">tanto </w:t>
      </w:r>
      <w:r>
        <w:rPr>
          <w:color w:val="000000"/>
        </w:rPr>
        <w:t xml:space="preserve">ladinos </w:t>
      </w:r>
      <w:r w:rsidR="003B73B6">
        <w:rPr>
          <w:color w:val="000000"/>
        </w:rPr>
        <w:t>como</w:t>
      </w:r>
      <w:r>
        <w:rPr>
          <w:color w:val="000000"/>
        </w:rPr>
        <w:t xml:space="preserve"> españoles</w:t>
      </w:r>
      <w:r w:rsidR="00C75DE2">
        <w:rPr>
          <w:color w:val="000000"/>
        </w:rPr>
        <w:t xml:space="preserve"> y </w:t>
      </w:r>
      <w:r w:rsidR="009D5335">
        <w:rPr>
          <w:color w:val="000000"/>
        </w:rPr>
        <w:t xml:space="preserve">se expandieron las haciendas, principalmente </w:t>
      </w:r>
      <w:r w:rsidR="00730CDB">
        <w:rPr>
          <w:color w:val="000000"/>
        </w:rPr>
        <w:t xml:space="preserve">aquellas </w:t>
      </w:r>
      <w:r w:rsidR="009D5335">
        <w:rPr>
          <w:color w:val="000000"/>
        </w:rPr>
        <w:t>ocupadas en el engorde de ganado traído de Honduras y Nicaragua (Solórzano</w:t>
      </w:r>
      <w:r w:rsidR="00D62F32">
        <w:rPr>
          <w:color w:val="000000"/>
        </w:rPr>
        <w:t>,</w:t>
      </w:r>
      <w:r w:rsidR="009D5335">
        <w:rPr>
          <w:color w:val="000000"/>
        </w:rPr>
        <w:t xml:space="preserve"> 1985</w:t>
      </w:r>
      <w:r w:rsidR="00D62F32">
        <w:rPr>
          <w:color w:val="000000"/>
        </w:rPr>
        <w:t xml:space="preserve">, p. </w:t>
      </w:r>
      <w:r w:rsidR="009D5335">
        <w:rPr>
          <w:color w:val="000000"/>
        </w:rPr>
        <w:t>108)</w:t>
      </w:r>
      <w:r w:rsidR="00594EE4">
        <w:rPr>
          <w:color w:val="000000"/>
        </w:rPr>
        <w:t>,</w:t>
      </w:r>
      <w:r w:rsidR="009D5335">
        <w:rPr>
          <w:color w:val="000000"/>
        </w:rPr>
        <w:t xml:space="preserve"> que requerían de la mano de obra de los desplazados y </w:t>
      </w:r>
      <w:r w:rsidR="00A93857">
        <w:rPr>
          <w:color w:val="000000"/>
        </w:rPr>
        <w:t xml:space="preserve">de </w:t>
      </w:r>
      <w:r w:rsidR="009D5335">
        <w:rPr>
          <w:color w:val="000000"/>
        </w:rPr>
        <w:t>los nuevos habitantes.</w:t>
      </w:r>
    </w:p>
    <w:p w14:paraId="0089302A" w14:textId="77777777" w:rsidR="009D5335" w:rsidRDefault="009D5335" w:rsidP="005D7D21">
      <w:pPr>
        <w:spacing w:line="360" w:lineRule="auto"/>
        <w:ind w:firstLine="720"/>
        <w:jc w:val="both"/>
        <w:rPr>
          <w:color w:val="000000"/>
        </w:rPr>
      </w:pPr>
      <w:r w:rsidRPr="00FF3D58">
        <w:rPr>
          <w:color w:val="000000"/>
        </w:rPr>
        <w:t>Para ilustrar la situación de Suchitepéquez se</w:t>
      </w:r>
      <w:r>
        <w:rPr>
          <w:color w:val="000000"/>
        </w:rPr>
        <w:t xml:space="preserve"> ha</w:t>
      </w:r>
      <w:r w:rsidR="009A00C7">
        <w:rPr>
          <w:color w:val="000000"/>
        </w:rPr>
        <w:t>n</w:t>
      </w:r>
      <w:r>
        <w:rPr>
          <w:color w:val="000000"/>
        </w:rPr>
        <w:t xml:space="preserve"> examinado los libros parroquiales de Retalhuleu y Mazatenango. Para 1770, </w:t>
      </w:r>
      <w:r w:rsidRPr="004246D4">
        <w:rPr>
          <w:color w:val="000000"/>
        </w:rPr>
        <w:t>Retalhuleu tenía 1</w:t>
      </w:r>
      <w:r w:rsidR="00603C2B" w:rsidRPr="004246D4">
        <w:rPr>
          <w:color w:val="000000"/>
        </w:rPr>
        <w:t xml:space="preserve"> </w:t>
      </w:r>
      <w:r w:rsidRPr="004246D4">
        <w:rPr>
          <w:color w:val="000000"/>
        </w:rPr>
        <w:t xml:space="preserve">007 indios y </w:t>
      </w:r>
      <w:r w:rsidR="00603C2B" w:rsidRPr="004246D4">
        <w:rPr>
          <w:color w:val="000000"/>
        </w:rPr>
        <w:t>300</w:t>
      </w:r>
      <w:r w:rsidRPr="004246D4">
        <w:rPr>
          <w:color w:val="000000"/>
        </w:rPr>
        <w:t xml:space="preserve"> ladinos según Cortés y Larraz Cortés también indica que "hay muchos forasteros de</w:t>
      </w:r>
      <w:r>
        <w:rPr>
          <w:color w:val="000000"/>
        </w:rPr>
        <w:t xml:space="preserve"> varias partes"</w:t>
      </w:r>
      <w:r w:rsidR="00B714EA">
        <w:rPr>
          <w:color w:val="000000"/>
        </w:rPr>
        <w:t xml:space="preserve"> (Archivo General de Indias, </w:t>
      </w:r>
      <w:r w:rsidR="00B714EA" w:rsidRPr="00A10368">
        <w:rPr>
          <w:color w:val="000000"/>
        </w:rPr>
        <w:t>G</w:t>
      </w:r>
      <w:r w:rsidR="00B714EA">
        <w:rPr>
          <w:color w:val="000000"/>
        </w:rPr>
        <w:t>uatemala</w:t>
      </w:r>
      <w:r w:rsidR="00B714EA" w:rsidRPr="00A10368">
        <w:rPr>
          <w:color w:val="000000"/>
        </w:rPr>
        <w:t>,</w:t>
      </w:r>
      <w:r w:rsidR="00B714EA">
        <w:rPr>
          <w:color w:val="000000"/>
        </w:rPr>
        <w:t xml:space="preserve"> </w:t>
      </w:r>
      <w:r w:rsidR="00B714EA" w:rsidRPr="00A10368">
        <w:rPr>
          <w:color w:val="000000"/>
        </w:rPr>
        <w:t>948,</w:t>
      </w:r>
      <w:r w:rsidR="00B714EA">
        <w:rPr>
          <w:color w:val="000000"/>
        </w:rPr>
        <w:t xml:space="preserve"> </w:t>
      </w:r>
      <w:r w:rsidR="00B714EA" w:rsidRPr="00A10368">
        <w:rPr>
          <w:color w:val="000000"/>
        </w:rPr>
        <w:t>N.3</w:t>
      </w:r>
      <w:r w:rsidR="00B714EA">
        <w:rPr>
          <w:color w:val="000000"/>
        </w:rPr>
        <w:t>, fol.</w:t>
      </w:r>
      <w:r w:rsidR="00B714EA" w:rsidRPr="00A10368">
        <w:rPr>
          <w:color w:val="000000"/>
        </w:rPr>
        <w:t xml:space="preserve"> </w:t>
      </w:r>
      <w:r w:rsidR="00B714EA" w:rsidRPr="00475B89">
        <w:rPr>
          <w:color w:val="000000"/>
        </w:rPr>
        <w:t>394)</w:t>
      </w:r>
      <w:r w:rsidRPr="00B714EA">
        <w:rPr>
          <w:color w:val="000000"/>
        </w:rPr>
        <w:t>.</w:t>
      </w:r>
      <w:r>
        <w:rPr>
          <w:color w:val="000000"/>
        </w:rPr>
        <w:t xml:space="preserve"> Es menor la proporción de ladinos que Larraz asigna a Mazatenango: 2</w:t>
      </w:r>
      <w:r w:rsidR="00D9368B">
        <w:rPr>
          <w:color w:val="000000"/>
        </w:rPr>
        <w:t xml:space="preserve"> </w:t>
      </w:r>
      <w:r>
        <w:rPr>
          <w:color w:val="000000"/>
        </w:rPr>
        <w:t>368 indios y 522 ladinos. En ambos casos, no lista españoles ni negros.</w:t>
      </w:r>
    </w:p>
    <w:p w14:paraId="2A0967C4" w14:textId="77777777" w:rsidR="00C67EE8" w:rsidRDefault="00C67EE8" w:rsidP="00E55C1E">
      <w:pPr>
        <w:spacing w:line="360" w:lineRule="auto"/>
        <w:jc w:val="both"/>
        <w:rPr>
          <w:color w:val="000000"/>
        </w:rPr>
      </w:pPr>
    </w:p>
    <w:p w14:paraId="45DE9FFF" w14:textId="77777777" w:rsidR="00261D73" w:rsidRPr="00ED3769" w:rsidRDefault="00261D73" w:rsidP="00C67EE8">
      <w:pPr>
        <w:spacing w:line="360" w:lineRule="auto"/>
        <w:jc w:val="both"/>
        <w:rPr>
          <w:i/>
          <w:color w:val="000000"/>
        </w:rPr>
      </w:pPr>
      <w:r w:rsidRPr="00ED3769">
        <w:rPr>
          <w:i/>
          <w:color w:val="000000"/>
        </w:rPr>
        <w:t>San Salvador</w:t>
      </w:r>
    </w:p>
    <w:p w14:paraId="08ACDE28" w14:textId="77777777" w:rsidR="005D7D21" w:rsidRDefault="005D7D21" w:rsidP="00261D73">
      <w:pPr>
        <w:tabs>
          <w:tab w:val="left" w:pos="4800"/>
        </w:tabs>
        <w:spacing w:line="360" w:lineRule="auto"/>
        <w:jc w:val="both"/>
        <w:rPr>
          <w:color w:val="000000"/>
        </w:rPr>
      </w:pPr>
    </w:p>
    <w:p w14:paraId="6AD35E86" w14:textId="356A8896" w:rsidR="00261D73" w:rsidRPr="00FC39DF" w:rsidRDefault="00261D73" w:rsidP="00261D73">
      <w:pPr>
        <w:tabs>
          <w:tab w:val="left" w:pos="4800"/>
        </w:tabs>
        <w:spacing w:line="360" w:lineRule="auto"/>
        <w:jc w:val="both"/>
        <w:rPr>
          <w:color w:val="000000"/>
        </w:rPr>
      </w:pPr>
      <w:r w:rsidRPr="00F31B0D">
        <w:rPr>
          <w:color w:val="000000"/>
        </w:rPr>
        <w:t xml:space="preserve">Para la segunda mitad el siglo XVIII, los ladinos o mulatos </w:t>
      </w:r>
      <w:r>
        <w:rPr>
          <w:color w:val="000000"/>
        </w:rPr>
        <w:t>(al final del siglo</w:t>
      </w:r>
      <w:r w:rsidR="00C42001">
        <w:rPr>
          <w:color w:val="000000"/>
        </w:rPr>
        <w:t>,</w:t>
      </w:r>
      <w:r>
        <w:rPr>
          <w:color w:val="000000"/>
        </w:rPr>
        <w:t xml:space="preserve"> las autoridades </w:t>
      </w:r>
      <w:r w:rsidR="00C75DE2">
        <w:rPr>
          <w:color w:val="000000"/>
        </w:rPr>
        <w:t xml:space="preserve">de la provincia </w:t>
      </w:r>
      <w:r>
        <w:rPr>
          <w:color w:val="000000"/>
        </w:rPr>
        <w:t xml:space="preserve">confesaban que era imposible </w:t>
      </w:r>
      <w:r w:rsidR="00C75DE2">
        <w:rPr>
          <w:color w:val="000000"/>
        </w:rPr>
        <w:t>distinguirlos</w:t>
      </w:r>
      <w:r>
        <w:rPr>
          <w:color w:val="000000"/>
        </w:rPr>
        <w:t xml:space="preserve">) </w:t>
      </w:r>
      <w:r w:rsidRPr="00F31B0D">
        <w:rPr>
          <w:color w:val="000000"/>
        </w:rPr>
        <w:t xml:space="preserve">ya se perfilaban como mayoría entre los pobladores de la </w:t>
      </w:r>
      <w:r>
        <w:rPr>
          <w:color w:val="000000"/>
        </w:rPr>
        <w:t>A</w:t>
      </w:r>
      <w:r w:rsidRPr="00F31B0D">
        <w:rPr>
          <w:color w:val="000000"/>
        </w:rPr>
        <w:t xml:space="preserve">lcaldía </w:t>
      </w:r>
      <w:r>
        <w:rPr>
          <w:color w:val="000000"/>
        </w:rPr>
        <w:t>M</w:t>
      </w:r>
      <w:r w:rsidRPr="00F31B0D">
        <w:rPr>
          <w:color w:val="000000"/>
        </w:rPr>
        <w:t xml:space="preserve">ayor de San Salvador. </w:t>
      </w:r>
      <w:r>
        <w:rPr>
          <w:color w:val="000000"/>
        </w:rPr>
        <w:t>L</w:t>
      </w:r>
      <w:r w:rsidRPr="00F31B0D">
        <w:rPr>
          <w:color w:val="000000"/>
        </w:rPr>
        <w:t xml:space="preserve">a región se convirtió en la única jurisdicción </w:t>
      </w:r>
      <w:r w:rsidR="00D333A6">
        <w:rPr>
          <w:color w:val="000000"/>
        </w:rPr>
        <w:t>del Reino</w:t>
      </w:r>
      <w:r w:rsidRPr="00F31B0D">
        <w:rPr>
          <w:color w:val="000000"/>
        </w:rPr>
        <w:t xml:space="preserve"> de Guatemala en donde la </w:t>
      </w:r>
      <w:r w:rsidRPr="00360D00">
        <w:rPr>
          <w:color w:val="000000"/>
        </w:rPr>
        <w:t>población</w:t>
      </w:r>
      <w:r w:rsidRPr="000B4424">
        <w:rPr>
          <w:color w:val="000000"/>
        </w:rPr>
        <w:t xml:space="preserve"> no</w:t>
      </w:r>
      <w:r w:rsidRPr="00F31B0D">
        <w:rPr>
          <w:color w:val="000000"/>
        </w:rPr>
        <w:t xml:space="preserve"> indígena superaba el 50 % del total</w:t>
      </w:r>
      <w:r w:rsidR="003F5954">
        <w:rPr>
          <w:color w:val="000000"/>
        </w:rPr>
        <w:t xml:space="preserve"> </w:t>
      </w:r>
      <w:r w:rsidRPr="00F31B0D">
        <w:rPr>
          <w:color w:val="000000"/>
        </w:rPr>
        <w:t>(</w:t>
      </w:r>
      <w:proofErr w:type="gramStart"/>
      <w:r w:rsidRPr="00F31B0D">
        <w:rPr>
          <w:color w:val="000000"/>
        </w:rPr>
        <w:t>Solórzano</w:t>
      </w:r>
      <w:r w:rsidR="00D62F32">
        <w:rPr>
          <w:color w:val="000000"/>
        </w:rPr>
        <w:t>,</w:t>
      </w:r>
      <w:r w:rsidRPr="00F31B0D">
        <w:rPr>
          <w:color w:val="000000"/>
        </w:rPr>
        <w:t xml:space="preserve"> </w:t>
      </w:r>
      <w:r w:rsidR="00BC4735">
        <w:rPr>
          <w:color w:val="000000"/>
        </w:rPr>
        <w:t xml:space="preserve">  </w:t>
      </w:r>
      <w:proofErr w:type="gramEnd"/>
      <w:r w:rsidR="00BC4735">
        <w:rPr>
          <w:color w:val="000000"/>
        </w:rPr>
        <w:t xml:space="preserve">      </w:t>
      </w:r>
      <w:r w:rsidRPr="00F31B0D">
        <w:rPr>
          <w:color w:val="000000"/>
        </w:rPr>
        <w:t>1984</w:t>
      </w:r>
      <w:r w:rsidR="00D62F32">
        <w:rPr>
          <w:color w:val="000000"/>
        </w:rPr>
        <w:t>, p.</w:t>
      </w:r>
      <w:r w:rsidRPr="00F31B0D">
        <w:rPr>
          <w:color w:val="000000"/>
        </w:rPr>
        <w:t xml:space="preserve"> 105)</w:t>
      </w:r>
      <w:r>
        <w:rPr>
          <w:color w:val="000000"/>
        </w:rPr>
        <w:t xml:space="preserve">. </w:t>
      </w:r>
      <w:r w:rsidRPr="00F31B0D">
        <w:rPr>
          <w:color w:val="000000"/>
        </w:rPr>
        <w:t>En 1807</w:t>
      </w:r>
      <w:r w:rsidR="00C55B4E">
        <w:rPr>
          <w:color w:val="000000"/>
        </w:rPr>
        <w:t>,</w:t>
      </w:r>
      <w:r w:rsidRPr="00F31B0D">
        <w:rPr>
          <w:color w:val="000000"/>
        </w:rPr>
        <w:t xml:space="preserve"> el intendente Antonio Gutiérrez y Ulloa informaba que españoles y ladinos constituían el </w:t>
      </w:r>
      <w:r w:rsidRPr="00D9368B">
        <w:rPr>
          <w:color w:val="000000"/>
        </w:rPr>
        <w:t>56</w:t>
      </w:r>
      <w:r w:rsidR="00603C2B" w:rsidRPr="00D9368B">
        <w:rPr>
          <w:color w:val="000000"/>
        </w:rPr>
        <w:t>,</w:t>
      </w:r>
      <w:r w:rsidRPr="00F31B0D">
        <w:rPr>
          <w:color w:val="000000"/>
        </w:rPr>
        <w:t>93 % de la población en aqu</w:t>
      </w:r>
      <w:r w:rsidR="00C42001">
        <w:rPr>
          <w:color w:val="000000"/>
        </w:rPr>
        <w:t>e</w:t>
      </w:r>
      <w:r w:rsidRPr="00F31B0D">
        <w:rPr>
          <w:color w:val="000000"/>
        </w:rPr>
        <w:t>lla provincia (Barón Castro, 1942</w:t>
      </w:r>
      <w:r w:rsidR="00D62F32">
        <w:rPr>
          <w:color w:val="000000"/>
        </w:rPr>
        <w:t>,</w:t>
      </w:r>
      <w:r w:rsidR="003F5954">
        <w:rPr>
          <w:color w:val="000000"/>
        </w:rPr>
        <w:t xml:space="preserve"> </w:t>
      </w:r>
      <w:r w:rsidR="00D62F32">
        <w:rPr>
          <w:color w:val="000000"/>
        </w:rPr>
        <w:t>p</w:t>
      </w:r>
      <w:r w:rsidR="00C42001">
        <w:rPr>
          <w:color w:val="000000"/>
        </w:rPr>
        <w:t>p</w:t>
      </w:r>
      <w:r w:rsidR="00D62F32">
        <w:rPr>
          <w:color w:val="000000"/>
        </w:rPr>
        <w:t>.</w:t>
      </w:r>
      <w:r w:rsidRPr="00F31B0D">
        <w:rPr>
          <w:color w:val="000000"/>
        </w:rPr>
        <w:t xml:space="preserve"> 234-236, 254).</w:t>
      </w:r>
      <w:r>
        <w:rPr>
          <w:color w:val="000000"/>
        </w:rPr>
        <w:t xml:space="preserve"> Los datos sobre la </w:t>
      </w:r>
      <w:r w:rsidRPr="00261D73">
        <w:rPr>
          <w:color w:val="000000"/>
        </w:rPr>
        <w:t xml:space="preserve">población esclava son </w:t>
      </w:r>
      <w:r w:rsidRPr="00FC39DF">
        <w:rPr>
          <w:color w:val="000000"/>
        </w:rPr>
        <w:t xml:space="preserve">escasos, pero </w:t>
      </w:r>
      <w:r w:rsidR="00854A9D">
        <w:rPr>
          <w:color w:val="000000"/>
        </w:rPr>
        <w:t>se sabe que eran pocos y que</w:t>
      </w:r>
      <w:r w:rsidRPr="00FC39DF">
        <w:rPr>
          <w:color w:val="000000"/>
        </w:rPr>
        <w:t xml:space="preserve"> la mayoría </w:t>
      </w:r>
      <w:r w:rsidR="00C75DE2" w:rsidRPr="00FC39DF">
        <w:rPr>
          <w:color w:val="000000"/>
        </w:rPr>
        <w:t>eran sirvientes de confianza de sus amos.</w:t>
      </w:r>
    </w:p>
    <w:p w14:paraId="49DE2B26" w14:textId="49CA5695" w:rsidR="005D7D21" w:rsidRDefault="008A5A06" w:rsidP="005D7D21">
      <w:pPr>
        <w:tabs>
          <w:tab w:val="left" w:pos="4800"/>
        </w:tabs>
        <w:spacing w:line="360" w:lineRule="auto"/>
        <w:ind w:firstLine="720"/>
        <w:jc w:val="both"/>
        <w:rPr>
          <w:color w:val="000000"/>
        </w:rPr>
      </w:pPr>
      <w:r w:rsidRPr="00FC39DF">
        <w:rPr>
          <w:color w:val="000000"/>
        </w:rPr>
        <w:t>Empero, l</w:t>
      </w:r>
      <w:r w:rsidR="00D516B1" w:rsidRPr="00FC39DF">
        <w:rPr>
          <w:color w:val="000000"/>
        </w:rPr>
        <w:t>a población tributaria aumentó en el curso del si</w:t>
      </w:r>
      <w:r w:rsidR="00D516B1" w:rsidRPr="00E406BC">
        <w:rPr>
          <w:color w:val="000000"/>
        </w:rPr>
        <w:t>glo XVIII</w:t>
      </w:r>
      <w:r w:rsidR="00D516B1">
        <w:rPr>
          <w:color w:val="000000"/>
        </w:rPr>
        <w:t xml:space="preserve"> en la provincia de San Salvador. Esto se debió, probablemente a la</w:t>
      </w:r>
      <w:r w:rsidR="00D516B1" w:rsidRPr="00E406BC">
        <w:rPr>
          <w:color w:val="000000"/>
        </w:rPr>
        <w:t xml:space="preserve"> migración</w:t>
      </w:r>
      <w:r w:rsidR="00D516B1">
        <w:rPr>
          <w:color w:val="000000"/>
        </w:rPr>
        <w:t xml:space="preserve"> d</w:t>
      </w:r>
      <w:r w:rsidR="00D516B1" w:rsidRPr="00E406BC">
        <w:rPr>
          <w:color w:val="000000"/>
        </w:rPr>
        <w:t>e indios</w:t>
      </w:r>
      <w:r w:rsidR="00D516B1">
        <w:rPr>
          <w:color w:val="000000"/>
        </w:rPr>
        <w:t xml:space="preserve"> </w:t>
      </w:r>
      <w:r w:rsidR="00D516B1" w:rsidRPr="00E406BC">
        <w:rPr>
          <w:color w:val="000000"/>
        </w:rPr>
        <w:t>procedentes</w:t>
      </w:r>
      <w:r w:rsidR="00D516B1">
        <w:rPr>
          <w:color w:val="000000"/>
        </w:rPr>
        <w:t xml:space="preserve"> </w:t>
      </w:r>
      <w:r w:rsidR="00D516B1" w:rsidRPr="00E406BC">
        <w:rPr>
          <w:color w:val="000000"/>
        </w:rPr>
        <w:t>de las regiones</w:t>
      </w:r>
      <w:r w:rsidR="00D516B1">
        <w:rPr>
          <w:color w:val="000000"/>
        </w:rPr>
        <w:t xml:space="preserve"> p</w:t>
      </w:r>
      <w:r w:rsidR="00D516B1" w:rsidRPr="00E406BC">
        <w:rPr>
          <w:color w:val="000000"/>
        </w:rPr>
        <w:t>roductora</w:t>
      </w:r>
      <w:r w:rsidR="00D516B1">
        <w:rPr>
          <w:color w:val="000000"/>
        </w:rPr>
        <w:t xml:space="preserve">s </w:t>
      </w:r>
      <w:r w:rsidR="00D516B1" w:rsidRPr="00E406BC">
        <w:rPr>
          <w:color w:val="000000"/>
        </w:rPr>
        <w:t>de cacao en decadencia:</w:t>
      </w:r>
      <w:r w:rsidR="00D516B1">
        <w:rPr>
          <w:color w:val="000000"/>
        </w:rPr>
        <w:t xml:space="preserve"> </w:t>
      </w:r>
      <w:r w:rsidR="00D516B1" w:rsidRPr="00E406BC">
        <w:rPr>
          <w:color w:val="000000"/>
        </w:rPr>
        <w:t>San Antonio</w:t>
      </w:r>
      <w:r w:rsidR="00D516B1">
        <w:rPr>
          <w:color w:val="000000"/>
        </w:rPr>
        <w:t xml:space="preserve"> </w:t>
      </w:r>
      <w:r w:rsidR="00D516B1" w:rsidRPr="00E406BC">
        <w:rPr>
          <w:color w:val="000000"/>
        </w:rPr>
        <w:t>Suchitep</w:t>
      </w:r>
      <w:r w:rsidR="00804D7E">
        <w:rPr>
          <w:color w:val="000000"/>
        </w:rPr>
        <w:t>é</w:t>
      </w:r>
      <w:r w:rsidR="00D516B1" w:rsidRPr="00E406BC">
        <w:rPr>
          <w:color w:val="000000"/>
        </w:rPr>
        <w:t>quez</w:t>
      </w:r>
      <w:r w:rsidR="00D516B1" w:rsidRPr="00B44B76">
        <w:rPr>
          <w:color w:val="000000"/>
        </w:rPr>
        <w:t>, Escuintla,</w:t>
      </w:r>
      <w:r w:rsidR="00D516B1" w:rsidRPr="00751F1B">
        <w:rPr>
          <w:color w:val="000000"/>
        </w:rPr>
        <w:t xml:space="preserve"> </w:t>
      </w:r>
      <w:proofErr w:type="spellStart"/>
      <w:r w:rsidR="00D516B1" w:rsidRPr="00751F1B">
        <w:rPr>
          <w:color w:val="000000"/>
        </w:rPr>
        <w:t>Guazacapán</w:t>
      </w:r>
      <w:proofErr w:type="spellEnd"/>
      <w:r w:rsidR="00D516B1" w:rsidRPr="00E406BC">
        <w:rPr>
          <w:color w:val="000000"/>
        </w:rPr>
        <w:t>,</w:t>
      </w:r>
      <w:r w:rsidR="00D516B1">
        <w:rPr>
          <w:color w:val="000000"/>
        </w:rPr>
        <w:t xml:space="preserve"> </w:t>
      </w:r>
      <w:r w:rsidR="00D516B1" w:rsidRPr="00E406BC">
        <w:rPr>
          <w:color w:val="000000"/>
        </w:rPr>
        <w:t>Chiquimul</w:t>
      </w:r>
      <w:r w:rsidR="00D516B1">
        <w:rPr>
          <w:color w:val="000000"/>
        </w:rPr>
        <w:t xml:space="preserve">a </w:t>
      </w:r>
      <w:r w:rsidR="00D516B1">
        <w:rPr>
          <w:color w:val="000000"/>
        </w:rPr>
        <w:lastRenderedPageBreak/>
        <w:t xml:space="preserve">y </w:t>
      </w:r>
      <w:r w:rsidR="00D516B1" w:rsidRPr="00E406BC">
        <w:rPr>
          <w:color w:val="000000"/>
        </w:rPr>
        <w:t>Acasaguastlá</w:t>
      </w:r>
      <w:r w:rsidR="00D516B1">
        <w:rPr>
          <w:color w:val="000000"/>
        </w:rPr>
        <w:t>n</w:t>
      </w:r>
      <w:r w:rsidR="00D516B1" w:rsidRPr="00E406BC">
        <w:rPr>
          <w:color w:val="000000"/>
        </w:rPr>
        <w:t>. Muchos</w:t>
      </w:r>
      <w:r w:rsidR="00D516B1">
        <w:rPr>
          <w:color w:val="000000"/>
        </w:rPr>
        <w:t xml:space="preserve"> </w:t>
      </w:r>
      <w:r w:rsidR="00D516B1" w:rsidRPr="00E406BC">
        <w:rPr>
          <w:color w:val="000000"/>
        </w:rPr>
        <w:t>indios</w:t>
      </w:r>
      <w:r w:rsidR="00D516B1">
        <w:rPr>
          <w:color w:val="000000"/>
        </w:rPr>
        <w:t xml:space="preserve"> v</w:t>
      </w:r>
      <w:r w:rsidR="00D516B1" w:rsidRPr="00E406BC">
        <w:rPr>
          <w:color w:val="000000"/>
        </w:rPr>
        <w:t>enían</w:t>
      </w:r>
      <w:r w:rsidR="00D516B1">
        <w:rPr>
          <w:color w:val="000000"/>
        </w:rPr>
        <w:t xml:space="preserve"> </w:t>
      </w:r>
      <w:r w:rsidR="00D516B1" w:rsidRPr="00E406BC">
        <w:rPr>
          <w:color w:val="000000"/>
        </w:rPr>
        <w:t>atraídos</w:t>
      </w:r>
      <w:r w:rsidR="00D516B1">
        <w:rPr>
          <w:color w:val="000000"/>
        </w:rPr>
        <w:t xml:space="preserve"> </w:t>
      </w:r>
      <w:r w:rsidR="00D516B1" w:rsidRPr="00E406BC">
        <w:rPr>
          <w:color w:val="000000"/>
        </w:rPr>
        <w:t xml:space="preserve">por la posibilidad </w:t>
      </w:r>
      <w:r w:rsidR="00D516B1">
        <w:rPr>
          <w:color w:val="000000"/>
        </w:rPr>
        <w:t>d</w:t>
      </w:r>
      <w:r w:rsidR="00D516B1" w:rsidRPr="00E406BC">
        <w:rPr>
          <w:color w:val="000000"/>
        </w:rPr>
        <w:t>e trabajar</w:t>
      </w:r>
      <w:r w:rsidR="00D516B1">
        <w:rPr>
          <w:color w:val="000000"/>
        </w:rPr>
        <w:t xml:space="preserve"> </w:t>
      </w:r>
      <w:r w:rsidR="00D516B1" w:rsidRPr="00E406BC">
        <w:rPr>
          <w:color w:val="000000"/>
        </w:rPr>
        <w:t>en la producción</w:t>
      </w:r>
      <w:r w:rsidR="00D516B1">
        <w:rPr>
          <w:color w:val="000000"/>
        </w:rPr>
        <w:t xml:space="preserve"> </w:t>
      </w:r>
      <w:r w:rsidR="00D516B1" w:rsidRPr="00E406BC">
        <w:rPr>
          <w:color w:val="000000"/>
        </w:rPr>
        <w:t>de añil,</w:t>
      </w:r>
      <w:r w:rsidR="00D516B1">
        <w:rPr>
          <w:color w:val="000000"/>
        </w:rPr>
        <w:t xml:space="preserve"> </w:t>
      </w:r>
      <w:r w:rsidR="00D516B1" w:rsidRPr="00E406BC">
        <w:rPr>
          <w:color w:val="000000"/>
        </w:rPr>
        <w:t>producto</w:t>
      </w:r>
      <w:r w:rsidR="00D516B1">
        <w:rPr>
          <w:color w:val="000000"/>
        </w:rPr>
        <w:t xml:space="preserve"> </w:t>
      </w:r>
      <w:r w:rsidR="00D516B1" w:rsidRPr="00E406BC">
        <w:rPr>
          <w:color w:val="000000"/>
        </w:rPr>
        <w:t>en expansión</w:t>
      </w:r>
      <w:r w:rsidR="00D516B1">
        <w:rPr>
          <w:color w:val="000000"/>
        </w:rPr>
        <w:t xml:space="preserve"> </w:t>
      </w:r>
      <w:r w:rsidR="00D516B1" w:rsidRPr="00E406BC">
        <w:rPr>
          <w:color w:val="000000"/>
        </w:rPr>
        <w:t>a partir</w:t>
      </w:r>
      <w:r w:rsidR="00D516B1">
        <w:rPr>
          <w:color w:val="000000"/>
        </w:rPr>
        <w:t xml:space="preserve"> </w:t>
      </w:r>
      <w:r w:rsidR="00D516B1" w:rsidRPr="00E406BC">
        <w:rPr>
          <w:color w:val="000000"/>
        </w:rPr>
        <w:t>de mediados</w:t>
      </w:r>
      <w:r w:rsidR="00D516B1">
        <w:rPr>
          <w:color w:val="000000"/>
        </w:rPr>
        <w:t xml:space="preserve"> </w:t>
      </w:r>
      <w:r w:rsidR="00D516B1" w:rsidRPr="00E406BC">
        <w:rPr>
          <w:color w:val="000000"/>
        </w:rPr>
        <w:t>de siglo. El levantamiento</w:t>
      </w:r>
      <w:r w:rsidR="00D516B1">
        <w:rPr>
          <w:color w:val="000000"/>
        </w:rPr>
        <w:t xml:space="preserve"> </w:t>
      </w:r>
      <w:r w:rsidR="00D516B1" w:rsidRPr="00E406BC">
        <w:rPr>
          <w:color w:val="000000"/>
        </w:rPr>
        <w:t>de la prohibición</w:t>
      </w:r>
      <w:r w:rsidR="00D516B1">
        <w:rPr>
          <w:color w:val="000000"/>
        </w:rPr>
        <w:t xml:space="preserve"> </w:t>
      </w:r>
      <w:r w:rsidR="00D516B1" w:rsidRPr="00E406BC">
        <w:rPr>
          <w:color w:val="000000"/>
        </w:rPr>
        <w:t>del empleo</w:t>
      </w:r>
      <w:r w:rsidR="00D516B1">
        <w:rPr>
          <w:color w:val="000000"/>
        </w:rPr>
        <w:t xml:space="preserve"> </w:t>
      </w:r>
      <w:r w:rsidR="00D516B1" w:rsidRPr="00E406BC">
        <w:rPr>
          <w:color w:val="000000"/>
        </w:rPr>
        <w:t>de indios</w:t>
      </w:r>
      <w:r w:rsidR="00D516B1">
        <w:rPr>
          <w:color w:val="000000"/>
        </w:rPr>
        <w:t xml:space="preserve"> </w:t>
      </w:r>
      <w:r w:rsidR="00D516B1" w:rsidRPr="00E406BC">
        <w:rPr>
          <w:color w:val="000000"/>
        </w:rPr>
        <w:t>en</w:t>
      </w:r>
      <w:r w:rsidR="00D516B1">
        <w:rPr>
          <w:color w:val="000000"/>
        </w:rPr>
        <w:t xml:space="preserve"> </w:t>
      </w:r>
      <w:r w:rsidR="00D516B1" w:rsidRPr="00E406BC">
        <w:rPr>
          <w:color w:val="000000"/>
        </w:rPr>
        <w:t>la producción</w:t>
      </w:r>
      <w:r w:rsidR="00D516B1">
        <w:rPr>
          <w:color w:val="000000"/>
        </w:rPr>
        <w:t xml:space="preserve"> </w:t>
      </w:r>
      <w:r w:rsidR="00D516B1" w:rsidRPr="00E406BC">
        <w:rPr>
          <w:color w:val="000000"/>
        </w:rPr>
        <w:t>de añil,</w:t>
      </w:r>
      <w:r w:rsidR="00D516B1">
        <w:rPr>
          <w:color w:val="000000"/>
        </w:rPr>
        <w:t xml:space="preserve"> </w:t>
      </w:r>
      <w:r w:rsidR="00D516B1" w:rsidRPr="00E406BC">
        <w:rPr>
          <w:color w:val="000000"/>
        </w:rPr>
        <w:t>decretado</w:t>
      </w:r>
      <w:r w:rsidR="00D516B1">
        <w:rPr>
          <w:color w:val="000000"/>
        </w:rPr>
        <w:t xml:space="preserve"> </w:t>
      </w:r>
      <w:r w:rsidR="00D516B1" w:rsidRPr="00E406BC">
        <w:rPr>
          <w:color w:val="000000"/>
        </w:rPr>
        <w:t xml:space="preserve">en 1737, </w:t>
      </w:r>
      <w:r w:rsidR="00D516B1" w:rsidRPr="000B4424">
        <w:rPr>
          <w:color w:val="000000"/>
        </w:rPr>
        <w:t xml:space="preserve">favoreció </w:t>
      </w:r>
      <w:r w:rsidR="00D516B1" w:rsidRPr="00360D00">
        <w:rPr>
          <w:color w:val="000000"/>
        </w:rPr>
        <w:t>esta</w:t>
      </w:r>
      <w:r w:rsidR="00D516B1" w:rsidRPr="000B4424">
        <w:rPr>
          <w:color w:val="000000"/>
        </w:rPr>
        <w:t xml:space="preserve"> inmigración</w:t>
      </w:r>
      <w:r w:rsidR="00D516B1">
        <w:rPr>
          <w:color w:val="000000"/>
        </w:rPr>
        <w:t xml:space="preserve"> (</w:t>
      </w:r>
      <w:proofErr w:type="gramStart"/>
      <w:r w:rsidR="00D516B1">
        <w:rPr>
          <w:color w:val="000000"/>
        </w:rPr>
        <w:t xml:space="preserve">Solórzano, </w:t>
      </w:r>
      <w:r w:rsidR="00F450E9">
        <w:rPr>
          <w:color w:val="000000"/>
        </w:rPr>
        <w:t xml:space="preserve">  </w:t>
      </w:r>
      <w:proofErr w:type="gramEnd"/>
      <w:r w:rsidR="00F450E9">
        <w:rPr>
          <w:color w:val="000000"/>
        </w:rPr>
        <w:t xml:space="preserve">             </w:t>
      </w:r>
      <w:r w:rsidR="00D516B1">
        <w:rPr>
          <w:color w:val="000000"/>
        </w:rPr>
        <w:t>1985</w:t>
      </w:r>
      <w:r w:rsidR="00D62F32">
        <w:rPr>
          <w:color w:val="000000"/>
        </w:rPr>
        <w:t>, p.</w:t>
      </w:r>
      <w:r w:rsidR="00D516B1">
        <w:rPr>
          <w:color w:val="000000"/>
        </w:rPr>
        <w:t xml:space="preserve"> 111). </w:t>
      </w:r>
      <w:r w:rsidR="00804D7E">
        <w:rPr>
          <w:color w:val="000000"/>
        </w:rPr>
        <w:t>Lo anterior</w:t>
      </w:r>
      <w:r w:rsidR="00D516B1">
        <w:rPr>
          <w:color w:val="000000"/>
        </w:rPr>
        <w:t xml:space="preserve"> aún no ha podido comprobarse por completo, como se verá; lo que sí pudo ocurrir es que pasaran por </w:t>
      </w:r>
      <w:proofErr w:type="spellStart"/>
      <w:r w:rsidR="00D516B1">
        <w:rPr>
          <w:color w:val="000000"/>
        </w:rPr>
        <w:t>laborías</w:t>
      </w:r>
      <w:proofErr w:type="spellEnd"/>
      <w:r w:rsidR="00D04362">
        <w:rPr>
          <w:color w:val="000000"/>
        </w:rPr>
        <w:t xml:space="preserve"> (</w:t>
      </w:r>
      <w:r w:rsidR="00D516B1">
        <w:rPr>
          <w:color w:val="000000"/>
        </w:rPr>
        <w:t>un grupo poco estudiado</w:t>
      </w:r>
      <w:r w:rsidR="00D04362">
        <w:rPr>
          <w:color w:val="000000"/>
        </w:rPr>
        <w:t>)</w:t>
      </w:r>
      <w:r w:rsidR="00D516B1">
        <w:rPr>
          <w:color w:val="000000"/>
        </w:rPr>
        <w:t>,</w:t>
      </w:r>
      <w:r w:rsidR="00D04362">
        <w:rPr>
          <w:color w:val="000000"/>
        </w:rPr>
        <w:t xml:space="preserve"> </w:t>
      </w:r>
      <w:r w:rsidR="00D516B1">
        <w:rPr>
          <w:color w:val="000000"/>
        </w:rPr>
        <w:t>por forasteros</w:t>
      </w:r>
      <w:r w:rsidR="00D04362">
        <w:rPr>
          <w:color w:val="000000"/>
        </w:rPr>
        <w:t xml:space="preserve"> (</w:t>
      </w:r>
      <w:r w:rsidR="00D516B1">
        <w:rPr>
          <w:color w:val="000000"/>
        </w:rPr>
        <w:t xml:space="preserve">una categoría </w:t>
      </w:r>
      <w:r w:rsidR="00D516B1" w:rsidRPr="00FC39DF">
        <w:rPr>
          <w:color w:val="000000"/>
        </w:rPr>
        <w:t xml:space="preserve">usada con frecuencia en </w:t>
      </w:r>
      <w:r w:rsidR="00B60D17">
        <w:rPr>
          <w:color w:val="000000"/>
        </w:rPr>
        <w:t xml:space="preserve">la provincia de </w:t>
      </w:r>
      <w:r w:rsidR="00D516B1" w:rsidRPr="00FC39DF">
        <w:rPr>
          <w:color w:val="000000"/>
        </w:rPr>
        <w:t>San Salvador</w:t>
      </w:r>
      <w:r w:rsidR="00D04362" w:rsidRPr="00FC39DF">
        <w:rPr>
          <w:color w:val="000000"/>
        </w:rPr>
        <w:t>)</w:t>
      </w:r>
      <w:r w:rsidR="00D516B1" w:rsidRPr="00FC39DF">
        <w:rPr>
          <w:color w:val="000000"/>
        </w:rPr>
        <w:t xml:space="preserve"> o directamente</w:t>
      </w:r>
      <w:r w:rsidR="00D516B1">
        <w:rPr>
          <w:color w:val="000000"/>
        </w:rPr>
        <w:t xml:space="preserve"> por ladinos. Como en </w:t>
      </w:r>
      <w:r w:rsidR="00D516B1" w:rsidRPr="002353B7">
        <w:rPr>
          <w:color w:val="000000"/>
        </w:rPr>
        <w:t xml:space="preserve">las </w:t>
      </w:r>
      <w:r w:rsidR="00D516B1" w:rsidRPr="00360D00">
        <w:rPr>
          <w:color w:val="000000"/>
        </w:rPr>
        <w:t>otras</w:t>
      </w:r>
      <w:r w:rsidR="00D516B1" w:rsidRPr="002353B7">
        <w:rPr>
          <w:color w:val="000000"/>
        </w:rPr>
        <w:t xml:space="preserve"> regiones</w:t>
      </w:r>
      <w:r w:rsidR="00D516B1">
        <w:rPr>
          <w:color w:val="000000"/>
        </w:rPr>
        <w:t>, l</w:t>
      </w:r>
      <w:r w:rsidR="00F44DD6">
        <w:rPr>
          <w:color w:val="000000"/>
        </w:rPr>
        <w:t>a invasión de ladinos a l</w:t>
      </w:r>
      <w:r w:rsidR="00D516B1">
        <w:rPr>
          <w:color w:val="000000"/>
        </w:rPr>
        <w:t xml:space="preserve">os pueblos </w:t>
      </w:r>
      <w:r w:rsidR="00F44DD6">
        <w:rPr>
          <w:color w:val="000000"/>
        </w:rPr>
        <w:t>se incrementó y t</w:t>
      </w:r>
      <w:r w:rsidR="00D516B1">
        <w:rPr>
          <w:color w:val="000000"/>
        </w:rPr>
        <w:t>ambién</w:t>
      </w:r>
      <w:r w:rsidR="00D45999">
        <w:rPr>
          <w:color w:val="000000"/>
        </w:rPr>
        <w:t>,</w:t>
      </w:r>
      <w:r w:rsidR="00D516B1">
        <w:rPr>
          <w:color w:val="000000"/>
        </w:rPr>
        <w:t xml:space="preserve"> como en el resto </w:t>
      </w:r>
      <w:r w:rsidR="00D333A6">
        <w:rPr>
          <w:color w:val="000000"/>
        </w:rPr>
        <w:t>del Reino</w:t>
      </w:r>
      <w:r w:rsidR="00D516B1">
        <w:rPr>
          <w:color w:val="000000"/>
        </w:rPr>
        <w:t xml:space="preserve">, los ladinos se instalaban en ranchos aislados, en tierras realengas, </w:t>
      </w:r>
      <w:r>
        <w:rPr>
          <w:color w:val="000000"/>
        </w:rPr>
        <w:t xml:space="preserve">tierras </w:t>
      </w:r>
      <w:r w:rsidR="00D516B1">
        <w:rPr>
          <w:color w:val="000000"/>
        </w:rPr>
        <w:t>indígenas</w:t>
      </w:r>
      <w:r>
        <w:rPr>
          <w:color w:val="000000"/>
        </w:rPr>
        <w:t xml:space="preserve"> o en haciendas, </w:t>
      </w:r>
      <w:r w:rsidR="00D516B1">
        <w:rPr>
          <w:color w:val="000000"/>
        </w:rPr>
        <w:t xml:space="preserve">donde los </w:t>
      </w:r>
      <w:r>
        <w:rPr>
          <w:color w:val="000000"/>
        </w:rPr>
        <w:t xml:space="preserve">propietarios, </w:t>
      </w:r>
      <w:r w:rsidR="00FF731B">
        <w:rPr>
          <w:color w:val="000000"/>
        </w:rPr>
        <w:t>con</w:t>
      </w:r>
      <w:r w:rsidR="00D516B1">
        <w:rPr>
          <w:color w:val="000000"/>
        </w:rPr>
        <w:t xml:space="preserve"> el af</w:t>
      </w:r>
      <w:r w:rsidR="0056179F">
        <w:rPr>
          <w:color w:val="000000"/>
        </w:rPr>
        <w:t>á</w:t>
      </w:r>
      <w:r w:rsidR="00D516B1">
        <w:rPr>
          <w:color w:val="000000"/>
        </w:rPr>
        <w:t xml:space="preserve">n de proveerse de mano de obra, los albergaban como arrendatarios. Solórzano ha expuesto que en 1804 </w:t>
      </w:r>
      <w:r w:rsidR="00084E5C">
        <w:rPr>
          <w:color w:val="000000"/>
        </w:rPr>
        <w:t xml:space="preserve">el </w:t>
      </w:r>
      <w:r w:rsidR="00D516B1">
        <w:rPr>
          <w:color w:val="000000"/>
        </w:rPr>
        <w:t>6</w:t>
      </w:r>
      <w:r w:rsidR="00D516B1" w:rsidRPr="005B20A9">
        <w:rPr>
          <w:color w:val="000000"/>
        </w:rPr>
        <w:t>9,</w:t>
      </w:r>
      <w:r w:rsidR="00D516B1">
        <w:rPr>
          <w:color w:val="000000"/>
        </w:rPr>
        <w:t>63</w:t>
      </w:r>
      <w:r w:rsidR="000C7F46">
        <w:rPr>
          <w:color w:val="000000"/>
        </w:rPr>
        <w:t xml:space="preserve"> </w:t>
      </w:r>
      <w:r w:rsidR="00D516B1">
        <w:rPr>
          <w:color w:val="000000"/>
        </w:rPr>
        <w:t>%</w:t>
      </w:r>
      <w:r w:rsidR="00084E5C">
        <w:rPr>
          <w:color w:val="000000"/>
        </w:rPr>
        <w:t xml:space="preserve"> de </w:t>
      </w:r>
      <w:r w:rsidR="0067653E">
        <w:rPr>
          <w:color w:val="000000"/>
        </w:rPr>
        <w:t>l</w:t>
      </w:r>
      <w:r w:rsidR="00084E5C">
        <w:rPr>
          <w:color w:val="000000"/>
        </w:rPr>
        <w:t xml:space="preserve">as </w:t>
      </w:r>
      <w:r w:rsidR="00084E5C" w:rsidRPr="007105EC">
        <w:rPr>
          <w:color w:val="000000"/>
        </w:rPr>
        <w:t>familias espa</w:t>
      </w:r>
      <w:r w:rsidR="00084E5C">
        <w:rPr>
          <w:color w:val="000000"/>
        </w:rPr>
        <w:t>ñ</w:t>
      </w:r>
      <w:r w:rsidR="00084E5C" w:rsidRPr="007105EC">
        <w:rPr>
          <w:color w:val="000000"/>
        </w:rPr>
        <w:t>ol</w:t>
      </w:r>
      <w:r w:rsidR="0067653E">
        <w:rPr>
          <w:color w:val="000000"/>
        </w:rPr>
        <w:t>a</w:t>
      </w:r>
      <w:r w:rsidR="00084E5C" w:rsidRPr="007105EC">
        <w:rPr>
          <w:color w:val="000000"/>
        </w:rPr>
        <w:t>s y ladin</w:t>
      </w:r>
      <w:r w:rsidR="0067653E">
        <w:rPr>
          <w:color w:val="000000"/>
        </w:rPr>
        <w:t>a</w:t>
      </w:r>
      <w:r w:rsidR="00084E5C" w:rsidRPr="007105EC">
        <w:rPr>
          <w:color w:val="000000"/>
        </w:rPr>
        <w:t>s viv</w:t>
      </w:r>
      <w:r w:rsidR="00084E5C">
        <w:rPr>
          <w:color w:val="000000"/>
        </w:rPr>
        <w:t>í</w:t>
      </w:r>
      <w:r w:rsidR="00084E5C" w:rsidRPr="007105EC">
        <w:rPr>
          <w:color w:val="000000"/>
        </w:rPr>
        <w:t>an dentro de los pueblos de indios de la alcald</w:t>
      </w:r>
      <w:r w:rsidR="00084E5C">
        <w:rPr>
          <w:color w:val="000000"/>
        </w:rPr>
        <w:t>í</w:t>
      </w:r>
      <w:r w:rsidR="00084E5C" w:rsidRPr="007105EC">
        <w:rPr>
          <w:color w:val="000000"/>
        </w:rPr>
        <w:t>a</w:t>
      </w:r>
      <w:r w:rsidR="00084E5C">
        <w:rPr>
          <w:color w:val="000000"/>
        </w:rPr>
        <w:t xml:space="preserve">, </w:t>
      </w:r>
      <w:r w:rsidR="00D516B1">
        <w:rPr>
          <w:color w:val="000000"/>
        </w:rPr>
        <w:t>27,53 %</w:t>
      </w:r>
      <w:r w:rsidR="00084E5C">
        <w:rPr>
          <w:color w:val="000000"/>
        </w:rPr>
        <w:t xml:space="preserve"> </w:t>
      </w:r>
      <w:r w:rsidR="00084E5C" w:rsidRPr="007105EC">
        <w:rPr>
          <w:color w:val="000000"/>
        </w:rPr>
        <w:t>en haciendas o valles</w:t>
      </w:r>
      <w:r w:rsidR="00D516B1">
        <w:rPr>
          <w:color w:val="000000"/>
        </w:rPr>
        <w:t xml:space="preserve"> </w:t>
      </w:r>
      <w:r w:rsidR="00D516B1" w:rsidRPr="007105EC">
        <w:rPr>
          <w:color w:val="000000"/>
        </w:rPr>
        <w:t xml:space="preserve">y solamente </w:t>
      </w:r>
      <w:r w:rsidR="00084E5C">
        <w:rPr>
          <w:color w:val="000000"/>
        </w:rPr>
        <w:t>2,82 %</w:t>
      </w:r>
      <w:r w:rsidR="00D516B1" w:rsidRPr="007105EC">
        <w:rPr>
          <w:color w:val="000000"/>
        </w:rPr>
        <w:t xml:space="preserve"> en villas y poblados</w:t>
      </w:r>
      <w:r w:rsidR="00F450E9">
        <w:rPr>
          <w:color w:val="000000"/>
        </w:rPr>
        <w:t xml:space="preserve"> </w:t>
      </w:r>
      <w:r w:rsidR="00D516B1">
        <w:rPr>
          <w:color w:val="000000"/>
        </w:rPr>
        <w:t>(Solórzano, 1984</w:t>
      </w:r>
      <w:r w:rsidR="00D62F32">
        <w:rPr>
          <w:color w:val="000000"/>
        </w:rPr>
        <w:t>, p.</w:t>
      </w:r>
      <w:r w:rsidR="00D516B1">
        <w:rPr>
          <w:color w:val="000000"/>
        </w:rPr>
        <w:t xml:space="preserve"> 106).</w:t>
      </w:r>
    </w:p>
    <w:p w14:paraId="6B2A1D01" w14:textId="224F1223" w:rsidR="00440F81" w:rsidRDefault="00084E5C" w:rsidP="005D7D21">
      <w:pPr>
        <w:tabs>
          <w:tab w:val="left" w:pos="4800"/>
        </w:tabs>
        <w:spacing w:line="360" w:lineRule="auto"/>
        <w:ind w:firstLine="720"/>
        <w:jc w:val="both"/>
        <w:rPr>
          <w:color w:val="000000"/>
        </w:rPr>
      </w:pPr>
      <w:r>
        <w:rPr>
          <w:color w:val="000000"/>
        </w:rPr>
        <w:t xml:space="preserve">Formadas las Intendencias, a partir de 1785, la de San Salvador pasó a ser la que más partidos tenía en </w:t>
      </w:r>
      <w:r w:rsidR="00D333A6">
        <w:rPr>
          <w:color w:val="000000"/>
        </w:rPr>
        <w:t>todo el Reino</w:t>
      </w:r>
      <w:r w:rsidR="00BC4632">
        <w:rPr>
          <w:color w:val="000000"/>
        </w:rPr>
        <w:t xml:space="preserve"> de Guatemala</w:t>
      </w:r>
      <w:r>
        <w:rPr>
          <w:color w:val="000000"/>
        </w:rPr>
        <w:t xml:space="preserve">. En esto tuvo que ver tanto su relevancia económica como su elevado número de habitantes. Uno de esos </w:t>
      </w:r>
      <w:r w:rsidR="000605ED">
        <w:rPr>
          <w:color w:val="000000"/>
        </w:rPr>
        <w:t>quince</w:t>
      </w:r>
      <w:r>
        <w:rPr>
          <w:color w:val="000000"/>
        </w:rPr>
        <w:t xml:space="preserve"> partidos era el de San Salvador, que reunía a </w:t>
      </w:r>
      <w:r w:rsidR="00F450E9">
        <w:rPr>
          <w:color w:val="000000"/>
        </w:rPr>
        <w:t xml:space="preserve">            </w:t>
      </w:r>
      <w:r w:rsidRPr="009C6EB1">
        <w:t>32</w:t>
      </w:r>
      <w:r w:rsidR="00953C57">
        <w:t xml:space="preserve"> </w:t>
      </w:r>
      <w:r w:rsidRPr="009C6EB1">
        <w:t>386</w:t>
      </w:r>
      <w:r>
        <w:t xml:space="preserve"> </w:t>
      </w:r>
      <w:r w:rsidRPr="009C6EB1">
        <w:t>de las 165</w:t>
      </w:r>
      <w:r w:rsidR="00953C57">
        <w:t xml:space="preserve"> </w:t>
      </w:r>
      <w:r w:rsidRPr="009C6EB1">
        <w:t xml:space="preserve">278 que poblaban la </w:t>
      </w:r>
      <w:r w:rsidRPr="000605ED">
        <w:t>intendencia</w:t>
      </w:r>
      <w:r>
        <w:t xml:space="preserve"> en </w:t>
      </w:r>
      <w:r w:rsidRPr="004A0CAB">
        <w:t>1807 (Gutiérrez y Ulloa</w:t>
      </w:r>
      <w:r w:rsidR="00D62F32" w:rsidRPr="004A0CAB">
        <w:t>,</w:t>
      </w:r>
      <w:r w:rsidRPr="004A0CAB">
        <w:t xml:space="preserve"> </w:t>
      </w:r>
      <w:r w:rsidR="00B0275C" w:rsidRPr="00360D00">
        <w:rPr>
          <w:color w:val="000000"/>
        </w:rPr>
        <w:t>[1807]</w:t>
      </w:r>
      <w:r w:rsidR="00B60D17" w:rsidRPr="00360D00">
        <w:t xml:space="preserve"> </w:t>
      </w:r>
      <w:r w:rsidR="00552B4F" w:rsidRPr="000B4424">
        <w:t>1962</w:t>
      </w:r>
      <w:r w:rsidR="000B4424">
        <w:t>,</w:t>
      </w:r>
      <w:r w:rsidR="000B4424" w:rsidRPr="00DA36EA">
        <w:t xml:space="preserve"> </w:t>
      </w:r>
      <w:r w:rsidR="00D62F32" w:rsidRPr="000B4424">
        <w:t>p.</w:t>
      </w:r>
      <w:r w:rsidRPr="000B4424">
        <w:t xml:space="preserve"> 146</w:t>
      </w:r>
      <w:r w:rsidRPr="004A0CAB">
        <w:t xml:space="preserve">). </w:t>
      </w:r>
      <w:r w:rsidR="000511C8">
        <w:t xml:space="preserve">  </w:t>
      </w:r>
      <w:r w:rsidRPr="004A0CAB">
        <w:t>La ciudad de San</w:t>
      </w:r>
      <w:r w:rsidRPr="00526AF9">
        <w:t xml:space="preserve"> Salvador </w:t>
      </w:r>
      <w:r w:rsidR="004A0CAB">
        <w:t>reunía</w:t>
      </w:r>
      <w:r w:rsidRPr="00526AF9">
        <w:t xml:space="preserve"> el 37</w:t>
      </w:r>
      <w:r w:rsidR="00E302B0">
        <w:t>,</w:t>
      </w:r>
      <w:r w:rsidRPr="00526AF9">
        <w:t xml:space="preserve">23 % de la población del partido. De los más de </w:t>
      </w:r>
      <w:r w:rsidR="000605ED">
        <w:t>doce</w:t>
      </w:r>
      <w:r w:rsidRPr="00526AF9">
        <w:t xml:space="preserve"> mil habitantes de la ciudad, 614 eran españoles, 10</w:t>
      </w:r>
      <w:r w:rsidR="00D44FB2">
        <w:t xml:space="preserve"> </w:t>
      </w:r>
      <w:r w:rsidRPr="00526AF9">
        <w:t>860 mestizos y 585 indígenas (Juarros</w:t>
      </w:r>
      <w:r w:rsidR="00D62F32">
        <w:t>,</w:t>
      </w:r>
      <w:r w:rsidRPr="00526AF9">
        <w:t xml:space="preserve"> 18</w:t>
      </w:r>
      <w:r w:rsidR="008A5A06">
        <w:t>57</w:t>
      </w:r>
      <w:r w:rsidR="00D62F32">
        <w:t xml:space="preserve">, p. </w:t>
      </w:r>
      <w:r w:rsidRPr="00526AF9">
        <w:t>100)</w:t>
      </w:r>
      <w:r w:rsidR="004A0CAB">
        <w:t>. Además,</w:t>
      </w:r>
      <w:r>
        <w:t xml:space="preserve"> los documentos dan cuenta de que al menos uno de cuatro habitantes había llegado a la ciudad por efecto de la movilidad.</w:t>
      </w:r>
    </w:p>
    <w:p w14:paraId="49A7A526" w14:textId="77777777" w:rsidR="00440F81" w:rsidRPr="00261D73" w:rsidRDefault="00440F81" w:rsidP="00C67EE8">
      <w:pPr>
        <w:spacing w:line="360" w:lineRule="auto"/>
        <w:jc w:val="both"/>
        <w:rPr>
          <w:color w:val="000000"/>
        </w:rPr>
      </w:pPr>
    </w:p>
    <w:p w14:paraId="3F779153" w14:textId="77777777" w:rsidR="00C67EE8" w:rsidRPr="00ED3769" w:rsidRDefault="00C67EE8" w:rsidP="00C67EE8">
      <w:pPr>
        <w:spacing w:line="360" w:lineRule="auto"/>
        <w:jc w:val="both"/>
        <w:rPr>
          <w:i/>
          <w:color w:val="000000"/>
        </w:rPr>
      </w:pPr>
      <w:r w:rsidRPr="002E4CEF">
        <w:rPr>
          <w:i/>
          <w:color w:val="000000"/>
        </w:rPr>
        <w:t>Tegucigalpa</w:t>
      </w:r>
      <w:r w:rsidR="00EA3352" w:rsidRPr="002E4CEF">
        <w:rPr>
          <w:i/>
          <w:color w:val="000000"/>
        </w:rPr>
        <w:t xml:space="preserve">: </w:t>
      </w:r>
      <w:proofErr w:type="spellStart"/>
      <w:r w:rsidR="00EA3352" w:rsidRPr="002E4CEF">
        <w:rPr>
          <w:i/>
          <w:color w:val="000000"/>
        </w:rPr>
        <w:t>Alubarén</w:t>
      </w:r>
      <w:proofErr w:type="spellEnd"/>
      <w:r w:rsidR="00EA3352" w:rsidRPr="002E4CEF">
        <w:rPr>
          <w:i/>
          <w:color w:val="000000"/>
        </w:rPr>
        <w:t xml:space="preserve"> y Tatumbla</w:t>
      </w:r>
    </w:p>
    <w:p w14:paraId="690EF3EB" w14:textId="77777777" w:rsidR="005D7D21" w:rsidRDefault="005D7D21" w:rsidP="00C67EE8">
      <w:pPr>
        <w:spacing w:line="360" w:lineRule="auto"/>
        <w:jc w:val="both"/>
        <w:rPr>
          <w:color w:val="000000"/>
        </w:rPr>
      </w:pPr>
    </w:p>
    <w:p w14:paraId="7DB0653F" w14:textId="28F2CBCC" w:rsidR="00C67EE8" w:rsidRDefault="00C67EE8" w:rsidP="00C67EE8">
      <w:pPr>
        <w:spacing w:line="360" w:lineRule="auto"/>
        <w:jc w:val="both"/>
        <w:rPr>
          <w:color w:val="000000"/>
        </w:rPr>
      </w:pPr>
      <w:r>
        <w:rPr>
          <w:color w:val="000000"/>
        </w:rPr>
        <w:t>Entre 1579 y 1610 se registró un aumento poblacional en la región de Tegucigalpa</w:t>
      </w:r>
      <w:r w:rsidR="00D45999">
        <w:rPr>
          <w:color w:val="000000"/>
        </w:rPr>
        <w:t>,</w:t>
      </w:r>
      <w:r>
        <w:rPr>
          <w:color w:val="000000"/>
        </w:rPr>
        <w:t xml:space="preserve"> promovido, en parte, por el espejismo de los descubrimientos mineros y por la expansión agrícola (</w:t>
      </w:r>
      <w:proofErr w:type="spellStart"/>
      <w:proofErr w:type="gramStart"/>
      <w:r>
        <w:rPr>
          <w:color w:val="000000"/>
        </w:rPr>
        <w:t>Taracena</w:t>
      </w:r>
      <w:proofErr w:type="spellEnd"/>
      <w:r>
        <w:rPr>
          <w:color w:val="000000"/>
        </w:rPr>
        <w:t xml:space="preserve">, </w:t>
      </w:r>
      <w:r w:rsidR="00F450E9">
        <w:rPr>
          <w:color w:val="000000"/>
        </w:rPr>
        <w:t xml:space="preserve">  </w:t>
      </w:r>
      <w:proofErr w:type="gramEnd"/>
      <w:r w:rsidR="00F450E9">
        <w:rPr>
          <w:color w:val="000000"/>
        </w:rPr>
        <w:t xml:space="preserve">      </w:t>
      </w:r>
      <w:r>
        <w:rPr>
          <w:color w:val="000000"/>
        </w:rPr>
        <w:t>1988</w:t>
      </w:r>
      <w:r w:rsidR="00D62F32">
        <w:rPr>
          <w:color w:val="000000"/>
        </w:rPr>
        <w:t>,</w:t>
      </w:r>
      <w:r w:rsidR="00F450E9">
        <w:rPr>
          <w:color w:val="000000"/>
        </w:rPr>
        <w:t xml:space="preserve"> </w:t>
      </w:r>
      <w:r w:rsidR="00D62F32">
        <w:rPr>
          <w:color w:val="000000"/>
        </w:rPr>
        <w:t>p.</w:t>
      </w:r>
      <w:r>
        <w:rPr>
          <w:color w:val="000000"/>
        </w:rPr>
        <w:t xml:space="preserve"> 45). Entre 1730 y 1780, un nuevo ciclo de desarrollo minero tuvo lugar en la Alcaldía Mayor de Tegucigalpa. Este evento coincidió con el crecimiento de la población mulata en la región</w:t>
      </w:r>
      <w:r w:rsidR="00F450E9">
        <w:rPr>
          <w:color w:val="000000"/>
        </w:rPr>
        <w:t xml:space="preserve"> </w:t>
      </w:r>
      <w:r>
        <w:rPr>
          <w:color w:val="000000"/>
        </w:rPr>
        <w:t>(</w:t>
      </w:r>
      <w:proofErr w:type="spellStart"/>
      <w:r>
        <w:rPr>
          <w:color w:val="000000"/>
        </w:rPr>
        <w:t>Taracena</w:t>
      </w:r>
      <w:proofErr w:type="spellEnd"/>
      <w:r w:rsidR="00D62F32">
        <w:rPr>
          <w:color w:val="000000"/>
        </w:rPr>
        <w:t>,</w:t>
      </w:r>
      <w:r>
        <w:rPr>
          <w:color w:val="000000"/>
        </w:rPr>
        <w:t xml:space="preserve"> 1988</w:t>
      </w:r>
      <w:r w:rsidR="00D62F32">
        <w:rPr>
          <w:color w:val="000000"/>
        </w:rPr>
        <w:t>, p.</w:t>
      </w:r>
      <w:r>
        <w:rPr>
          <w:color w:val="000000"/>
        </w:rPr>
        <w:t xml:space="preserve"> 51).</w:t>
      </w:r>
    </w:p>
    <w:p w14:paraId="73290AC9" w14:textId="533F6271" w:rsidR="00FA5AAD" w:rsidRDefault="009C315A" w:rsidP="00FA5AAD">
      <w:pPr>
        <w:spacing w:line="360" w:lineRule="auto"/>
        <w:ind w:firstLine="720"/>
        <w:jc w:val="both"/>
        <w:rPr>
          <w:color w:val="000000"/>
        </w:rPr>
      </w:pPr>
      <w:r w:rsidRPr="002353B7">
        <w:rPr>
          <w:color w:val="000000"/>
        </w:rPr>
        <w:t>Para 1778</w:t>
      </w:r>
      <w:r>
        <w:rPr>
          <w:color w:val="000000"/>
        </w:rPr>
        <w:t>, casi las tres cuartas partes de los habitantes estimados para toda la provincia de Tegucigalpa eran ladinos, como los llaman</w:t>
      </w:r>
      <w:r w:rsidRPr="00360D00">
        <w:rPr>
          <w:color w:val="000000"/>
        </w:rPr>
        <w:t xml:space="preserve"> Hall</w:t>
      </w:r>
      <w:r w:rsidR="00347468" w:rsidRPr="00360D00">
        <w:rPr>
          <w:color w:val="000000"/>
        </w:rPr>
        <w:t xml:space="preserve">, </w:t>
      </w:r>
      <w:proofErr w:type="spellStart"/>
      <w:r w:rsidR="00347468" w:rsidRPr="00360D00">
        <w:rPr>
          <w:color w:val="000000"/>
        </w:rPr>
        <w:t>Brignoli</w:t>
      </w:r>
      <w:proofErr w:type="spellEnd"/>
      <w:r w:rsidR="00347468" w:rsidRPr="00360D00">
        <w:rPr>
          <w:color w:val="000000"/>
        </w:rPr>
        <w:t xml:space="preserve"> y </w:t>
      </w:r>
      <w:proofErr w:type="spellStart"/>
      <w:r w:rsidR="00257849" w:rsidRPr="00360D00">
        <w:rPr>
          <w:color w:val="000000"/>
        </w:rPr>
        <w:t>Cotter</w:t>
      </w:r>
      <w:proofErr w:type="spellEnd"/>
      <w:r w:rsidRPr="00360D00">
        <w:rPr>
          <w:color w:val="000000"/>
        </w:rPr>
        <w:t xml:space="preserve"> (200</w:t>
      </w:r>
      <w:r w:rsidR="00D14F20" w:rsidRPr="00360D00">
        <w:rPr>
          <w:color w:val="000000"/>
        </w:rPr>
        <w:t>3</w:t>
      </w:r>
      <w:r w:rsidR="00D62F32" w:rsidRPr="00360D00">
        <w:rPr>
          <w:color w:val="000000"/>
        </w:rPr>
        <w:t>, p.</w:t>
      </w:r>
      <w:r w:rsidRPr="00360D00">
        <w:rPr>
          <w:color w:val="000000"/>
        </w:rPr>
        <w:t xml:space="preserve"> 89). Es oportuno considerar que</w:t>
      </w:r>
      <w:r w:rsidR="00BB6DC5" w:rsidRPr="00360D00">
        <w:rPr>
          <w:color w:val="000000"/>
        </w:rPr>
        <w:t>,</w:t>
      </w:r>
      <w:r w:rsidRPr="00360D00">
        <w:rPr>
          <w:color w:val="000000"/>
        </w:rPr>
        <w:t xml:space="preserve"> en general, los índice</w:t>
      </w:r>
      <w:r w:rsidR="00BB6DC5" w:rsidRPr="00360D00">
        <w:rPr>
          <w:color w:val="000000"/>
        </w:rPr>
        <w:t>s</w:t>
      </w:r>
      <w:r w:rsidRPr="00360D00">
        <w:rPr>
          <w:color w:val="000000"/>
        </w:rPr>
        <w:t xml:space="preserve"> </w:t>
      </w:r>
      <w:r w:rsidR="0021246A" w:rsidRPr="00360D00">
        <w:rPr>
          <w:color w:val="000000"/>
        </w:rPr>
        <w:t>poblacionales</w:t>
      </w:r>
      <w:r w:rsidR="008A5A06" w:rsidRPr="00360D00">
        <w:rPr>
          <w:color w:val="000000"/>
        </w:rPr>
        <w:t xml:space="preserve"> </w:t>
      </w:r>
      <w:r w:rsidRPr="00360D00">
        <w:rPr>
          <w:color w:val="000000"/>
        </w:rPr>
        <w:t>en</w:t>
      </w:r>
      <w:r w:rsidRPr="00347468">
        <w:rPr>
          <w:color w:val="000000"/>
        </w:rPr>
        <w:t xml:space="preserve"> Centroamérica s</w:t>
      </w:r>
      <w:r>
        <w:rPr>
          <w:color w:val="000000"/>
        </w:rPr>
        <w:t xml:space="preserve">olo comenzaron a igualar a los del momento de la Conquista </w:t>
      </w:r>
      <w:r w:rsidR="0021246A">
        <w:rPr>
          <w:color w:val="000000"/>
        </w:rPr>
        <w:t xml:space="preserve">(poco más de un millón de habitantes) </w:t>
      </w:r>
      <w:r>
        <w:rPr>
          <w:color w:val="000000"/>
        </w:rPr>
        <w:t>después de la primera mitad del siglo XVIII, pero que n</w:t>
      </w:r>
      <w:r w:rsidR="0021246A">
        <w:rPr>
          <w:color w:val="000000"/>
        </w:rPr>
        <w:t>o</w:t>
      </w:r>
      <w:r>
        <w:rPr>
          <w:color w:val="000000"/>
        </w:rPr>
        <w:t xml:space="preserve"> </w:t>
      </w:r>
      <w:r w:rsidR="001C44E0">
        <w:rPr>
          <w:color w:val="000000"/>
        </w:rPr>
        <w:t xml:space="preserve">pudo </w:t>
      </w:r>
      <w:r>
        <w:rPr>
          <w:color w:val="000000"/>
        </w:rPr>
        <w:t>restituirse</w:t>
      </w:r>
      <w:r w:rsidR="00D45999">
        <w:rPr>
          <w:color w:val="000000"/>
        </w:rPr>
        <w:t>,</w:t>
      </w:r>
      <w:r>
        <w:rPr>
          <w:color w:val="000000"/>
        </w:rPr>
        <w:t xml:space="preserve"> </w:t>
      </w:r>
      <w:r w:rsidR="0021246A">
        <w:rPr>
          <w:color w:val="000000"/>
        </w:rPr>
        <w:t xml:space="preserve">en el caso </w:t>
      </w:r>
      <w:r w:rsidR="0021246A" w:rsidRPr="005F63CB">
        <w:rPr>
          <w:color w:val="000000"/>
        </w:rPr>
        <w:t xml:space="preserve">de la </w:t>
      </w:r>
      <w:r w:rsidR="0021246A" w:rsidRPr="00347468">
        <w:rPr>
          <w:color w:val="000000"/>
        </w:rPr>
        <w:t>población indígena</w:t>
      </w:r>
      <w:r w:rsidRPr="00347468">
        <w:rPr>
          <w:color w:val="000000"/>
        </w:rPr>
        <w:t xml:space="preserve"> </w:t>
      </w:r>
      <w:r w:rsidRPr="00360D00">
        <w:rPr>
          <w:color w:val="000000"/>
        </w:rPr>
        <w:t>(Kramer</w:t>
      </w:r>
      <w:r w:rsidR="00751F1B" w:rsidRPr="00360D00">
        <w:rPr>
          <w:color w:val="000000"/>
        </w:rPr>
        <w:t xml:space="preserve"> et al</w:t>
      </w:r>
      <w:r w:rsidR="00FC39DF" w:rsidRPr="00360D00">
        <w:rPr>
          <w:color w:val="000000"/>
        </w:rPr>
        <w:t>.</w:t>
      </w:r>
      <w:r w:rsidRPr="00360D00">
        <w:rPr>
          <w:color w:val="000000"/>
        </w:rPr>
        <w:t>, 1993, pp. 80-81). Entre 1791 y 1801</w:t>
      </w:r>
      <w:r w:rsidR="0021246A" w:rsidRPr="00360D00">
        <w:rPr>
          <w:color w:val="000000"/>
        </w:rPr>
        <w:t>,</w:t>
      </w:r>
      <w:r w:rsidRPr="00360D00">
        <w:rPr>
          <w:color w:val="000000"/>
        </w:rPr>
        <w:t xml:space="preserve"> l</w:t>
      </w:r>
      <w:r w:rsidR="0021246A" w:rsidRPr="00360D00">
        <w:rPr>
          <w:color w:val="000000"/>
        </w:rPr>
        <w:t>a cantidad de</w:t>
      </w:r>
      <w:r w:rsidRPr="00360D00">
        <w:rPr>
          <w:color w:val="000000"/>
        </w:rPr>
        <w:t xml:space="preserve"> indígenas en la región</w:t>
      </w:r>
      <w:r>
        <w:rPr>
          <w:color w:val="000000"/>
        </w:rPr>
        <w:t xml:space="preserve"> </w:t>
      </w:r>
      <w:r w:rsidR="0021246A">
        <w:rPr>
          <w:color w:val="000000"/>
        </w:rPr>
        <w:t xml:space="preserve">de Tegucigalpa </w:t>
      </w:r>
      <w:r>
        <w:rPr>
          <w:color w:val="000000"/>
        </w:rPr>
        <w:t xml:space="preserve">había caído del </w:t>
      </w:r>
      <w:r>
        <w:rPr>
          <w:color w:val="000000"/>
        </w:rPr>
        <w:lastRenderedPageBreak/>
        <w:t>22</w:t>
      </w:r>
      <w:r w:rsidR="00D45999">
        <w:rPr>
          <w:color w:val="000000"/>
        </w:rPr>
        <w:t xml:space="preserve"> %</w:t>
      </w:r>
      <w:r>
        <w:rPr>
          <w:color w:val="000000"/>
        </w:rPr>
        <w:t xml:space="preserve"> al 12 % en relación con el total de la población, </w:t>
      </w:r>
      <w:r w:rsidR="00EC19A8">
        <w:rPr>
          <w:color w:val="000000"/>
        </w:rPr>
        <w:t xml:space="preserve">lo que </w:t>
      </w:r>
      <w:r>
        <w:rPr>
          <w:color w:val="000000"/>
        </w:rPr>
        <w:t>indic</w:t>
      </w:r>
      <w:r w:rsidR="00EC19A8">
        <w:rPr>
          <w:color w:val="000000"/>
        </w:rPr>
        <w:t>ó</w:t>
      </w:r>
      <w:r>
        <w:rPr>
          <w:color w:val="000000"/>
        </w:rPr>
        <w:t xml:space="preserve"> una clara tendencia a la merma proporcional (</w:t>
      </w:r>
      <w:proofErr w:type="spellStart"/>
      <w:r>
        <w:rPr>
          <w:color w:val="000000"/>
        </w:rPr>
        <w:t>Taracena</w:t>
      </w:r>
      <w:proofErr w:type="spellEnd"/>
      <w:r>
        <w:rPr>
          <w:color w:val="000000"/>
        </w:rPr>
        <w:t>, 1988</w:t>
      </w:r>
      <w:r w:rsidR="00D62F32">
        <w:rPr>
          <w:color w:val="000000"/>
        </w:rPr>
        <w:t>, p</w:t>
      </w:r>
      <w:r w:rsidR="00D62F32" w:rsidRPr="00751F1B">
        <w:rPr>
          <w:color w:val="000000"/>
        </w:rPr>
        <w:t>.</w:t>
      </w:r>
      <w:r w:rsidRPr="00751F1B">
        <w:rPr>
          <w:color w:val="000000"/>
        </w:rPr>
        <w:t xml:space="preserve"> 78).</w:t>
      </w:r>
    </w:p>
    <w:p w14:paraId="088FA640" w14:textId="77777777" w:rsidR="00FA5AAD" w:rsidRDefault="0082727A" w:rsidP="00FA5AAD">
      <w:pPr>
        <w:spacing w:line="360" w:lineRule="auto"/>
        <w:ind w:firstLine="720"/>
        <w:jc w:val="both"/>
        <w:rPr>
          <w:color w:val="000000"/>
        </w:rPr>
      </w:pPr>
      <w:r>
        <w:rPr>
          <w:color w:val="000000"/>
        </w:rPr>
        <w:t>Durante</w:t>
      </w:r>
      <w:r w:rsidR="00F35E38" w:rsidRPr="00751F1B">
        <w:rPr>
          <w:color w:val="000000"/>
        </w:rPr>
        <w:t xml:space="preserve"> el siglo XVIII, </w:t>
      </w:r>
      <w:r w:rsidR="005A1A65" w:rsidRPr="00751F1B">
        <w:rPr>
          <w:color w:val="000000"/>
        </w:rPr>
        <w:t xml:space="preserve">en </w:t>
      </w:r>
      <w:r w:rsidR="00F35E38" w:rsidRPr="00751F1B">
        <w:rPr>
          <w:color w:val="000000"/>
        </w:rPr>
        <w:t xml:space="preserve">el </w:t>
      </w:r>
      <w:r w:rsidR="009C315A" w:rsidRPr="00751F1B">
        <w:rPr>
          <w:color w:val="000000"/>
        </w:rPr>
        <w:t>territorio de la provincia de Tegucigalpa</w:t>
      </w:r>
      <w:r w:rsidR="00FC39DF">
        <w:rPr>
          <w:color w:val="000000"/>
        </w:rPr>
        <w:t>,</w:t>
      </w:r>
      <w:r w:rsidR="00F35E38" w:rsidRPr="00751F1B">
        <w:rPr>
          <w:color w:val="000000"/>
        </w:rPr>
        <w:t xml:space="preserve"> </w:t>
      </w:r>
      <w:r w:rsidR="00EF385A">
        <w:rPr>
          <w:color w:val="000000"/>
        </w:rPr>
        <w:t>existían</w:t>
      </w:r>
      <w:r w:rsidR="00F35E38" w:rsidRPr="00751F1B">
        <w:rPr>
          <w:color w:val="000000"/>
        </w:rPr>
        <w:t xml:space="preserve"> pueblos </w:t>
      </w:r>
      <w:r w:rsidR="005A1A65" w:rsidRPr="00751F1B">
        <w:rPr>
          <w:color w:val="000000"/>
        </w:rPr>
        <w:t>indígenas con presencia ladina y española</w:t>
      </w:r>
      <w:r w:rsidR="00F35E38" w:rsidRPr="00751F1B">
        <w:rPr>
          <w:color w:val="000000"/>
        </w:rPr>
        <w:t xml:space="preserve">, asentamientos de ladinos, </w:t>
      </w:r>
      <w:r w:rsidR="005A1A65" w:rsidRPr="00751F1B">
        <w:rPr>
          <w:color w:val="000000"/>
        </w:rPr>
        <w:t xml:space="preserve">mulatos e </w:t>
      </w:r>
      <w:r w:rsidR="00F35E38" w:rsidRPr="00751F1B">
        <w:rPr>
          <w:color w:val="000000"/>
        </w:rPr>
        <w:t xml:space="preserve">indígenas </w:t>
      </w:r>
      <w:r>
        <w:rPr>
          <w:color w:val="000000"/>
        </w:rPr>
        <w:t>huidos</w:t>
      </w:r>
      <w:r w:rsidR="005A1A65" w:rsidRPr="00751F1B">
        <w:rPr>
          <w:color w:val="000000"/>
        </w:rPr>
        <w:t>;</w:t>
      </w:r>
      <w:r w:rsidR="00F35E38" w:rsidRPr="00751F1B">
        <w:rPr>
          <w:color w:val="000000"/>
        </w:rPr>
        <w:t xml:space="preserve"> haciendas</w:t>
      </w:r>
      <w:r w:rsidR="005A1A65" w:rsidRPr="00751F1B">
        <w:rPr>
          <w:color w:val="000000"/>
        </w:rPr>
        <w:t>,</w:t>
      </w:r>
      <w:r w:rsidR="00F35E38" w:rsidRPr="00751F1B">
        <w:rPr>
          <w:color w:val="000000"/>
        </w:rPr>
        <w:t xml:space="preserve"> la villa de Tegucigalpa y "minerales" de diversas dimensiones. En </w:t>
      </w:r>
      <w:r w:rsidR="00F35E38" w:rsidRPr="005B20A9">
        <w:rPr>
          <w:color w:val="000000"/>
        </w:rPr>
        <w:t>1775 se ordenó reducir en poblados a las personas dispersas</w:t>
      </w:r>
      <w:r w:rsidR="00B60D17" w:rsidRPr="005B20A9">
        <w:rPr>
          <w:color w:val="000000"/>
        </w:rPr>
        <w:t xml:space="preserve"> </w:t>
      </w:r>
      <w:r w:rsidR="00B60D17" w:rsidRPr="004246D4">
        <w:rPr>
          <w:color w:val="000000"/>
        </w:rPr>
        <w:t xml:space="preserve">y </w:t>
      </w:r>
      <w:r w:rsidR="00F35E38" w:rsidRPr="004246D4">
        <w:rPr>
          <w:color w:val="000000"/>
        </w:rPr>
        <w:t>en</w:t>
      </w:r>
      <w:r w:rsidR="00F35E38" w:rsidRPr="005B20A9">
        <w:rPr>
          <w:color w:val="000000"/>
        </w:rPr>
        <w:t xml:space="preserve"> 1793, </w:t>
      </w:r>
      <w:r w:rsidR="00B60D17" w:rsidRPr="005B20A9">
        <w:rPr>
          <w:color w:val="000000"/>
        </w:rPr>
        <w:t>expresamente</w:t>
      </w:r>
      <w:r w:rsidR="00CF0E9A" w:rsidRPr="005B20A9">
        <w:rPr>
          <w:color w:val="000000"/>
        </w:rPr>
        <w:t>,</w:t>
      </w:r>
      <w:r w:rsidR="00B60D17" w:rsidRPr="005B20A9">
        <w:rPr>
          <w:color w:val="000000"/>
        </w:rPr>
        <w:t xml:space="preserve"> tanto</w:t>
      </w:r>
      <w:r w:rsidR="00B60D17" w:rsidRPr="00257849">
        <w:rPr>
          <w:color w:val="000000"/>
        </w:rPr>
        <w:t xml:space="preserve"> </w:t>
      </w:r>
      <w:r w:rsidR="00F35E38" w:rsidRPr="00257849">
        <w:rPr>
          <w:color w:val="000000"/>
        </w:rPr>
        <w:t>a indios como a ladinos. Esta misma orden se</w:t>
      </w:r>
      <w:r w:rsidR="00F35E38">
        <w:rPr>
          <w:color w:val="000000"/>
        </w:rPr>
        <w:t xml:space="preserve"> ratificó en 1803 y</w:t>
      </w:r>
      <w:r w:rsidR="009012B2">
        <w:rPr>
          <w:color w:val="000000"/>
        </w:rPr>
        <w:t>,</w:t>
      </w:r>
      <w:r w:rsidR="00F35E38">
        <w:rPr>
          <w:color w:val="000000"/>
        </w:rPr>
        <w:t xml:space="preserve"> nuevamente</w:t>
      </w:r>
      <w:r w:rsidR="009012B2">
        <w:rPr>
          <w:color w:val="000000"/>
        </w:rPr>
        <w:t>,</w:t>
      </w:r>
      <w:r w:rsidR="00F35E38">
        <w:rPr>
          <w:color w:val="000000"/>
        </w:rPr>
        <w:t xml:space="preserve"> en 1818</w:t>
      </w:r>
      <w:r w:rsidR="00476526">
        <w:rPr>
          <w:color w:val="000000"/>
        </w:rPr>
        <w:t xml:space="preserve">, cuando </w:t>
      </w:r>
      <w:r w:rsidR="00F35E38">
        <w:rPr>
          <w:color w:val="000000"/>
        </w:rPr>
        <w:t xml:space="preserve">se formaron </w:t>
      </w:r>
      <w:r w:rsidR="00EC19A8">
        <w:rPr>
          <w:color w:val="000000"/>
        </w:rPr>
        <w:t>cuarenta y siete</w:t>
      </w:r>
      <w:r w:rsidR="00F35E38">
        <w:rPr>
          <w:color w:val="000000"/>
        </w:rPr>
        <w:t xml:space="preserve"> reducciones en total (</w:t>
      </w:r>
      <w:proofErr w:type="spellStart"/>
      <w:r w:rsidR="00F35E38">
        <w:rPr>
          <w:color w:val="000000"/>
        </w:rPr>
        <w:t>Taracena</w:t>
      </w:r>
      <w:proofErr w:type="spellEnd"/>
      <w:r w:rsidR="00F35E38">
        <w:rPr>
          <w:color w:val="000000"/>
        </w:rPr>
        <w:t>, 1988</w:t>
      </w:r>
      <w:r w:rsidR="00D62F32">
        <w:rPr>
          <w:color w:val="000000"/>
        </w:rPr>
        <w:t>, p.</w:t>
      </w:r>
      <w:r w:rsidR="00F35E38">
        <w:rPr>
          <w:color w:val="000000"/>
        </w:rPr>
        <w:t xml:space="preserve"> 82)</w:t>
      </w:r>
      <w:r w:rsidR="005A1A65">
        <w:rPr>
          <w:color w:val="000000"/>
        </w:rPr>
        <w:t xml:space="preserve">. Todo con poca </w:t>
      </w:r>
      <w:r w:rsidR="005A1A65" w:rsidRPr="0046534F">
        <w:rPr>
          <w:color w:val="000000"/>
        </w:rPr>
        <w:t>efectividad;</w:t>
      </w:r>
      <w:r w:rsidR="005A1A65">
        <w:rPr>
          <w:color w:val="000000"/>
        </w:rPr>
        <w:t xml:space="preserve"> l</w:t>
      </w:r>
      <w:r w:rsidR="00F35E38">
        <w:rPr>
          <w:color w:val="000000"/>
        </w:rPr>
        <w:t xml:space="preserve">a producción minera </w:t>
      </w:r>
      <w:r w:rsidR="005A1A65" w:rsidRPr="00FC39DF">
        <w:rPr>
          <w:color w:val="000000"/>
        </w:rPr>
        <w:t xml:space="preserve">y paulatinamente ganadera, </w:t>
      </w:r>
      <w:r w:rsidR="00F35E38" w:rsidRPr="00FC39DF">
        <w:rPr>
          <w:color w:val="000000"/>
        </w:rPr>
        <w:t>incid</w:t>
      </w:r>
      <w:r w:rsidR="005A1A65" w:rsidRPr="00FC39DF">
        <w:rPr>
          <w:color w:val="000000"/>
        </w:rPr>
        <w:t>ía</w:t>
      </w:r>
      <w:r w:rsidR="00F35E38" w:rsidRPr="00FC39DF">
        <w:rPr>
          <w:color w:val="000000"/>
        </w:rPr>
        <w:t xml:space="preserve"> en </w:t>
      </w:r>
      <w:r w:rsidR="005A1A65" w:rsidRPr="00FC39DF">
        <w:rPr>
          <w:color w:val="000000"/>
        </w:rPr>
        <w:t>este "desorden"</w:t>
      </w:r>
      <w:r w:rsidR="00F35E38" w:rsidRPr="00FC39DF">
        <w:rPr>
          <w:color w:val="000000"/>
        </w:rPr>
        <w:t>.</w:t>
      </w:r>
    </w:p>
    <w:p w14:paraId="09E9A804" w14:textId="77777777" w:rsidR="00FA5AAD" w:rsidRDefault="004255B4" w:rsidP="00FA5AAD">
      <w:pPr>
        <w:spacing w:line="360" w:lineRule="auto"/>
        <w:ind w:firstLine="720"/>
        <w:jc w:val="both"/>
        <w:rPr>
          <w:color w:val="000000"/>
        </w:rPr>
      </w:pPr>
      <w:r>
        <w:rPr>
          <w:color w:val="000000"/>
        </w:rPr>
        <w:t xml:space="preserve">Sirven de ejemplo </w:t>
      </w:r>
      <w:r w:rsidR="003C0E6D">
        <w:rPr>
          <w:color w:val="000000"/>
        </w:rPr>
        <w:t>para</w:t>
      </w:r>
      <w:r>
        <w:rPr>
          <w:color w:val="000000"/>
        </w:rPr>
        <w:t xml:space="preserve"> </w:t>
      </w:r>
      <w:r w:rsidR="005A1A65">
        <w:rPr>
          <w:color w:val="000000"/>
        </w:rPr>
        <w:t>el presente</w:t>
      </w:r>
      <w:r>
        <w:rPr>
          <w:color w:val="000000"/>
        </w:rPr>
        <w:t xml:space="preserve"> análisis los p</w:t>
      </w:r>
      <w:r w:rsidR="005A1A65">
        <w:rPr>
          <w:color w:val="000000"/>
        </w:rPr>
        <w:t>ueblos</w:t>
      </w:r>
      <w:r>
        <w:rPr>
          <w:color w:val="000000"/>
        </w:rPr>
        <w:t xml:space="preserve"> </w:t>
      </w:r>
      <w:r w:rsidRPr="002353B7">
        <w:rPr>
          <w:color w:val="000000"/>
        </w:rPr>
        <w:t xml:space="preserve">de </w:t>
      </w:r>
      <w:proofErr w:type="spellStart"/>
      <w:r w:rsidRPr="00360D00">
        <w:rPr>
          <w:color w:val="000000"/>
        </w:rPr>
        <w:t>Alubarén</w:t>
      </w:r>
      <w:proofErr w:type="spellEnd"/>
      <w:r w:rsidRPr="002353B7">
        <w:rPr>
          <w:color w:val="000000"/>
        </w:rPr>
        <w:t xml:space="preserve"> y Tatumbla, ambos "de indios"</w:t>
      </w:r>
      <w:r w:rsidR="00EA393A" w:rsidRPr="002353B7">
        <w:rPr>
          <w:color w:val="000000"/>
        </w:rPr>
        <w:t xml:space="preserve">, aunque </w:t>
      </w:r>
      <w:r w:rsidR="005A1A65" w:rsidRPr="002353B7">
        <w:rPr>
          <w:color w:val="000000"/>
        </w:rPr>
        <w:t>cada vez con más</w:t>
      </w:r>
      <w:r w:rsidR="009012B2" w:rsidRPr="002353B7">
        <w:rPr>
          <w:color w:val="000000"/>
        </w:rPr>
        <w:t xml:space="preserve"> presencia de</w:t>
      </w:r>
      <w:r w:rsidRPr="002353B7">
        <w:rPr>
          <w:color w:val="000000"/>
        </w:rPr>
        <w:t xml:space="preserve"> ladinos. "Conectados" por el circuito minero, en una ocasión el subdelegado de Goascorán pidió trabajadores de Tegucigalpa para el mineral del Tabanco en aqu</w:t>
      </w:r>
      <w:r w:rsidR="003C0E6D" w:rsidRPr="002353B7">
        <w:rPr>
          <w:color w:val="000000"/>
        </w:rPr>
        <w:t>e</w:t>
      </w:r>
      <w:r w:rsidRPr="002353B7">
        <w:rPr>
          <w:color w:val="000000"/>
        </w:rPr>
        <w:t xml:space="preserve">lla provincia, solicitud que no fue atendida por el alcalde de </w:t>
      </w:r>
      <w:proofErr w:type="spellStart"/>
      <w:r w:rsidRPr="00360D00">
        <w:rPr>
          <w:color w:val="000000"/>
        </w:rPr>
        <w:t>Alubarén</w:t>
      </w:r>
      <w:proofErr w:type="spellEnd"/>
      <w:r w:rsidRPr="002353B7">
        <w:rPr>
          <w:color w:val="000000"/>
        </w:rPr>
        <w:t>. A mediados del siglo XVIII</w:t>
      </w:r>
      <w:r w:rsidR="009012B2" w:rsidRPr="002353B7">
        <w:rPr>
          <w:color w:val="000000"/>
        </w:rPr>
        <w:t>,</w:t>
      </w:r>
      <w:r w:rsidRPr="002353B7">
        <w:rPr>
          <w:color w:val="000000"/>
        </w:rPr>
        <w:t xml:space="preserve"> </w:t>
      </w:r>
      <w:r w:rsidR="00B60D17" w:rsidRPr="002353B7">
        <w:rPr>
          <w:color w:val="000000"/>
        </w:rPr>
        <w:t xml:space="preserve">este pueblo </w:t>
      </w:r>
      <w:r w:rsidRPr="002353B7">
        <w:rPr>
          <w:color w:val="000000"/>
        </w:rPr>
        <w:t xml:space="preserve">pertenecía al curato de </w:t>
      </w:r>
      <w:proofErr w:type="spellStart"/>
      <w:r w:rsidRPr="002353B7">
        <w:rPr>
          <w:color w:val="000000"/>
        </w:rPr>
        <w:t>Aguancaterique</w:t>
      </w:r>
      <w:proofErr w:type="spellEnd"/>
      <w:r w:rsidR="00B60D17" w:rsidRPr="002353B7">
        <w:rPr>
          <w:color w:val="000000"/>
        </w:rPr>
        <w:t>, pero c</w:t>
      </w:r>
      <w:r w:rsidRPr="002353B7">
        <w:rPr>
          <w:color w:val="000000"/>
        </w:rPr>
        <w:t>uando</w:t>
      </w:r>
      <w:r>
        <w:rPr>
          <w:color w:val="000000"/>
        </w:rPr>
        <w:t xml:space="preserve"> se produjeron descubrimientos mineros en 1744, </w:t>
      </w:r>
      <w:r w:rsidR="00B60D17">
        <w:rPr>
          <w:color w:val="000000"/>
        </w:rPr>
        <w:t>fue</w:t>
      </w:r>
      <w:r>
        <w:rPr>
          <w:color w:val="000000"/>
        </w:rPr>
        <w:t xml:space="preserve"> asignado a los minerales de </w:t>
      </w:r>
      <w:r w:rsidRPr="00143B17">
        <w:rPr>
          <w:color w:val="000000"/>
        </w:rPr>
        <w:t>Santa Lucía, Goascorán, Cedros y Yuscarán</w:t>
      </w:r>
      <w:r>
        <w:rPr>
          <w:color w:val="000000"/>
        </w:rPr>
        <w:t xml:space="preserve"> (Mariñas, 2008</w:t>
      </w:r>
      <w:r w:rsidR="00D62F32">
        <w:rPr>
          <w:color w:val="000000"/>
        </w:rPr>
        <w:t>,</w:t>
      </w:r>
      <w:r>
        <w:rPr>
          <w:color w:val="000000"/>
        </w:rPr>
        <w:t xml:space="preserve"> </w:t>
      </w:r>
      <w:proofErr w:type="spellStart"/>
      <w:r>
        <w:rPr>
          <w:color w:val="000000"/>
        </w:rPr>
        <w:t>s.</w:t>
      </w:r>
      <w:r w:rsidR="00E302B0">
        <w:rPr>
          <w:color w:val="000000"/>
        </w:rPr>
        <w:t>n.</w:t>
      </w:r>
      <w:r>
        <w:rPr>
          <w:color w:val="000000"/>
        </w:rPr>
        <w:t>p</w:t>
      </w:r>
      <w:proofErr w:type="spellEnd"/>
      <w:r>
        <w:rPr>
          <w:color w:val="000000"/>
        </w:rPr>
        <w:t>.). En 1801</w:t>
      </w:r>
      <w:r w:rsidR="00D16AED">
        <w:rPr>
          <w:color w:val="000000"/>
        </w:rPr>
        <w:t>,</w:t>
      </w:r>
      <w:r>
        <w:rPr>
          <w:color w:val="000000"/>
        </w:rPr>
        <w:t xml:space="preserve"> pertenecía a la Tenencia de </w:t>
      </w:r>
      <w:proofErr w:type="spellStart"/>
      <w:r>
        <w:rPr>
          <w:color w:val="000000"/>
        </w:rPr>
        <w:t>Nacahome</w:t>
      </w:r>
      <w:proofErr w:type="spellEnd"/>
      <w:r>
        <w:rPr>
          <w:color w:val="000000"/>
        </w:rPr>
        <w:t xml:space="preserve"> y</w:t>
      </w:r>
      <w:r w:rsidR="00CF0E9A">
        <w:rPr>
          <w:color w:val="000000"/>
        </w:rPr>
        <w:t>,</w:t>
      </w:r>
      <w:r>
        <w:rPr>
          <w:color w:val="000000"/>
        </w:rPr>
        <w:t xml:space="preserve"> de sus 206 "almas", solo 76 eran tributarios (García</w:t>
      </w:r>
      <w:r w:rsidR="005F63CB">
        <w:rPr>
          <w:color w:val="000000"/>
        </w:rPr>
        <w:t xml:space="preserve"> </w:t>
      </w:r>
      <w:proofErr w:type="spellStart"/>
      <w:r w:rsidR="005F63CB">
        <w:rPr>
          <w:color w:val="000000"/>
        </w:rPr>
        <w:t>Buchard</w:t>
      </w:r>
      <w:proofErr w:type="spellEnd"/>
      <w:r>
        <w:rPr>
          <w:color w:val="000000"/>
        </w:rPr>
        <w:t>, 2021</w:t>
      </w:r>
      <w:r w:rsidR="00D62F32">
        <w:rPr>
          <w:color w:val="000000"/>
        </w:rPr>
        <w:t>, p.</w:t>
      </w:r>
      <w:r>
        <w:rPr>
          <w:color w:val="000000"/>
        </w:rPr>
        <w:t xml:space="preserve"> 60). Epidemia de viruela y escasez golpearon a </w:t>
      </w:r>
      <w:proofErr w:type="spellStart"/>
      <w:r>
        <w:rPr>
          <w:color w:val="000000"/>
        </w:rPr>
        <w:t>Alubarén</w:t>
      </w:r>
      <w:proofErr w:type="spellEnd"/>
      <w:r>
        <w:rPr>
          <w:color w:val="000000"/>
        </w:rPr>
        <w:t xml:space="preserve"> y Tatumbla entre 1814 y 1815. De acuerdo </w:t>
      </w:r>
      <w:r w:rsidR="003C0E6D">
        <w:rPr>
          <w:color w:val="000000"/>
        </w:rPr>
        <w:t xml:space="preserve">con </w:t>
      </w:r>
      <w:proofErr w:type="spellStart"/>
      <w:r>
        <w:rPr>
          <w:color w:val="000000"/>
        </w:rPr>
        <w:t>Newson</w:t>
      </w:r>
      <w:proofErr w:type="spellEnd"/>
      <w:r>
        <w:rPr>
          <w:color w:val="000000"/>
        </w:rPr>
        <w:t>, e</w:t>
      </w:r>
      <w:r w:rsidRPr="007E4346">
        <w:rPr>
          <w:color w:val="000000"/>
        </w:rPr>
        <w:t xml:space="preserve">l número de muertos en </w:t>
      </w:r>
      <w:proofErr w:type="spellStart"/>
      <w:r w:rsidRPr="007E4346">
        <w:rPr>
          <w:color w:val="000000"/>
        </w:rPr>
        <w:t>Ag</w:t>
      </w:r>
      <w:r>
        <w:rPr>
          <w:color w:val="000000"/>
        </w:rPr>
        <w:t>uan</w:t>
      </w:r>
      <w:r w:rsidRPr="007E4346">
        <w:rPr>
          <w:color w:val="000000"/>
        </w:rPr>
        <w:t>queterique</w:t>
      </w:r>
      <w:proofErr w:type="spellEnd"/>
      <w:r w:rsidRPr="007E4346">
        <w:rPr>
          <w:color w:val="000000"/>
        </w:rPr>
        <w:t xml:space="preserve">, </w:t>
      </w:r>
      <w:proofErr w:type="spellStart"/>
      <w:r w:rsidRPr="007E4346">
        <w:rPr>
          <w:color w:val="000000"/>
        </w:rPr>
        <w:t>Cur</w:t>
      </w:r>
      <w:r>
        <w:rPr>
          <w:color w:val="000000"/>
        </w:rPr>
        <w:t>arén</w:t>
      </w:r>
      <w:proofErr w:type="spellEnd"/>
      <w:r w:rsidRPr="007E4346">
        <w:rPr>
          <w:color w:val="000000"/>
        </w:rPr>
        <w:t xml:space="preserve">, </w:t>
      </w:r>
      <w:proofErr w:type="spellStart"/>
      <w:r w:rsidRPr="007E4346">
        <w:rPr>
          <w:color w:val="000000"/>
        </w:rPr>
        <w:t>Alubarén</w:t>
      </w:r>
      <w:proofErr w:type="spellEnd"/>
      <w:r w:rsidRPr="007E4346">
        <w:rPr>
          <w:color w:val="000000"/>
        </w:rPr>
        <w:t xml:space="preserve">, </w:t>
      </w:r>
      <w:proofErr w:type="spellStart"/>
      <w:r w:rsidRPr="007E4346">
        <w:rPr>
          <w:color w:val="000000"/>
        </w:rPr>
        <w:t>Re</w:t>
      </w:r>
      <w:r>
        <w:rPr>
          <w:color w:val="000000"/>
        </w:rPr>
        <w:t>i</w:t>
      </w:r>
      <w:r w:rsidRPr="007E4346">
        <w:rPr>
          <w:color w:val="000000"/>
        </w:rPr>
        <w:t>toca</w:t>
      </w:r>
      <w:proofErr w:type="spellEnd"/>
      <w:r w:rsidRPr="007E4346">
        <w:rPr>
          <w:color w:val="000000"/>
        </w:rPr>
        <w:t xml:space="preserve"> y </w:t>
      </w:r>
      <w:proofErr w:type="spellStart"/>
      <w:r w:rsidRPr="007E4346">
        <w:rPr>
          <w:color w:val="000000"/>
        </w:rPr>
        <w:t>Tambla</w:t>
      </w:r>
      <w:proofErr w:type="spellEnd"/>
      <w:r w:rsidRPr="007E4346">
        <w:rPr>
          <w:color w:val="000000"/>
        </w:rPr>
        <w:t xml:space="preserve"> fue de 59, </w:t>
      </w:r>
      <w:r>
        <w:rPr>
          <w:color w:val="000000"/>
        </w:rPr>
        <w:t>el</w:t>
      </w:r>
      <w:r w:rsidRPr="007E4346">
        <w:rPr>
          <w:color w:val="000000"/>
        </w:rPr>
        <w:t xml:space="preserve"> 18</w:t>
      </w:r>
      <w:r w:rsidR="00603C2B">
        <w:rPr>
          <w:color w:val="000000"/>
        </w:rPr>
        <w:t>,</w:t>
      </w:r>
      <w:r w:rsidRPr="007E4346">
        <w:rPr>
          <w:color w:val="000000"/>
        </w:rPr>
        <w:t>2</w:t>
      </w:r>
      <w:r w:rsidR="000C7F46">
        <w:rPr>
          <w:color w:val="000000"/>
        </w:rPr>
        <w:t>0</w:t>
      </w:r>
      <w:r w:rsidRPr="007E4346">
        <w:rPr>
          <w:color w:val="000000"/>
        </w:rPr>
        <w:t xml:space="preserve"> </w:t>
      </w:r>
      <w:r>
        <w:rPr>
          <w:color w:val="000000"/>
        </w:rPr>
        <w:t>%</w:t>
      </w:r>
      <w:r w:rsidRPr="007E4346">
        <w:rPr>
          <w:color w:val="000000"/>
        </w:rPr>
        <w:t xml:space="preserve"> de la poblac</w:t>
      </w:r>
      <w:r>
        <w:rPr>
          <w:color w:val="000000"/>
        </w:rPr>
        <w:t>ió</w:t>
      </w:r>
      <w:r w:rsidRPr="007E4346">
        <w:rPr>
          <w:color w:val="000000"/>
        </w:rPr>
        <w:t>n</w:t>
      </w:r>
      <w:r>
        <w:rPr>
          <w:color w:val="000000"/>
        </w:rPr>
        <w:t xml:space="preserve"> </w:t>
      </w:r>
      <w:r w:rsidRPr="007E4346">
        <w:rPr>
          <w:color w:val="000000"/>
        </w:rPr>
        <w:t>tributaria de 324 personas en esos pueblos en 181</w:t>
      </w:r>
      <w:r>
        <w:rPr>
          <w:color w:val="000000"/>
        </w:rPr>
        <w:t xml:space="preserve">1 </w:t>
      </w:r>
      <w:r>
        <w:rPr>
          <w:bCs/>
          <w:color w:val="000000"/>
          <w:lang w:val="es-ES_tradnl"/>
        </w:rPr>
        <w:t>(</w:t>
      </w:r>
      <w:proofErr w:type="spellStart"/>
      <w:r>
        <w:rPr>
          <w:bCs/>
          <w:color w:val="000000"/>
          <w:lang w:val="es-ES_tradnl"/>
        </w:rPr>
        <w:t>Newson</w:t>
      </w:r>
      <w:proofErr w:type="spellEnd"/>
      <w:r>
        <w:rPr>
          <w:bCs/>
          <w:color w:val="000000"/>
          <w:lang w:val="es-ES_tradnl"/>
        </w:rPr>
        <w:t>, 1985</w:t>
      </w:r>
      <w:r w:rsidR="003C0E6D">
        <w:rPr>
          <w:bCs/>
          <w:color w:val="000000"/>
          <w:lang w:val="es-ES_tradnl"/>
        </w:rPr>
        <w:t>, p.</w:t>
      </w:r>
      <w:r>
        <w:rPr>
          <w:bCs/>
          <w:color w:val="000000"/>
          <w:lang w:val="es-ES_tradnl"/>
        </w:rPr>
        <w:t xml:space="preserve"> 33)</w:t>
      </w:r>
      <w:r>
        <w:rPr>
          <w:color w:val="000000"/>
        </w:rPr>
        <w:t xml:space="preserve">. Para el censo de 1821, se estimaba en 316 los pobladores de </w:t>
      </w:r>
      <w:proofErr w:type="spellStart"/>
      <w:r>
        <w:rPr>
          <w:color w:val="000000"/>
        </w:rPr>
        <w:t>Alubarén</w:t>
      </w:r>
      <w:proofErr w:type="spellEnd"/>
      <w:r w:rsidR="00EA3352">
        <w:rPr>
          <w:color w:val="000000"/>
        </w:rPr>
        <w:t xml:space="preserve"> </w:t>
      </w:r>
      <w:r>
        <w:rPr>
          <w:color w:val="000000"/>
        </w:rPr>
        <w:t>(Davidson, 2022</w:t>
      </w:r>
      <w:r w:rsidR="00D62F32">
        <w:rPr>
          <w:color w:val="000000"/>
        </w:rPr>
        <w:t>, p.</w:t>
      </w:r>
      <w:r>
        <w:rPr>
          <w:color w:val="000000"/>
        </w:rPr>
        <w:t xml:space="preserve"> 24).</w:t>
      </w:r>
    </w:p>
    <w:p w14:paraId="63DF4EDC" w14:textId="77777777" w:rsidR="00EA3352" w:rsidRDefault="004255B4" w:rsidP="00FA5AAD">
      <w:pPr>
        <w:spacing w:line="360" w:lineRule="auto"/>
        <w:ind w:firstLine="720"/>
        <w:jc w:val="both"/>
        <w:rPr>
          <w:color w:val="000000"/>
        </w:rPr>
      </w:pPr>
      <w:r>
        <w:rPr>
          <w:color w:val="000000"/>
        </w:rPr>
        <w:t xml:space="preserve">Tatumbla, por su lado, era parte del curato de Orica a mediados del siglo XVIII. Para 1801 era pueblo de indios de la subdelegación de Tegucigalpa con </w:t>
      </w:r>
      <w:r w:rsidR="003839B5">
        <w:rPr>
          <w:color w:val="000000"/>
        </w:rPr>
        <w:t>poco más de 90 habitantes</w:t>
      </w:r>
      <w:r w:rsidR="00FC39DF" w:rsidRPr="00FC39DF">
        <w:rPr>
          <w:color w:val="000000"/>
        </w:rPr>
        <w:t>,</w:t>
      </w:r>
      <w:r w:rsidRPr="00FC39DF">
        <w:rPr>
          <w:color w:val="000000"/>
        </w:rPr>
        <w:t xml:space="preserve"> </w:t>
      </w:r>
      <w:r w:rsidRPr="00347468">
        <w:rPr>
          <w:color w:val="000000"/>
        </w:rPr>
        <w:t>pero</w:t>
      </w:r>
      <w:r w:rsidRPr="00FC39DF">
        <w:rPr>
          <w:color w:val="000000"/>
        </w:rPr>
        <w:t xml:space="preserve"> solo </w:t>
      </w:r>
      <w:r w:rsidR="003839B5" w:rsidRPr="00FC39DF">
        <w:rPr>
          <w:color w:val="000000"/>
        </w:rPr>
        <w:t xml:space="preserve">34 o </w:t>
      </w:r>
      <w:r w:rsidRPr="00FC39DF">
        <w:rPr>
          <w:color w:val="000000"/>
        </w:rPr>
        <w:t>31 tributarios (</w:t>
      </w:r>
      <w:r w:rsidR="0021246A" w:rsidRPr="00FC39DF">
        <w:rPr>
          <w:color w:val="000000"/>
        </w:rPr>
        <w:t xml:space="preserve">Vallejo, 1889, </w:t>
      </w:r>
      <w:proofErr w:type="spellStart"/>
      <w:r w:rsidR="0021246A" w:rsidRPr="00FC39DF">
        <w:rPr>
          <w:color w:val="000000"/>
        </w:rPr>
        <w:t>s.</w:t>
      </w:r>
      <w:r w:rsidR="00E302B0">
        <w:rPr>
          <w:color w:val="000000"/>
        </w:rPr>
        <w:t>n.</w:t>
      </w:r>
      <w:r w:rsidR="0021246A" w:rsidRPr="00FC39DF">
        <w:rPr>
          <w:color w:val="000000"/>
        </w:rPr>
        <w:t>p</w:t>
      </w:r>
      <w:proofErr w:type="spellEnd"/>
      <w:r w:rsidR="0021246A" w:rsidRPr="00FC39DF">
        <w:rPr>
          <w:color w:val="000000"/>
        </w:rPr>
        <w:t>.</w:t>
      </w:r>
      <w:r w:rsidR="00FC39DF">
        <w:rPr>
          <w:color w:val="000000"/>
        </w:rPr>
        <w:t>;</w:t>
      </w:r>
      <w:r w:rsidR="003839B5" w:rsidRPr="00FC39DF">
        <w:rPr>
          <w:color w:val="000000"/>
        </w:rPr>
        <w:t xml:space="preserve"> García</w:t>
      </w:r>
      <w:r w:rsidR="004E59C2">
        <w:rPr>
          <w:color w:val="000000"/>
        </w:rPr>
        <w:t xml:space="preserve"> </w:t>
      </w:r>
      <w:proofErr w:type="spellStart"/>
      <w:r w:rsidR="004E59C2">
        <w:rPr>
          <w:color w:val="000000"/>
        </w:rPr>
        <w:t>Buchard</w:t>
      </w:r>
      <w:proofErr w:type="spellEnd"/>
      <w:r w:rsidR="003839B5" w:rsidRPr="00FC39DF">
        <w:rPr>
          <w:color w:val="000000"/>
        </w:rPr>
        <w:t>, 2021, pp. 59 y 117</w:t>
      </w:r>
      <w:r w:rsidRPr="00FC39DF">
        <w:rPr>
          <w:color w:val="000000"/>
        </w:rPr>
        <w:t>). Para 1821, Tatumbla</w:t>
      </w:r>
      <w:r w:rsidR="008A5A06" w:rsidRPr="00FC39DF">
        <w:rPr>
          <w:color w:val="000000"/>
        </w:rPr>
        <w:t>, aunque elevada a</w:t>
      </w:r>
      <w:r w:rsidRPr="00FC39DF">
        <w:rPr>
          <w:color w:val="000000"/>
        </w:rPr>
        <w:t xml:space="preserve"> curato, contaba </w:t>
      </w:r>
      <w:r w:rsidR="008A5A06" w:rsidRPr="00FC39DF">
        <w:rPr>
          <w:color w:val="000000"/>
        </w:rPr>
        <w:t xml:space="preserve">en su cabecera </w:t>
      </w:r>
      <w:r w:rsidRPr="00FC39DF">
        <w:rPr>
          <w:color w:val="000000"/>
        </w:rPr>
        <w:t>con</w:t>
      </w:r>
      <w:r w:rsidR="008A5A06" w:rsidRPr="00FC39DF">
        <w:rPr>
          <w:color w:val="000000"/>
        </w:rPr>
        <w:t xml:space="preserve"> solo</w:t>
      </w:r>
      <w:r w:rsidRPr="00FC39DF">
        <w:rPr>
          <w:color w:val="000000"/>
        </w:rPr>
        <w:t xml:space="preserve"> 158 individuos (Davidson, 2022</w:t>
      </w:r>
      <w:r w:rsidR="00D62F32" w:rsidRPr="00FC39DF">
        <w:rPr>
          <w:color w:val="000000"/>
        </w:rPr>
        <w:t>, p.</w:t>
      </w:r>
      <w:r w:rsidRPr="00FC39DF">
        <w:rPr>
          <w:color w:val="000000"/>
        </w:rPr>
        <w:t xml:space="preserve"> 20).</w:t>
      </w:r>
      <w:r w:rsidR="003839B5" w:rsidRPr="00FC39DF">
        <w:rPr>
          <w:color w:val="000000"/>
        </w:rPr>
        <w:t xml:space="preserve"> </w:t>
      </w:r>
      <w:proofErr w:type="spellStart"/>
      <w:r>
        <w:rPr>
          <w:color w:val="000000"/>
        </w:rPr>
        <w:t>Alubarén</w:t>
      </w:r>
      <w:proofErr w:type="spellEnd"/>
      <w:r>
        <w:rPr>
          <w:color w:val="000000"/>
        </w:rPr>
        <w:t xml:space="preserve"> contaba con 206 habitantes; 134 ladinos (20 de ellos solteros) y 72 tributarios. No </w:t>
      </w:r>
      <w:r w:rsidR="00EA3352">
        <w:rPr>
          <w:color w:val="000000"/>
        </w:rPr>
        <w:t>se informaba de españoles y negros en ambos pueblos.</w:t>
      </w:r>
    </w:p>
    <w:p w14:paraId="08E12A9D" w14:textId="77777777" w:rsidR="00D972A8" w:rsidRDefault="00D972A8" w:rsidP="004255B4">
      <w:pPr>
        <w:spacing w:line="360" w:lineRule="auto"/>
        <w:jc w:val="both"/>
        <w:rPr>
          <w:color w:val="000000"/>
        </w:rPr>
      </w:pPr>
    </w:p>
    <w:p w14:paraId="412C7099" w14:textId="77777777" w:rsidR="00EA3352" w:rsidRPr="00ED3769" w:rsidRDefault="00EA3352" w:rsidP="00EA3352">
      <w:pPr>
        <w:spacing w:line="360" w:lineRule="auto"/>
        <w:jc w:val="both"/>
        <w:rPr>
          <w:i/>
          <w:color w:val="000000"/>
        </w:rPr>
      </w:pPr>
      <w:r w:rsidRPr="00196D51">
        <w:rPr>
          <w:i/>
          <w:color w:val="000000"/>
        </w:rPr>
        <w:t>Nueva Segovia: Mozonte, Totogalpa, Telpaneca y Jinotega</w:t>
      </w:r>
    </w:p>
    <w:p w14:paraId="60E873D3" w14:textId="77777777" w:rsidR="00FA5AAD" w:rsidRDefault="00FA5AAD" w:rsidP="00EA3352">
      <w:pPr>
        <w:spacing w:line="360" w:lineRule="auto"/>
        <w:jc w:val="both"/>
        <w:rPr>
          <w:color w:val="000000"/>
        </w:rPr>
      </w:pPr>
    </w:p>
    <w:p w14:paraId="50B0421D" w14:textId="77777777" w:rsidR="00A82EA7" w:rsidRDefault="00EA3352" w:rsidP="00EA3352">
      <w:pPr>
        <w:spacing w:line="360" w:lineRule="auto"/>
        <w:jc w:val="both"/>
        <w:rPr>
          <w:bCs/>
          <w:color w:val="000000"/>
          <w:lang w:val="es-ES_tradnl"/>
        </w:rPr>
      </w:pPr>
      <w:r>
        <w:rPr>
          <w:color w:val="000000"/>
        </w:rPr>
        <w:t>Para el siglo XVIII, la región de Nueva Segovia continuaba siendo una zona de frontera (que separaba el oeste del este</w:t>
      </w:r>
      <w:r w:rsidR="005C66B3">
        <w:rPr>
          <w:color w:val="000000"/>
        </w:rPr>
        <w:t xml:space="preserve"> de la provincia de Nicaragua</w:t>
      </w:r>
      <w:r>
        <w:rPr>
          <w:color w:val="000000"/>
        </w:rPr>
        <w:t>)</w:t>
      </w:r>
      <w:r w:rsidR="005C66B3">
        <w:rPr>
          <w:color w:val="000000"/>
        </w:rPr>
        <w:t xml:space="preserve"> y </w:t>
      </w:r>
      <w:r w:rsidR="00F857D2">
        <w:rPr>
          <w:color w:val="000000"/>
        </w:rPr>
        <w:t xml:space="preserve">era </w:t>
      </w:r>
      <w:r>
        <w:rPr>
          <w:color w:val="000000"/>
        </w:rPr>
        <w:t xml:space="preserve">escenario de una importante y variada movilidad. </w:t>
      </w:r>
      <w:r w:rsidRPr="00684556">
        <w:rPr>
          <w:bCs/>
          <w:color w:val="000000"/>
          <w:lang w:val="es-ES_tradnl"/>
        </w:rPr>
        <w:t>Desde la década de 1660</w:t>
      </w:r>
      <w:r w:rsidR="008C7ACF">
        <w:rPr>
          <w:bCs/>
          <w:color w:val="000000"/>
          <w:lang w:val="es-ES_tradnl"/>
        </w:rPr>
        <w:t>,</w:t>
      </w:r>
      <w:r w:rsidRPr="00684556">
        <w:rPr>
          <w:bCs/>
          <w:color w:val="000000"/>
          <w:lang w:val="es-ES_tradnl"/>
        </w:rPr>
        <w:t xml:space="preserve"> </w:t>
      </w:r>
      <w:r>
        <w:rPr>
          <w:bCs/>
          <w:color w:val="000000"/>
          <w:lang w:val="es-ES_tradnl"/>
        </w:rPr>
        <w:t>indígenas</w:t>
      </w:r>
      <w:r w:rsidRPr="00684556">
        <w:rPr>
          <w:bCs/>
          <w:color w:val="000000"/>
          <w:lang w:val="es-ES_tradnl"/>
        </w:rPr>
        <w:t xml:space="preserve"> hostiles </w:t>
      </w:r>
      <w:r>
        <w:rPr>
          <w:bCs/>
          <w:color w:val="000000"/>
          <w:lang w:val="es-ES_tradnl"/>
        </w:rPr>
        <w:t xml:space="preserve">asolaban </w:t>
      </w:r>
      <w:r w:rsidRPr="00684556">
        <w:rPr>
          <w:bCs/>
          <w:color w:val="000000"/>
          <w:lang w:val="es-ES_tradnl"/>
        </w:rPr>
        <w:t>los valles de Jalapa y Mozonte, en Nueva Segovia</w:t>
      </w:r>
      <w:r w:rsidR="008C7ACF">
        <w:rPr>
          <w:bCs/>
          <w:color w:val="000000"/>
          <w:lang w:val="es-ES_tradnl"/>
        </w:rPr>
        <w:t>,</w:t>
      </w:r>
      <w:r w:rsidRPr="00684556">
        <w:rPr>
          <w:bCs/>
          <w:color w:val="000000"/>
          <w:lang w:val="es-ES_tradnl"/>
        </w:rPr>
        <w:t xml:space="preserve"> y desde comienzos del siglo</w:t>
      </w:r>
      <w:r>
        <w:rPr>
          <w:bCs/>
          <w:color w:val="000000"/>
          <w:lang w:val="es-ES_tradnl"/>
        </w:rPr>
        <w:t xml:space="preserve"> </w:t>
      </w:r>
      <w:r w:rsidRPr="00EF385A">
        <w:rPr>
          <w:bCs/>
          <w:color w:val="000000"/>
          <w:lang w:val="es-ES_tradnl"/>
        </w:rPr>
        <w:t xml:space="preserve">XVIII los zambo-misquitos atacaban pueblos fronterizos </w:t>
      </w:r>
      <w:r w:rsidRPr="00EF385A">
        <w:rPr>
          <w:bCs/>
          <w:color w:val="000000"/>
          <w:lang w:val="es-ES_tradnl"/>
        </w:rPr>
        <w:lastRenderedPageBreak/>
        <w:t>(</w:t>
      </w:r>
      <w:proofErr w:type="spellStart"/>
      <w:r w:rsidRPr="00EF385A">
        <w:rPr>
          <w:bCs/>
          <w:color w:val="000000"/>
          <w:lang w:val="es-ES_tradnl"/>
        </w:rPr>
        <w:t>Newson</w:t>
      </w:r>
      <w:proofErr w:type="spellEnd"/>
      <w:r w:rsidRPr="00EF385A">
        <w:rPr>
          <w:bCs/>
          <w:color w:val="000000"/>
          <w:lang w:val="es-ES_tradnl"/>
        </w:rPr>
        <w:t>, 2021</w:t>
      </w:r>
      <w:r w:rsidR="00D62F32" w:rsidRPr="00EF385A">
        <w:rPr>
          <w:bCs/>
          <w:color w:val="000000"/>
          <w:lang w:val="es-ES_tradnl"/>
        </w:rPr>
        <w:t>, p</w:t>
      </w:r>
      <w:r w:rsidR="00C979F0" w:rsidRPr="00EF385A">
        <w:rPr>
          <w:bCs/>
          <w:color w:val="000000"/>
          <w:lang w:val="es-ES_tradnl"/>
        </w:rPr>
        <w:t>p</w:t>
      </w:r>
      <w:r w:rsidR="00D62F32" w:rsidRPr="00EF385A">
        <w:rPr>
          <w:bCs/>
          <w:color w:val="000000"/>
          <w:lang w:val="es-ES_tradnl"/>
        </w:rPr>
        <w:t>.</w:t>
      </w:r>
      <w:r w:rsidRPr="00EF385A">
        <w:rPr>
          <w:bCs/>
          <w:color w:val="000000"/>
          <w:lang w:val="es-ES_tradnl"/>
        </w:rPr>
        <w:t xml:space="preserve"> 242-243). </w:t>
      </w:r>
      <w:r w:rsidR="00A01D7E" w:rsidRPr="00EF385A">
        <w:rPr>
          <w:bCs/>
          <w:color w:val="000000"/>
          <w:lang w:val="es-ES_tradnl"/>
        </w:rPr>
        <w:t>Esos</w:t>
      </w:r>
      <w:r w:rsidRPr="00EF385A">
        <w:rPr>
          <w:bCs/>
          <w:color w:val="000000"/>
          <w:lang w:val="es-ES_tradnl"/>
        </w:rPr>
        <w:t xml:space="preserve"> ataques</w:t>
      </w:r>
      <w:r w:rsidR="00A01D7E" w:rsidRPr="00EF385A">
        <w:rPr>
          <w:bCs/>
          <w:color w:val="000000"/>
          <w:lang w:val="es-ES_tradnl"/>
        </w:rPr>
        <w:t>, sumados</w:t>
      </w:r>
      <w:r w:rsidRPr="00EF385A">
        <w:rPr>
          <w:bCs/>
          <w:color w:val="000000"/>
          <w:lang w:val="es-ES_tradnl"/>
        </w:rPr>
        <w:t xml:space="preserve"> </w:t>
      </w:r>
      <w:r w:rsidR="00A01D7E" w:rsidRPr="00EF385A">
        <w:rPr>
          <w:bCs/>
          <w:color w:val="000000"/>
          <w:lang w:val="es-ES_tradnl"/>
        </w:rPr>
        <w:t>a</w:t>
      </w:r>
      <w:r w:rsidRPr="00EF385A">
        <w:rPr>
          <w:bCs/>
          <w:color w:val="000000"/>
          <w:lang w:val="es-ES_tradnl"/>
        </w:rPr>
        <w:t>l deseo de librarse del pago de tributos, el repartimiento y el maltrato, impulsa</w:t>
      </w:r>
      <w:r w:rsidR="00A01D7E" w:rsidRPr="00EF385A">
        <w:rPr>
          <w:bCs/>
          <w:color w:val="000000"/>
          <w:lang w:val="es-ES_tradnl"/>
        </w:rPr>
        <w:t>ro</w:t>
      </w:r>
      <w:r w:rsidRPr="00EF385A">
        <w:rPr>
          <w:bCs/>
          <w:color w:val="000000"/>
          <w:lang w:val="es-ES_tradnl"/>
        </w:rPr>
        <w:t>n a los indígenas a abandonar sus pueblos en las montañas.</w:t>
      </w:r>
      <w:r w:rsidR="00A82EA7" w:rsidRPr="00EF385A">
        <w:rPr>
          <w:bCs/>
          <w:color w:val="000000"/>
          <w:lang w:val="es-ES_tradnl"/>
        </w:rPr>
        <w:t xml:space="preserve"> </w:t>
      </w:r>
      <w:r w:rsidR="00A603DF" w:rsidRPr="00EF385A">
        <w:rPr>
          <w:bCs/>
          <w:color w:val="000000"/>
          <w:lang w:val="es-ES_tradnl"/>
        </w:rPr>
        <w:t>Simultáneamente,</w:t>
      </w:r>
      <w:r w:rsidR="00A82EA7" w:rsidRPr="00EF385A">
        <w:rPr>
          <w:bCs/>
          <w:color w:val="000000"/>
          <w:lang w:val="es-ES_tradnl"/>
        </w:rPr>
        <w:t xml:space="preserve"> una leve recuperación de la población indígena tenía lugar</w:t>
      </w:r>
      <w:r w:rsidR="00A603DF" w:rsidRPr="00EF385A">
        <w:rPr>
          <w:bCs/>
          <w:color w:val="000000"/>
          <w:lang w:val="es-ES_tradnl"/>
        </w:rPr>
        <w:t xml:space="preserve"> </w:t>
      </w:r>
      <w:r w:rsidR="00A603DF" w:rsidRPr="00EF385A">
        <w:rPr>
          <w:lang w:val="es-ES"/>
        </w:rPr>
        <w:t>–</w:t>
      </w:r>
      <w:r w:rsidR="00A82EA7" w:rsidRPr="00EF385A">
        <w:rPr>
          <w:bCs/>
          <w:color w:val="000000"/>
          <w:lang w:val="es-ES_tradnl"/>
        </w:rPr>
        <w:t>como</w:t>
      </w:r>
      <w:r w:rsidR="00A82EA7" w:rsidRPr="00A603DF">
        <w:rPr>
          <w:bCs/>
          <w:color w:val="000000"/>
          <w:lang w:val="es-ES_tradnl"/>
        </w:rPr>
        <w:t xml:space="preserve"> en</w:t>
      </w:r>
      <w:r w:rsidR="00A82EA7">
        <w:rPr>
          <w:bCs/>
          <w:color w:val="000000"/>
          <w:lang w:val="es-ES_tradnl"/>
        </w:rPr>
        <w:t xml:space="preserve"> la mayor parte </w:t>
      </w:r>
      <w:r w:rsidR="00D333A6">
        <w:rPr>
          <w:bCs/>
          <w:color w:val="000000"/>
          <w:lang w:val="es-ES_tradnl"/>
        </w:rPr>
        <w:t>del Reino</w:t>
      </w:r>
      <w:r w:rsidR="00A4299E">
        <w:rPr>
          <w:bCs/>
          <w:color w:val="000000"/>
          <w:lang w:val="es-ES_tradnl"/>
        </w:rPr>
        <w:t xml:space="preserve"> de Guatemala</w:t>
      </w:r>
      <w:r w:rsidR="00A603DF">
        <w:rPr>
          <w:lang w:val="es-ES"/>
        </w:rPr>
        <w:t>–</w:t>
      </w:r>
      <w:r w:rsidR="00A82EA7">
        <w:rPr>
          <w:bCs/>
          <w:color w:val="000000"/>
          <w:lang w:val="es-ES_tradnl"/>
        </w:rPr>
        <w:t xml:space="preserve">, </w:t>
      </w:r>
      <w:r w:rsidR="00A603DF">
        <w:rPr>
          <w:bCs/>
          <w:color w:val="000000"/>
          <w:lang w:val="es-ES_tradnl"/>
        </w:rPr>
        <w:t xml:space="preserve">dado que </w:t>
      </w:r>
      <w:r w:rsidR="00A82EA7">
        <w:rPr>
          <w:bCs/>
          <w:color w:val="000000"/>
          <w:lang w:val="es-ES_tradnl"/>
        </w:rPr>
        <w:t xml:space="preserve">cada vez más ladinos se instalaron en la región </w:t>
      </w:r>
      <w:r w:rsidR="00A4299E">
        <w:rPr>
          <w:bCs/>
          <w:color w:val="000000"/>
          <w:lang w:val="es-ES_tradnl"/>
        </w:rPr>
        <w:t xml:space="preserve">de Nueva Segovia </w:t>
      </w:r>
      <w:r w:rsidR="00A82EA7">
        <w:rPr>
          <w:bCs/>
          <w:color w:val="000000"/>
          <w:lang w:val="es-ES_tradnl"/>
        </w:rPr>
        <w:t xml:space="preserve">en el siglo XVIII. </w:t>
      </w:r>
      <w:r w:rsidR="00A82EA7" w:rsidRPr="00261722">
        <w:rPr>
          <w:bCs/>
          <w:color w:val="000000"/>
          <w:lang w:val="es-ES_tradnl"/>
        </w:rPr>
        <w:t>Un informe de la distribución de españoles y ladinos en</w:t>
      </w:r>
      <w:r w:rsidR="00A82EA7">
        <w:rPr>
          <w:bCs/>
          <w:color w:val="000000"/>
          <w:lang w:val="es-ES_tradnl"/>
        </w:rPr>
        <w:t xml:space="preserve"> </w:t>
      </w:r>
      <w:r w:rsidR="00A82EA7" w:rsidRPr="00261722">
        <w:rPr>
          <w:bCs/>
          <w:color w:val="000000"/>
          <w:lang w:val="es-ES_tradnl"/>
        </w:rPr>
        <w:t xml:space="preserve">Nicaragua en 1804 indica que la mayoría (58 </w:t>
      </w:r>
      <w:r w:rsidR="00127293">
        <w:rPr>
          <w:bCs/>
          <w:color w:val="000000"/>
          <w:lang w:val="es-ES_tradnl"/>
        </w:rPr>
        <w:t>%</w:t>
      </w:r>
      <w:r w:rsidR="00A82EA7" w:rsidRPr="00261722">
        <w:rPr>
          <w:bCs/>
          <w:color w:val="000000"/>
          <w:lang w:val="es-ES_tradnl"/>
        </w:rPr>
        <w:t>) vivían en pueblos</w:t>
      </w:r>
      <w:r w:rsidR="00A82EA7">
        <w:rPr>
          <w:bCs/>
          <w:color w:val="000000"/>
          <w:lang w:val="es-ES_tradnl"/>
        </w:rPr>
        <w:t xml:space="preserve"> </w:t>
      </w:r>
      <w:r w:rsidR="00A82EA7" w:rsidRPr="00261722">
        <w:rPr>
          <w:bCs/>
          <w:color w:val="000000"/>
          <w:lang w:val="es-ES_tradnl"/>
        </w:rPr>
        <w:t xml:space="preserve">indígenas, 24 </w:t>
      </w:r>
      <w:r w:rsidR="00127293">
        <w:rPr>
          <w:bCs/>
          <w:color w:val="000000"/>
          <w:lang w:val="es-ES_tradnl"/>
        </w:rPr>
        <w:t>%</w:t>
      </w:r>
      <w:r w:rsidR="00A82EA7" w:rsidRPr="00261722">
        <w:rPr>
          <w:bCs/>
          <w:color w:val="000000"/>
          <w:lang w:val="es-ES_tradnl"/>
        </w:rPr>
        <w:t xml:space="preserve"> en valles y </w:t>
      </w:r>
      <w:r w:rsidR="00A82EA7" w:rsidRPr="005B20A9">
        <w:rPr>
          <w:bCs/>
          <w:color w:val="000000"/>
          <w:lang w:val="es-ES_tradnl"/>
        </w:rPr>
        <w:t xml:space="preserve">haciendas rurales </w:t>
      </w:r>
      <w:r w:rsidR="0079663C" w:rsidRPr="005B20A9">
        <w:rPr>
          <w:bCs/>
          <w:color w:val="000000"/>
          <w:lang w:val="es-ES_tradnl"/>
        </w:rPr>
        <w:t xml:space="preserve">y </w:t>
      </w:r>
      <w:r w:rsidR="00A82EA7" w:rsidRPr="005B20A9">
        <w:rPr>
          <w:bCs/>
          <w:color w:val="000000"/>
          <w:lang w:val="es-ES_tradnl"/>
        </w:rPr>
        <w:t>s</w:t>
      </w:r>
      <w:r w:rsidR="00127293" w:rsidRPr="005B20A9">
        <w:rPr>
          <w:bCs/>
          <w:color w:val="000000"/>
          <w:lang w:val="es-ES_tradnl"/>
        </w:rPr>
        <w:t>o</w:t>
      </w:r>
      <w:r w:rsidR="00A82EA7" w:rsidRPr="005B20A9">
        <w:rPr>
          <w:bCs/>
          <w:color w:val="000000"/>
          <w:lang w:val="es-ES_tradnl"/>
        </w:rPr>
        <w:t>lo</w:t>
      </w:r>
      <w:r w:rsidR="00A82EA7" w:rsidRPr="00261722">
        <w:rPr>
          <w:bCs/>
          <w:color w:val="000000"/>
          <w:lang w:val="es-ES_tradnl"/>
        </w:rPr>
        <w:t xml:space="preserve"> el 18 </w:t>
      </w:r>
      <w:r w:rsidR="00127293">
        <w:rPr>
          <w:bCs/>
          <w:color w:val="000000"/>
          <w:lang w:val="es-ES_tradnl"/>
        </w:rPr>
        <w:t>%</w:t>
      </w:r>
      <w:r w:rsidR="00A82EA7">
        <w:rPr>
          <w:bCs/>
          <w:color w:val="000000"/>
          <w:lang w:val="es-ES_tradnl"/>
        </w:rPr>
        <w:t xml:space="preserve"> </w:t>
      </w:r>
      <w:r w:rsidR="00A82EA7" w:rsidRPr="00261722">
        <w:rPr>
          <w:bCs/>
          <w:color w:val="000000"/>
          <w:lang w:val="es-ES_tradnl"/>
        </w:rPr>
        <w:t>vivían en pueblos y reducciones</w:t>
      </w:r>
      <w:r w:rsidR="00A82EA7">
        <w:rPr>
          <w:bCs/>
          <w:color w:val="000000"/>
          <w:lang w:val="es-ES_tradnl"/>
        </w:rPr>
        <w:t xml:space="preserve"> (</w:t>
      </w:r>
      <w:proofErr w:type="spellStart"/>
      <w:r w:rsidR="00A82EA7">
        <w:rPr>
          <w:bCs/>
          <w:color w:val="000000"/>
          <w:lang w:val="es-ES_tradnl"/>
        </w:rPr>
        <w:t>Newson</w:t>
      </w:r>
      <w:proofErr w:type="spellEnd"/>
      <w:r w:rsidR="00A82EA7">
        <w:rPr>
          <w:bCs/>
          <w:color w:val="000000"/>
          <w:lang w:val="es-ES_tradnl"/>
        </w:rPr>
        <w:t>, 2021</w:t>
      </w:r>
      <w:r w:rsidR="008A7A2A">
        <w:rPr>
          <w:bCs/>
          <w:color w:val="000000"/>
          <w:lang w:val="es-ES_tradnl"/>
        </w:rPr>
        <w:t>, p.</w:t>
      </w:r>
      <w:r w:rsidR="00A82EA7">
        <w:rPr>
          <w:bCs/>
          <w:color w:val="000000"/>
          <w:lang w:val="es-ES_tradnl"/>
        </w:rPr>
        <w:t xml:space="preserve"> 284</w:t>
      </w:r>
      <w:r w:rsidR="00A82EA7" w:rsidRPr="00AC583B">
        <w:rPr>
          <w:bCs/>
          <w:color w:val="000000"/>
          <w:lang w:val="es-ES_tradnl"/>
        </w:rPr>
        <w:t>). Simultáneamente, se incrementaron las demandas de mano de obra indígena de cada vez más hacendados en la zona.</w:t>
      </w:r>
    </w:p>
    <w:p w14:paraId="14E531EC" w14:textId="45A8A2A1" w:rsidR="001011BC" w:rsidRDefault="00A82EA7" w:rsidP="001011BC">
      <w:pPr>
        <w:tabs>
          <w:tab w:val="left" w:pos="4800"/>
        </w:tabs>
        <w:spacing w:line="360" w:lineRule="auto"/>
        <w:ind w:firstLine="720"/>
        <w:jc w:val="both"/>
        <w:rPr>
          <w:color w:val="000000"/>
        </w:rPr>
      </w:pPr>
      <w:r>
        <w:rPr>
          <w:bCs/>
          <w:color w:val="000000"/>
          <w:lang w:val="es-ES_tradnl"/>
        </w:rPr>
        <w:t>L</w:t>
      </w:r>
      <w:r w:rsidRPr="00210239">
        <w:rPr>
          <w:bCs/>
          <w:color w:val="000000"/>
          <w:lang w:val="es-ES_tradnl"/>
        </w:rPr>
        <w:t>a movilidad</w:t>
      </w:r>
      <w:r>
        <w:rPr>
          <w:bCs/>
          <w:color w:val="000000"/>
          <w:lang w:val="es-ES_tradnl"/>
        </w:rPr>
        <w:t xml:space="preserve"> cobró características peculiares en </w:t>
      </w:r>
      <w:r w:rsidR="004A7413">
        <w:rPr>
          <w:bCs/>
          <w:color w:val="000000"/>
          <w:lang w:val="es-ES_tradnl"/>
        </w:rPr>
        <w:t>la fronteriza</w:t>
      </w:r>
      <w:r>
        <w:rPr>
          <w:bCs/>
          <w:color w:val="000000"/>
          <w:lang w:val="es-ES_tradnl"/>
        </w:rPr>
        <w:t xml:space="preserve"> Nueva Segovia</w:t>
      </w:r>
      <w:r w:rsidRPr="00210239">
        <w:rPr>
          <w:bCs/>
          <w:color w:val="000000"/>
          <w:lang w:val="es-ES_tradnl"/>
        </w:rPr>
        <w:t xml:space="preserve">. </w:t>
      </w:r>
      <w:r>
        <w:rPr>
          <w:bCs/>
          <w:color w:val="000000"/>
          <w:lang w:val="es-ES_tradnl"/>
        </w:rPr>
        <w:t>S</w:t>
      </w:r>
      <w:r w:rsidRPr="00210239">
        <w:rPr>
          <w:color w:val="000000"/>
          <w:lang w:val="es-ES_tradnl"/>
        </w:rPr>
        <w:t xml:space="preserve">i bien </w:t>
      </w:r>
      <w:r w:rsidR="005A2486">
        <w:rPr>
          <w:color w:val="000000"/>
          <w:lang w:val="es-ES_tradnl"/>
        </w:rPr>
        <w:t xml:space="preserve">la cantidad de </w:t>
      </w:r>
      <w:r w:rsidRPr="00210239">
        <w:rPr>
          <w:color w:val="000000"/>
          <w:lang w:val="es-ES_tradnl"/>
        </w:rPr>
        <w:t>habitantes de los pueblos indígenas aument</w:t>
      </w:r>
      <w:r w:rsidR="005A2486">
        <w:rPr>
          <w:color w:val="000000"/>
          <w:lang w:val="es-ES_tradnl"/>
        </w:rPr>
        <w:t>ó</w:t>
      </w:r>
      <w:r w:rsidR="00912ED8">
        <w:rPr>
          <w:color w:val="000000"/>
          <w:lang w:val="es-ES_tradnl"/>
        </w:rPr>
        <w:t>,</w:t>
      </w:r>
      <w:r w:rsidRPr="00210239">
        <w:rPr>
          <w:color w:val="000000"/>
          <w:lang w:val="es-ES_tradnl"/>
        </w:rPr>
        <w:t xml:space="preserve"> como en el resto de la provincia, muchos tributarios en realidad vivían en haciendas o parcelas en el campo o habían emigrado a las ciudades.</w:t>
      </w:r>
      <w:r>
        <w:rPr>
          <w:color w:val="000000"/>
          <w:lang w:val="es-ES_tradnl"/>
        </w:rPr>
        <w:t xml:space="preserve"> </w:t>
      </w:r>
      <w:r w:rsidR="00CF0946">
        <w:rPr>
          <w:color w:val="000000"/>
          <w:lang w:val="es-ES_tradnl"/>
        </w:rPr>
        <w:t>L</w:t>
      </w:r>
      <w:r>
        <w:rPr>
          <w:color w:val="000000"/>
          <w:lang w:val="es-ES_tradnl"/>
        </w:rPr>
        <w:t>a expansión de la población no indígena</w:t>
      </w:r>
      <w:r w:rsidR="00CF0946">
        <w:rPr>
          <w:color w:val="000000"/>
          <w:lang w:val="es-ES_tradnl"/>
        </w:rPr>
        <w:t>, la integración de la masa laboral de haciendas y las fugas por causa de las demandas tributarias</w:t>
      </w:r>
      <w:r w:rsidR="00912ED8">
        <w:rPr>
          <w:color w:val="000000"/>
          <w:lang w:val="es-ES_tradnl"/>
        </w:rPr>
        <w:t xml:space="preserve"> </w:t>
      </w:r>
      <w:r w:rsidR="00912ED8">
        <w:rPr>
          <w:lang w:val="es-ES"/>
        </w:rPr>
        <w:t>–</w:t>
      </w:r>
      <w:r w:rsidR="00CF0946">
        <w:rPr>
          <w:color w:val="000000"/>
          <w:lang w:val="es-ES_tradnl"/>
        </w:rPr>
        <w:t>tod</w:t>
      </w:r>
      <w:r w:rsidR="00F53746">
        <w:rPr>
          <w:color w:val="000000"/>
          <w:lang w:val="es-ES_tradnl"/>
        </w:rPr>
        <w:t>a</w:t>
      </w:r>
      <w:r w:rsidR="00CF0946">
        <w:rPr>
          <w:color w:val="000000"/>
          <w:lang w:val="es-ES_tradnl"/>
        </w:rPr>
        <w:t xml:space="preserve">s </w:t>
      </w:r>
      <w:r w:rsidR="00F53746">
        <w:rPr>
          <w:color w:val="000000"/>
          <w:lang w:val="es-ES_tradnl"/>
        </w:rPr>
        <w:t xml:space="preserve">expresiones </w:t>
      </w:r>
      <w:r w:rsidR="00CF0946">
        <w:rPr>
          <w:color w:val="000000"/>
          <w:lang w:val="es-ES_tradnl"/>
        </w:rPr>
        <w:t>de la movilidad</w:t>
      </w:r>
      <w:r w:rsidR="00912ED8">
        <w:rPr>
          <w:lang w:val="es-ES"/>
        </w:rPr>
        <w:t>–</w:t>
      </w:r>
      <w:r w:rsidR="00CF0946">
        <w:rPr>
          <w:color w:val="000000"/>
          <w:lang w:val="es-ES_tradnl"/>
        </w:rPr>
        <w:t xml:space="preserve"> se juntaron en el territorio.</w:t>
      </w:r>
      <w:r w:rsidR="004A7413">
        <w:rPr>
          <w:color w:val="000000"/>
          <w:lang w:val="es-ES_tradnl"/>
        </w:rPr>
        <w:t xml:space="preserve"> </w:t>
      </w:r>
      <w:r w:rsidR="004A7413">
        <w:rPr>
          <w:color w:val="000000"/>
        </w:rPr>
        <w:t>La región de Nueva Segovia también estaba "conectada" con la actividad minera de Honduras.</w:t>
      </w:r>
      <w:r w:rsidR="00E54D8B">
        <w:rPr>
          <w:color w:val="000000"/>
        </w:rPr>
        <w:t xml:space="preserve"> </w:t>
      </w:r>
      <w:r w:rsidR="004A7413">
        <w:rPr>
          <w:color w:val="000000"/>
        </w:rPr>
        <w:t xml:space="preserve">En 1751 la </w:t>
      </w:r>
      <w:r w:rsidR="004A7413" w:rsidRPr="003B58DE">
        <w:rPr>
          <w:color w:val="000000"/>
        </w:rPr>
        <w:t xml:space="preserve">Audiencia </w:t>
      </w:r>
      <w:r w:rsidR="00D333A6" w:rsidRPr="003B58DE">
        <w:rPr>
          <w:color w:val="000000"/>
        </w:rPr>
        <w:t>de Guatemala</w:t>
      </w:r>
      <w:r w:rsidR="00D333A6">
        <w:rPr>
          <w:color w:val="000000"/>
        </w:rPr>
        <w:t xml:space="preserve"> </w:t>
      </w:r>
      <w:r w:rsidR="004A7413">
        <w:rPr>
          <w:color w:val="000000"/>
        </w:rPr>
        <w:t>ordenó enviar desde ahí trabajadores necesarios para Yuscarán.</w:t>
      </w:r>
    </w:p>
    <w:p w14:paraId="37B8E6FA" w14:textId="0635A4B9" w:rsidR="001011BC" w:rsidRDefault="00CF0946" w:rsidP="001011BC">
      <w:pPr>
        <w:tabs>
          <w:tab w:val="left" w:pos="4800"/>
        </w:tabs>
        <w:spacing w:line="360" w:lineRule="auto"/>
        <w:ind w:firstLine="720"/>
        <w:jc w:val="both"/>
        <w:rPr>
          <w:color w:val="000000"/>
        </w:rPr>
      </w:pPr>
      <w:r>
        <w:rPr>
          <w:color w:val="000000"/>
        </w:rPr>
        <w:t xml:space="preserve">Para referir a la región de Nueva Segovia se tomará el caso de </w:t>
      </w:r>
      <w:r w:rsidR="00DE02E5">
        <w:rPr>
          <w:color w:val="000000"/>
        </w:rPr>
        <w:t>los pueblos</w:t>
      </w:r>
      <w:r>
        <w:rPr>
          <w:color w:val="000000"/>
        </w:rPr>
        <w:t xml:space="preserve"> de Mozonte, Totogalpa, Telpaneca</w:t>
      </w:r>
      <w:r w:rsidR="00B22E59">
        <w:rPr>
          <w:color w:val="000000"/>
        </w:rPr>
        <w:t xml:space="preserve"> </w:t>
      </w:r>
      <w:r>
        <w:rPr>
          <w:color w:val="000000"/>
        </w:rPr>
        <w:t>y Jinotega (est</w:t>
      </w:r>
      <w:r w:rsidR="001E5399">
        <w:rPr>
          <w:color w:val="000000"/>
        </w:rPr>
        <w:t>e último</w:t>
      </w:r>
      <w:r>
        <w:rPr>
          <w:color w:val="000000"/>
        </w:rPr>
        <w:t xml:space="preserve">, en el corregimiento de Sébaco). Los primeros tres </w:t>
      </w:r>
      <w:r w:rsidR="00DE02E5">
        <w:rPr>
          <w:color w:val="000000"/>
        </w:rPr>
        <w:t>est</w:t>
      </w:r>
      <w:r w:rsidR="00A4299E">
        <w:rPr>
          <w:color w:val="000000"/>
        </w:rPr>
        <w:t>a</w:t>
      </w:r>
      <w:r w:rsidR="00DE02E5">
        <w:rPr>
          <w:color w:val="000000"/>
        </w:rPr>
        <w:t>ban</w:t>
      </w:r>
      <w:r>
        <w:rPr>
          <w:color w:val="000000"/>
        </w:rPr>
        <w:t xml:space="preserve"> enclavados en las montañas del norte de Nicaragua (Romero, 1988</w:t>
      </w:r>
      <w:r w:rsidR="008A7A2A">
        <w:rPr>
          <w:color w:val="000000"/>
        </w:rPr>
        <w:t>, p.</w:t>
      </w:r>
      <w:r>
        <w:rPr>
          <w:color w:val="000000"/>
        </w:rPr>
        <w:t xml:space="preserve"> 301). Las milicias de n</w:t>
      </w:r>
      <w:r w:rsidRPr="00ED30CF">
        <w:rPr>
          <w:color w:val="000000"/>
        </w:rPr>
        <w:t xml:space="preserve">egros y mulatos, instalados en los pueblos de El Jícaro y Jalapa, </w:t>
      </w:r>
      <w:r>
        <w:rPr>
          <w:color w:val="000000"/>
        </w:rPr>
        <w:t>obstaculizaron durante el siglo XVIII las</w:t>
      </w:r>
      <w:r w:rsidRPr="00ED30CF">
        <w:rPr>
          <w:color w:val="000000"/>
        </w:rPr>
        <w:t xml:space="preserve"> </w:t>
      </w:r>
      <w:r>
        <w:rPr>
          <w:color w:val="000000"/>
        </w:rPr>
        <w:t>posibles incursiones</w:t>
      </w:r>
      <w:r w:rsidRPr="00ED30CF">
        <w:rPr>
          <w:color w:val="000000"/>
        </w:rPr>
        <w:t xml:space="preserve"> </w:t>
      </w:r>
      <w:r>
        <w:rPr>
          <w:color w:val="000000"/>
        </w:rPr>
        <w:t>de los zambo-</w:t>
      </w:r>
      <w:proofErr w:type="spellStart"/>
      <w:r>
        <w:rPr>
          <w:color w:val="000000"/>
        </w:rPr>
        <w:t>miskitos</w:t>
      </w:r>
      <w:proofErr w:type="spellEnd"/>
      <w:r>
        <w:rPr>
          <w:color w:val="000000"/>
        </w:rPr>
        <w:t xml:space="preserve"> desde </w:t>
      </w:r>
      <w:r w:rsidRPr="00ED30CF">
        <w:rPr>
          <w:color w:val="000000"/>
        </w:rPr>
        <w:t>el este</w:t>
      </w:r>
      <w:r>
        <w:rPr>
          <w:color w:val="000000"/>
        </w:rPr>
        <w:t>. S</w:t>
      </w:r>
      <w:r w:rsidR="001E5399">
        <w:rPr>
          <w:color w:val="000000"/>
        </w:rPr>
        <w:t>o</w:t>
      </w:r>
      <w:r w:rsidRPr="00ED30CF">
        <w:rPr>
          <w:color w:val="000000"/>
        </w:rPr>
        <w:t>lo en 1762</w:t>
      </w:r>
      <w:r>
        <w:rPr>
          <w:color w:val="000000"/>
        </w:rPr>
        <w:t xml:space="preserve"> </w:t>
      </w:r>
      <w:r w:rsidRPr="00ED30CF">
        <w:rPr>
          <w:color w:val="000000"/>
        </w:rPr>
        <w:t>rumores de ataques de ingleses y de zambos perturbaron la tranquilidad de los habitantes</w:t>
      </w:r>
      <w:r>
        <w:rPr>
          <w:color w:val="000000"/>
        </w:rPr>
        <w:t xml:space="preserve"> de la zona (Romero, 1988</w:t>
      </w:r>
      <w:r w:rsidR="008A7A2A">
        <w:rPr>
          <w:color w:val="000000"/>
        </w:rPr>
        <w:t>, p.</w:t>
      </w:r>
      <w:r>
        <w:rPr>
          <w:color w:val="000000"/>
        </w:rPr>
        <w:t xml:space="preserve"> 331)</w:t>
      </w:r>
      <w:r w:rsidRPr="00ED30CF">
        <w:rPr>
          <w:color w:val="000000"/>
        </w:rPr>
        <w:t>.</w:t>
      </w:r>
      <w:r>
        <w:rPr>
          <w:color w:val="000000"/>
        </w:rPr>
        <w:t xml:space="preserve"> En 1751 Pedro Agustín Morel de Santa Cruz, </w:t>
      </w:r>
      <w:r w:rsidR="00275775">
        <w:rPr>
          <w:color w:val="000000"/>
        </w:rPr>
        <w:t>o</w:t>
      </w:r>
      <w:r>
        <w:rPr>
          <w:color w:val="000000"/>
        </w:rPr>
        <w:t>bispo de la Diócesis de Nicaragua, (Morel de Santa Cruz</w:t>
      </w:r>
      <w:r w:rsidR="008A7A2A">
        <w:rPr>
          <w:color w:val="000000"/>
        </w:rPr>
        <w:t>,</w:t>
      </w:r>
      <w:r>
        <w:rPr>
          <w:color w:val="000000"/>
        </w:rPr>
        <w:t xml:space="preserve"> 1967, </w:t>
      </w:r>
      <w:r w:rsidR="008A7A2A">
        <w:rPr>
          <w:color w:val="000000"/>
        </w:rPr>
        <w:t>p</w:t>
      </w:r>
      <w:r w:rsidR="00FE6280">
        <w:rPr>
          <w:color w:val="000000"/>
        </w:rPr>
        <w:t>p</w:t>
      </w:r>
      <w:r w:rsidR="008A7A2A">
        <w:rPr>
          <w:color w:val="000000"/>
        </w:rPr>
        <w:t xml:space="preserve">. </w:t>
      </w:r>
      <w:r>
        <w:rPr>
          <w:color w:val="000000"/>
        </w:rPr>
        <w:t>1-43) defin</w:t>
      </w:r>
      <w:r w:rsidR="00A4299E">
        <w:rPr>
          <w:color w:val="000000"/>
        </w:rPr>
        <w:t>ió</w:t>
      </w:r>
      <w:r>
        <w:rPr>
          <w:color w:val="000000"/>
        </w:rPr>
        <w:t xml:space="preserve"> a Mozonte como un pueblo de indios habitado por 126 familias</w:t>
      </w:r>
      <w:r w:rsidRPr="00FB40A4">
        <w:rPr>
          <w:color w:val="000000"/>
        </w:rPr>
        <w:t xml:space="preserve">, </w:t>
      </w:r>
      <w:r>
        <w:rPr>
          <w:color w:val="000000"/>
        </w:rPr>
        <w:t>para un total de 446</w:t>
      </w:r>
      <w:r w:rsidRPr="00FB40A4">
        <w:rPr>
          <w:color w:val="000000"/>
        </w:rPr>
        <w:t xml:space="preserve"> personas.</w:t>
      </w:r>
      <w:r>
        <w:rPr>
          <w:color w:val="000000"/>
        </w:rPr>
        <w:t xml:space="preserve"> También se l</w:t>
      </w:r>
      <w:r w:rsidR="00A4299E">
        <w:rPr>
          <w:color w:val="000000"/>
        </w:rPr>
        <w:t>o</w:t>
      </w:r>
      <w:r>
        <w:rPr>
          <w:color w:val="000000"/>
        </w:rPr>
        <w:t xml:space="preserve"> refirió habitado </w:t>
      </w:r>
      <w:r w:rsidR="00784C34">
        <w:rPr>
          <w:color w:val="000000"/>
        </w:rPr>
        <w:t>“</w:t>
      </w:r>
      <w:r>
        <w:rPr>
          <w:color w:val="000000"/>
        </w:rPr>
        <w:t xml:space="preserve">por mulatos y en zona de frontera de los caribes y </w:t>
      </w:r>
      <w:r w:rsidRPr="004E59C2">
        <w:rPr>
          <w:color w:val="000000"/>
        </w:rPr>
        <w:t>mos</w:t>
      </w:r>
      <w:r w:rsidR="007D5779">
        <w:rPr>
          <w:color w:val="000000"/>
        </w:rPr>
        <w:t>qu</w:t>
      </w:r>
      <w:r w:rsidRPr="004E59C2">
        <w:rPr>
          <w:color w:val="000000"/>
        </w:rPr>
        <w:t>itos</w:t>
      </w:r>
      <w:r w:rsidR="00784C34">
        <w:rPr>
          <w:color w:val="000000"/>
        </w:rPr>
        <w:t>”</w:t>
      </w:r>
      <w:r w:rsidRPr="004E59C2">
        <w:rPr>
          <w:color w:val="000000"/>
        </w:rPr>
        <w:t xml:space="preserve"> (Velázquez</w:t>
      </w:r>
      <w:r w:rsidR="008B7492" w:rsidRPr="004E59C2">
        <w:rPr>
          <w:color w:val="000000"/>
        </w:rPr>
        <w:t xml:space="preserve"> Bonilla</w:t>
      </w:r>
      <w:r w:rsidRPr="004E59C2">
        <w:rPr>
          <w:color w:val="000000"/>
        </w:rPr>
        <w:t>, 2011</w:t>
      </w:r>
      <w:r w:rsidR="008A7A2A" w:rsidRPr="004E59C2">
        <w:rPr>
          <w:color w:val="000000"/>
        </w:rPr>
        <w:t>, p.</w:t>
      </w:r>
      <w:r w:rsidRPr="004E59C2">
        <w:rPr>
          <w:color w:val="000000"/>
        </w:rPr>
        <w:t xml:space="preserve"> 579). A dos leguas</w:t>
      </w:r>
      <w:r w:rsidR="00A4299E" w:rsidRPr="004E59C2">
        <w:rPr>
          <w:color w:val="000000"/>
        </w:rPr>
        <w:t xml:space="preserve"> de Mozonte</w:t>
      </w:r>
      <w:r w:rsidRPr="004E59C2">
        <w:rPr>
          <w:color w:val="000000"/>
        </w:rPr>
        <w:t>, Morel asignó</w:t>
      </w:r>
      <w:r>
        <w:rPr>
          <w:color w:val="000000"/>
        </w:rPr>
        <w:t xml:space="preserve"> a Totogalpa 197 familias y 667 personas. Era, como el anterior, un pueblo de indios y </w:t>
      </w:r>
      <w:r w:rsidR="00A4299E">
        <w:rPr>
          <w:color w:val="000000"/>
        </w:rPr>
        <w:t>"</w:t>
      </w:r>
      <w:r>
        <w:rPr>
          <w:color w:val="000000"/>
        </w:rPr>
        <w:t>muy pobre</w:t>
      </w:r>
      <w:r w:rsidR="00A4299E">
        <w:rPr>
          <w:color w:val="000000"/>
        </w:rPr>
        <w:t>"</w:t>
      </w:r>
      <w:r>
        <w:rPr>
          <w:color w:val="000000"/>
        </w:rPr>
        <w:t xml:space="preserve"> en sus palabras. Telpaneca era, según Morel, un pueblo también de indios, pero más grande y con iglesia de cal. Su situación de frontera era mayor, pues se </w:t>
      </w:r>
      <w:r w:rsidR="00A4299E">
        <w:rPr>
          <w:color w:val="000000"/>
        </w:rPr>
        <w:t>decí</w:t>
      </w:r>
      <w:r>
        <w:rPr>
          <w:color w:val="000000"/>
        </w:rPr>
        <w:t>a que los caribes estaban a tres leguas del lugar. Había 619 habitantes en 1751.</w:t>
      </w:r>
    </w:p>
    <w:p w14:paraId="4B81E028" w14:textId="6816109C" w:rsidR="004A7413" w:rsidRDefault="004A7413" w:rsidP="001011BC">
      <w:pPr>
        <w:tabs>
          <w:tab w:val="left" w:pos="4800"/>
        </w:tabs>
        <w:spacing w:line="360" w:lineRule="auto"/>
        <w:ind w:firstLine="720"/>
        <w:jc w:val="both"/>
        <w:rPr>
          <w:color w:val="000000"/>
        </w:rPr>
      </w:pPr>
      <w:r>
        <w:rPr>
          <w:color w:val="000000"/>
        </w:rPr>
        <w:t>Jinotega es el poblado más al norte de la región de estudio. Es la única que Morel refi</w:t>
      </w:r>
      <w:r w:rsidR="00A4299E">
        <w:rPr>
          <w:color w:val="000000"/>
        </w:rPr>
        <w:t>rió</w:t>
      </w:r>
      <w:r>
        <w:rPr>
          <w:color w:val="000000"/>
        </w:rPr>
        <w:t xml:space="preserve"> con indios y ladinos para un total de 643 </w:t>
      </w:r>
      <w:r w:rsidRPr="005B20A9">
        <w:rPr>
          <w:color w:val="000000"/>
        </w:rPr>
        <w:t>habitantes en</w:t>
      </w:r>
      <w:r>
        <w:rPr>
          <w:color w:val="000000"/>
        </w:rPr>
        <w:t xml:space="preserve"> igualdad de proporciones. Tenía </w:t>
      </w:r>
      <w:r w:rsidR="003B58DE">
        <w:rPr>
          <w:color w:val="000000"/>
        </w:rPr>
        <w:t>dieciocho</w:t>
      </w:r>
      <w:r>
        <w:rPr>
          <w:color w:val="000000"/>
        </w:rPr>
        <w:t xml:space="preserve"> haciendas, </w:t>
      </w:r>
      <w:r w:rsidR="003B58DE">
        <w:rPr>
          <w:color w:val="000000"/>
        </w:rPr>
        <w:t>dieciséis</w:t>
      </w:r>
      <w:r>
        <w:rPr>
          <w:color w:val="000000"/>
        </w:rPr>
        <w:t xml:space="preserve"> trapiches y "muchas chacras y labranzas de todas simientes y granos". La región de Jinotega estaba expuesta a las incursiones de zambos-</w:t>
      </w:r>
      <w:proofErr w:type="spellStart"/>
      <w:r>
        <w:rPr>
          <w:color w:val="000000"/>
        </w:rPr>
        <w:t>miskitos</w:t>
      </w:r>
      <w:proofErr w:type="spellEnd"/>
      <w:r>
        <w:rPr>
          <w:color w:val="000000"/>
        </w:rPr>
        <w:t xml:space="preserve"> entre 1735 y 1747 (</w:t>
      </w:r>
      <w:proofErr w:type="gramStart"/>
      <w:r>
        <w:rPr>
          <w:color w:val="000000"/>
        </w:rPr>
        <w:t xml:space="preserve">Romero, </w:t>
      </w:r>
      <w:r w:rsidR="000B6D75">
        <w:rPr>
          <w:color w:val="000000"/>
        </w:rPr>
        <w:t xml:space="preserve">  </w:t>
      </w:r>
      <w:proofErr w:type="gramEnd"/>
      <w:r w:rsidR="000B6D75">
        <w:rPr>
          <w:color w:val="000000"/>
        </w:rPr>
        <w:t xml:space="preserve">      </w:t>
      </w:r>
      <w:r>
        <w:rPr>
          <w:color w:val="000000"/>
        </w:rPr>
        <w:t>1988</w:t>
      </w:r>
      <w:r w:rsidR="008A7A2A">
        <w:rPr>
          <w:color w:val="000000"/>
        </w:rPr>
        <w:t>, p.</w:t>
      </w:r>
      <w:r>
        <w:rPr>
          <w:color w:val="000000"/>
        </w:rPr>
        <w:t xml:space="preserve"> 331) y sufrió un importante ataque en 1743 (Ayón, 1977</w:t>
      </w:r>
      <w:r w:rsidR="008A7A2A">
        <w:rPr>
          <w:color w:val="000000"/>
        </w:rPr>
        <w:t>, p.</w:t>
      </w:r>
      <w:r>
        <w:rPr>
          <w:color w:val="000000"/>
        </w:rPr>
        <w:t xml:space="preserve"> 341). </w:t>
      </w:r>
      <w:r w:rsidR="00A4299E">
        <w:rPr>
          <w:color w:val="000000"/>
        </w:rPr>
        <w:t>Según</w:t>
      </w:r>
      <w:r>
        <w:rPr>
          <w:color w:val="000000"/>
        </w:rPr>
        <w:t xml:space="preserve"> Morel, había en 1751 </w:t>
      </w:r>
      <w:r>
        <w:rPr>
          <w:color w:val="000000"/>
        </w:rPr>
        <w:lastRenderedPageBreak/>
        <w:t xml:space="preserve">un destacamento de milicias de Matagalpa con </w:t>
      </w:r>
      <w:r w:rsidR="005B06F3">
        <w:rPr>
          <w:color w:val="000000"/>
        </w:rPr>
        <w:t>treinta</w:t>
      </w:r>
      <w:r>
        <w:rPr>
          <w:color w:val="000000"/>
        </w:rPr>
        <w:t xml:space="preserve"> "montados". De acuerdo </w:t>
      </w:r>
      <w:r w:rsidR="00736DB6">
        <w:rPr>
          <w:color w:val="000000"/>
        </w:rPr>
        <w:t>con</w:t>
      </w:r>
      <w:r>
        <w:rPr>
          <w:color w:val="000000"/>
        </w:rPr>
        <w:t xml:space="preserve"> Romero, estos soldados "</w:t>
      </w:r>
      <w:r w:rsidRPr="00A51A5A">
        <w:rPr>
          <w:color w:val="000000"/>
        </w:rPr>
        <w:t>de las compañías del este</w:t>
      </w:r>
      <w:r>
        <w:rPr>
          <w:color w:val="000000"/>
        </w:rPr>
        <w:t>"</w:t>
      </w:r>
      <w:r w:rsidRPr="00A51A5A">
        <w:rPr>
          <w:color w:val="000000"/>
        </w:rPr>
        <w:t xml:space="preserve"> eran al mismo tiempo pequeños agricultores</w:t>
      </w:r>
      <w:r>
        <w:rPr>
          <w:color w:val="000000"/>
        </w:rPr>
        <w:t xml:space="preserve"> </w:t>
      </w:r>
      <w:r w:rsidR="00A4299E">
        <w:rPr>
          <w:color w:val="000000"/>
        </w:rPr>
        <w:t>que</w:t>
      </w:r>
      <w:r w:rsidRPr="00A51A5A">
        <w:rPr>
          <w:color w:val="000000"/>
        </w:rPr>
        <w:t xml:space="preserve"> vivían dispersos en sus propiedades</w:t>
      </w:r>
      <w:r>
        <w:rPr>
          <w:color w:val="000000"/>
        </w:rPr>
        <w:t xml:space="preserve"> </w:t>
      </w:r>
      <w:r w:rsidR="00A4299E">
        <w:rPr>
          <w:color w:val="000000"/>
        </w:rPr>
        <w:t>de</w:t>
      </w:r>
      <w:r w:rsidR="00A4299E" w:rsidRPr="00A51A5A">
        <w:rPr>
          <w:color w:val="000000"/>
        </w:rPr>
        <w:t xml:space="preserve"> Jinotega </w:t>
      </w:r>
      <w:r>
        <w:rPr>
          <w:color w:val="000000"/>
        </w:rPr>
        <w:t>(Romero, 1988</w:t>
      </w:r>
      <w:r w:rsidR="008A7A2A">
        <w:rPr>
          <w:color w:val="000000"/>
        </w:rPr>
        <w:t>, p.</w:t>
      </w:r>
      <w:r>
        <w:rPr>
          <w:color w:val="000000"/>
        </w:rPr>
        <w:t xml:space="preserve"> 337).</w:t>
      </w:r>
    </w:p>
    <w:p w14:paraId="5081487B" w14:textId="77777777" w:rsidR="00D972A8" w:rsidRDefault="00D972A8" w:rsidP="004A7413">
      <w:pPr>
        <w:tabs>
          <w:tab w:val="left" w:pos="4800"/>
        </w:tabs>
        <w:spacing w:line="360" w:lineRule="auto"/>
        <w:jc w:val="both"/>
        <w:rPr>
          <w:color w:val="000000"/>
        </w:rPr>
      </w:pPr>
    </w:p>
    <w:p w14:paraId="0AC66A62" w14:textId="77777777" w:rsidR="004A7413" w:rsidRPr="00ED3769" w:rsidRDefault="004A7413" w:rsidP="004A7413">
      <w:pPr>
        <w:tabs>
          <w:tab w:val="left" w:pos="4800"/>
        </w:tabs>
        <w:spacing w:line="360" w:lineRule="auto"/>
        <w:jc w:val="both"/>
        <w:rPr>
          <w:i/>
          <w:color w:val="000000"/>
        </w:rPr>
      </w:pPr>
      <w:r w:rsidRPr="00936658">
        <w:rPr>
          <w:i/>
          <w:color w:val="000000"/>
        </w:rPr>
        <w:t>Provincia de Costa Rica</w:t>
      </w:r>
      <w:r w:rsidR="00736DB6" w:rsidRPr="00936658">
        <w:rPr>
          <w:i/>
          <w:color w:val="000000"/>
        </w:rPr>
        <w:t>:</w:t>
      </w:r>
      <w:r w:rsidRPr="00936658">
        <w:rPr>
          <w:i/>
          <w:color w:val="000000"/>
        </w:rPr>
        <w:t xml:space="preserve"> Cartago</w:t>
      </w:r>
    </w:p>
    <w:p w14:paraId="78EBE0F4" w14:textId="77777777" w:rsidR="001011BC" w:rsidRDefault="001011BC" w:rsidP="004A7413">
      <w:pPr>
        <w:tabs>
          <w:tab w:val="left" w:pos="4800"/>
        </w:tabs>
        <w:spacing w:line="360" w:lineRule="auto"/>
        <w:jc w:val="both"/>
        <w:rPr>
          <w:color w:val="000000"/>
        </w:rPr>
      </w:pPr>
    </w:p>
    <w:p w14:paraId="0C21E90E" w14:textId="3380AB70" w:rsidR="004A7413" w:rsidRDefault="004A7413" w:rsidP="004A7413">
      <w:pPr>
        <w:tabs>
          <w:tab w:val="left" w:pos="4800"/>
        </w:tabs>
        <w:spacing w:line="360" w:lineRule="auto"/>
        <w:jc w:val="both"/>
        <w:rPr>
          <w:color w:val="000000"/>
        </w:rPr>
      </w:pPr>
      <w:r>
        <w:rPr>
          <w:color w:val="000000"/>
        </w:rPr>
        <w:t>La región principal de ocupación española en</w:t>
      </w:r>
      <w:r w:rsidRPr="004D5519">
        <w:rPr>
          <w:color w:val="000000"/>
        </w:rPr>
        <w:t xml:space="preserve"> </w:t>
      </w:r>
      <w:r w:rsidRPr="00AC583B">
        <w:rPr>
          <w:color w:val="000000"/>
        </w:rPr>
        <w:t xml:space="preserve">la </w:t>
      </w:r>
      <w:r w:rsidR="00AC583B">
        <w:rPr>
          <w:color w:val="000000"/>
        </w:rPr>
        <w:t>P</w:t>
      </w:r>
      <w:r w:rsidRPr="00AC583B">
        <w:rPr>
          <w:color w:val="000000"/>
        </w:rPr>
        <w:t>rovincia de Costa Rica durante</w:t>
      </w:r>
      <w:r w:rsidRPr="004D5519">
        <w:rPr>
          <w:color w:val="000000"/>
        </w:rPr>
        <w:t xml:space="preserve"> el período colonial </w:t>
      </w:r>
      <w:r>
        <w:rPr>
          <w:color w:val="000000"/>
        </w:rPr>
        <w:t>fue el</w:t>
      </w:r>
      <w:r w:rsidRPr="004D5519">
        <w:rPr>
          <w:color w:val="000000"/>
        </w:rPr>
        <w:t xml:space="preserve"> Valle Central y los valles de Esparza, Bagaces y Matina. Cartago, en el Valle Central, fue el principal asentamiento español y la capital colonial.</w:t>
      </w:r>
      <w:r>
        <w:rPr>
          <w:color w:val="000000"/>
        </w:rPr>
        <w:t xml:space="preserve"> Como en </w:t>
      </w:r>
      <w:r w:rsidR="00D333A6">
        <w:rPr>
          <w:color w:val="000000"/>
        </w:rPr>
        <w:t>todo el Reino</w:t>
      </w:r>
      <w:r>
        <w:rPr>
          <w:color w:val="000000"/>
        </w:rPr>
        <w:t xml:space="preserve"> de Guatemala, la población costarricense registró un crecimiento especial llegado el siglo XVIII.</w:t>
      </w:r>
      <w:r w:rsidR="00B357D0">
        <w:rPr>
          <w:color w:val="000000"/>
        </w:rPr>
        <w:t xml:space="preserve"> Pero Costa Rica reunió desde un principio características peculiares. El grupo indígena era el menos numeroso entre las provincias </w:t>
      </w:r>
      <w:r w:rsidR="00D333A6">
        <w:rPr>
          <w:color w:val="000000"/>
        </w:rPr>
        <w:t>del Reino</w:t>
      </w:r>
      <w:r w:rsidR="00B357D0">
        <w:rPr>
          <w:color w:val="000000"/>
        </w:rPr>
        <w:t xml:space="preserve"> y fue golpeado </w:t>
      </w:r>
      <w:r w:rsidR="00B357D0" w:rsidRPr="00FC39DF">
        <w:rPr>
          <w:color w:val="000000"/>
        </w:rPr>
        <w:t xml:space="preserve">severamente por la </w:t>
      </w:r>
      <w:r w:rsidR="004C1044">
        <w:rPr>
          <w:color w:val="000000"/>
        </w:rPr>
        <w:t>C</w:t>
      </w:r>
      <w:r w:rsidR="00B357D0" w:rsidRPr="00FC39DF">
        <w:rPr>
          <w:color w:val="000000"/>
        </w:rPr>
        <w:t xml:space="preserve">onquista, </w:t>
      </w:r>
      <w:r w:rsidR="005B1489" w:rsidRPr="00FC39DF">
        <w:rPr>
          <w:color w:val="000000"/>
        </w:rPr>
        <w:t>pero</w:t>
      </w:r>
      <w:r w:rsidR="00FC39DF" w:rsidRPr="00FC39DF">
        <w:rPr>
          <w:color w:val="000000"/>
        </w:rPr>
        <w:t>,</w:t>
      </w:r>
      <w:r w:rsidR="005B1489" w:rsidRPr="00FC39DF">
        <w:rPr>
          <w:color w:val="000000"/>
        </w:rPr>
        <w:t xml:space="preserve"> además</w:t>
      </w:r>
      <w:r w:rsidR="00B357D0" w:rsidRPr="00FC39DF">
        <w:rPr>
          <w:color w:val="000000"/>
        </w:rPr>
        <w:t>, ya en el siglo XVII sobresalía la presencia española y mulata. El grupo español creció de manera incremental</w:t>
      </w:r>
      <w:r w:rsidR="005B1489" w:rsidRPr="00FC39DF">
        <w:rPr>
          <w:color w:val="000000"/>
        </w:rPr>
        <w:t xml:space="preserve"> en el siglo XVIII y en </w:t>
      </w:r>
      <w:r w:rsidR="00B357D0" w:rsidRPr="00FC39DF">
        <w:rPr>
          <w:color w:val="000000"/>
        </w:rPr>
        <w:t xml:space="preserve">1801 </w:t>
      </w:r>
      <w:r w:rsidR="00AC583B" w:rsidRPr="00FC39DF">
        <w:rPr>
          <w:color w:val="000000"/>
        </w:rPr>
        <w:t>reunía</w:t>
      </w:r>
      <w:r w:rsidR="005B1489" w:rsidRPr="00FC39DF">
        <w:rPr>
          <w:color w:val="000000"/>
        </w:rPr>
        <w:t xml:space="preserve"> a</w:t>
      </w:r>
      <w:r w:rsidR="00B357D0" w:rsidRPr="00FC39DF">
        <w:rPr>
          <w:color w:val="000000"/>
        </w:rPr>
        <w:t xml:space="preserve"> 4</w:t>
      </w:r>
      <w:r w:rsidR="00102E03" w:rsidRPr="00FC39DF">
        <w:rPr>
          <w:color w:val="000000"/>
        </w:rPr>
        <w:t xml:space="preserve"> </w:t>
      </w:r>
      <w:r w:rsidR="00B357D0" w:rsidRPr="00FC39DF">
        <w:rPr>
          <w:color w:val="000000"/>
        </w:rPr>
        <w:t>942</w:t>
      </w:r>
      <w:r w:rsidR="005B1489" w:rsidRPr="00FC39DF">
        <w:rPr>
          <w:color w:val="000000"/>
        </w:rPr>
        <w:t xml:space="preserve"> individuos</w:t>
      </w:r>
      <w:r w:rsidR="00B357D0" w:rsidRPr="00FC39DF">
        <w:rPr>
          <w:color w:val="000000"/>
        </w:rPr>
        <w:t>. Mientras el grupo mulato creció (</w:t>
      </w:r>
      <w:r w:rsidR="00357467" w:rsidRPr="00FC39DF">
        <w:rPr>
          <w:color w:val="000000"/>
        </w:rPr>
        <w:t xml:space="preserve">de </w:t>
      </w:r>
      <w:r w:rsidR="00B357D0" w:rsidRPr="00FC39DF">
        <w:rPr>
          <w:color w:val="000000"/>
        </w:rPr>
        <w:t>3</w:t>
      </w:r>
      <w:r w:rsidR="00102E03" w:rsidRPr="00FC39DF">
        <w:rPr>
          <w:color w:val="000000"/>
        </w:rPr>
        <w:t xml:space="preserve"> </w:t>
      </w:r>
      <w:r w:rsidR="00B357D0" w:rsidRPr="00FC39DF">
        <w:rPr>
          <w:color w:val="000000"/>
        </w:rPr>
        <w:t>065 en 1741 a 6</w:t>
      </w:r>
      <w:r w:rsidR="00102E03" w:rsidRPr="00FC39DF">
        <w:rPr>
          <w:color w:val="000000"/>
        </w:rPr>
        <w:t xml:space="preserve"> </w:t>
      </w:r>
      <w:r w:rsidR="00B357D0" w:rsidRPr="00FC39DF">
        <w:rPr>
          <w:color w:val="000000"/>
        </w:rPr>
        <w:t xml:space="preserve">053 en 1778) y el negro decreció (de 200 en 1741 a 94 en </w:t>
      </w:r>
      <w:r w:rsidR="00B357D0" w:rsidRPr="005B20A9">
        <w:rPr>
          <w:color w:val="000000"/>
        </w:rPr>
        <w:t>1778)</w:t>
      </w:r>
      <w:r w:rsidR="00273533" w:rsidRPr="005B20A9">
        <w:rPr>
          <w:color w:val="000000"/>
        </w:rPr>
        <w:t>,</w:t>
      </w:r>
      <w:r w:rsidR="00B357D0" w:rsidRPr="005B20A9">
        <w:rPr>
          <w:color w:val="000000"/>
        </w:rPr>
        <w:t xml:space="preserve"> posiblemente</w:t>
      </w:r>
      <w:r w:rsidR="00B357D0" w:rsidRPr="00FC39DF">
        <w:rPr>
          <w:color w:val="000000"/>
        </w:rPr>
        <w:t xml:space="preserve"> por efecto del mestizaje, por el mismo motivo el grupo mestizo lo hizo de manera</w:t>
      </w:r>
      <w:r w:rsidR="00B357D0">
        <w:rPr>
          <w:color w:val="000000"/>
        </w:rPr>
        <w:t xml:space="preserve"> más notable y acelerada (de 3</w:t>
      </w:r>
      <w:r w:rsidR="004E2B3E">
        <w:rPr>
          <w:color w:val="000000"/>
        </w:rPr>
        <w:t xml:space="preserve"> </w:t>
      </w:r>
      <w:r w:rsidR="00B357D0">
        <w:rPr>
          <w:color w:val="000000"/>
        </w:rPr>
        <w:t>458 en 1741 a 13</w:t>
      </w:r>
      <w:r w:rsidR="004E2B3E">
        <w:rPr>
          <w:color w:val="000000"/>
        </w:rPr>
        <w:t xml:space="preserve"> </w:t>
      </w:r>
      <w:r w:rsidR="00B357D0">
        <w:rPr>
          <w:color w:val="000000"/>
        </w:rPr>
        <w:t xml:space="preserve">915 en 1778). </w:t>
      </w:r>
      <w:r w:rsidR="00B357D0" w:rsidRPr="00713393">
        <w:rPr>
          <w:bCs/>
          <w:color w:val="000000"/>
        </w:rPr>
        <w:t>La evolución de la población indígena reducida</w:t>
      </w:r>
      <w:r w:rsidR="00B357D0">
        <w:rPr>
          <w:bCs/>
          <w:color w:val="000000"/>
        </w:rPr>
        <w:t xml:space="preserve"> en pueblos, por su parte,</w:t>
      </w:r>
      <w:r w:rsidR="00B357D0" w:rsidRPr="00713393">
        <w:rPr>
          <w:bCs/>
          <w:color w:val="000000"/>
        </w:rPr>
        <w:t xml:space="preserve"> presentó </w:t>
      </w:r>
      <w:r w:rsidR="00B357D0">
        <w:rPr>
          <w:bCs/>
          <w:color w:val="000000"/>
        </w:rPr>
        <w:t xml:space="preserve">las </w:t>
      </w:r>
      <w:r w:rsidR="00B357D0" w:rsidRPr="00713393">
        <w:rPr>
          <w:bCs/>
          <w:color w:val="000000"/>
        </w:rPr>
        <w:t xml:space="preserve">fluctuaciones </w:t>
      </w:r>
      <w:r w:rsidR="00B357D0">
        <w:rPr>
          <w:bCs/>
          <w:color w:val="000000"/>
        </w:rPr>
        <w:t>más notables (1</w:t>
      </w:r>
      <w:r w:rsidR="004E2B3E">
        <w:rPr>
          <w:bCs/>
          <w:color w:val="000000"/>
        </w:rPr>
        <w:t xml:space="preserve"> </w:t>
      </w:r>
      <w:r w:rsidR="00B357D0">
        <w:rPr>
          <w:bCs/>
          <w:color w:val="000000"/>
        </w:rPr>
        <w:t>943 en 1741 y 3</w:t>
      </w:r>
      <w:r w:rsidR="004E2B3E">
        <w:rPr>
          <w:bCs/>
          <w:color w:val="000000"/>
        </w:rPr>
        <w:t xml:space="preserve"> </w:t>
      </w:r>
      <w:r w:rsidR="00B357D0">
        <w:rPr>
          <w:bCs/>
          <w:color w:val="000000"/>
        </w:rPr>
        <w:t>604 en 1778)</w:t>
      </w:r>
      <w:r w:rsidR="004E2B3E">
        <w:rPr>
          <w:bCs/>
          <w:color w:val="000000"/>
        </w:rPr>
        <w:t>,</w:t>
      </w:r>
      <w:r w:rsidR="00B357D0">
        <w:rPr>
          <w:bCs/>
          <w:color w:val="000000"/>
        </w:rPr>
        <w:t xml:space="preserve"> </w:t>
      </w:r>
      <w:r w:rsidR="00B357D0" w:rsidRPr="0012238D">
        <w:rPr>
          <w:bCs/>
          <w:color w:val="000000"/>
        </w:rPr>
        <w:t>pero llegó</w:t>
      </w:r>
      <w:r w:rsidR="00B357D0">
        <w:rPr>
          <w:bCs/>
          <w:color w:val="000000"/>
        </w:rPr>
        <w:t xml:space="preserve"> a 5</w:t>
      </w:r>
      <w:r w:rsidR="004E2B3E">
        <w:rPr>
          <w:bCs/>
          <w:color w:val="000000"/>
        </w:rPr>
        <w:t xml:space="preserve"> </w:t>
      </w:r>
      <w:r w:rsidR="00B357D0">
        <w:rPr>
          <w:bCs/>
          <w:color w:val="000000"/>
        </w:rPr>
        <w:t xml:space="preserve">651 en 1801 </w:t>
      </w:r>
      <w:r w:rsidR="00B357D0">
        <w:rPr>
          <w:color w:val="000000"/>
        </w:rPr>
        <w:t>(Acuña</w:t>
      </w:r>
      <w:r w:rsidR="00943CF9">
        <w:rPr>
          <w:color w:val="000000"/>
        </w:rPr>
        <w:t xml:space="preserve"> León</w:t>
      </w:r>
      <w:r w:rsidR="00B357D0">
        <w:rPr>
          <w:color w:val="000000"/>
        </w:rPr>
        <w:t>,</w:t>
      </w:r>
      <w:r w:rsidR="00212746">
        <w:rPr>
          <w:color w:val="000000"/>
        </w:rPr>
        <w:t xml:space="preserve"> </w:t>
      </w:r>
      <w:r w:rsidR="00B357D0">
        <w:rPr>
          <w:color w:val="000000"/>
        </w:rPr>
        <w:t>2009</w:t>
      </w:r>
      <w:r w:rsidR="008A7A2A">
        <w:rPr>
          <w:color w:val="000000"/>
        </w:rPr>
        <w:t>, p.</w:t>
      </w:r>
      <w:r w:rsidR="00B357D0">
        <w:rPr>
          <w:color w:val="000000"/>
        </w:rPr>
        <w:t xml:space="preserve"> 445).</w:t>
      </w:r>
    </w:p>
    <w:p w14:paraId="0BF66DAB" w14:textId="530F2241" w:rsidR="001011BC" w:rsidRDefault="00B357D0" w:rsidP="001011BC">
      <w:pPr>
        <w:tabs>
          <w:tab w:val="left" w:pos="4800"/>
        </w:tabs>
        <w:spacing w:line="360" w:lineRule="auto"/>
        <w:ind w:firstLine="720"/>
        <w:jc w:val="both"/>
        <w:rPr>
          <w:color w:val="000000"/>
        </w:rPr>
      </w:pPr>
      <w:r>
        <w:rPr>
          <w:color w:val="000000"/>
        </w:rPr>
        <w:t xml:space="preserve">El crecimiento y </w:t>
      </w:r>
      <w:r w:rsidR="00DE02E5">
        <w:rPr>
          <w:color w:val="000000"/>
        </w:rPr>
        <w:t xml:space="preserve">la </w:t>
      </w:r>
      <w:r>
        <w:rPr>
          <w:color w:val="000000"/>
        </w:rPr>
        <w:t xml:space="preserve">movilidad de ladinos y mulatos fue similar al de las otras regiones que aquí se estudian, </w:t>
      </w:r>
      <w:r w:rsidR="00840E17">
        <w:rPr>
          <w:color w:val="000000"/>
        </w:rPr>
        <w:t>tal</w:t>
      </w:r>
      <w:r>
        <w:rPr>
          <w:color w:val="000000"/>
        </w:rPr>
        <w:t xml:space="preserve"> como </w:t>
      </w:r>
      <w:r w:rsidR="005B1489">
        <w:rPr>
          <w:color w:val="000000"/>
        </w:rPr>
        <w:t>ocurrió con los indígenas</w:t>
      </w:r>
      <w:r>
        <w:rPr>
          <w:color w:val="000000"/>
        </w:rPr>
        <w:t xml:space="preserve">. Empero, en la población "mixta", como la </w:t>
      </w:r>
      <w:r w:rsidR="00926D01">
        <w:rPr>
          <w:color w:val="000000"/>
        </w:rPr>
        <w:t>llama</w:t>
      </w:r>
      <w:r>
        <w:rPr>
          <w:color w:val="000000"/>
        </w:rPr>
        <w:t xml:space="preserve"> Acuña</w:t>
      </w:r>
      <w:r w:rsidR="00943CF9">
        <w:rPr>
          <w:color w:val="000000"/>
        </w:rPr>
        <w:t xml:space="preserve"> León</w:t>
      </w:r>
      <w:r>
        <w:rPr>
          <w:color w:val="000000"/>
        </w:rPr>
        <w:t xml:space="preserve">, tuvo que ver la importante movilidad provocada por las industrias ganadera y cacaotera y el crecimiento consecuente en número y extensión de las haciendas. La cercanía del grupo con </w:t>
      </w:r>
      <w:r w:rsidRPr="00CD3DE7">
        <w:rPr>
          <w:color w:val="000000"/>
        </w:rPr>
        <w:t>los indígenas</w:t>
      </w:r>
      <w:r>
        <w:rPr>
          <w:color w:val="000000"/>
        </w:rPr>
        <w:t>, por su parte,</w:t>
      </w:r>
      <w:r w:rsidRPr="00CD3DE7">
        <w:rPr>
          <w:color w:val="000000"/>
        </w:rPr>
        <w:t xml:space="preserve"> los h</w:t>
      </w:r>
      <w:r>
        <w:rPr>
          <w:color w:val="000000"/>
        </w:rPr>
        <w:t>izo</w:t>
      </w:r>
      <w:r w:rsidRPr="00CD3DE7">
        <w:rPr>
          <w:color w:val="000000"/>
        </w:rPr>
        <w:t xml:space="preserve"> propensos a continuar el mestizaje.</w:t>
      </w:r>
      <w:r>
        <w:rPr>
          <w:color w:val="000000"/>
        </w:rPr>
        <w:t xml:space="preserve"> Los mulatos y "negros" tuvieron particular presencia en los núcleos urbanos, cerca de los españoles que radicaban ahí, así como en las haciendas</w:t>
      </w:r>
      <w:r w:rsidRPr="004C1044">
        <w:rPr>
          <w:color w:val="000000"/>
        </w:rPr>
        <w:t xml:space="preserve">, </w:t>
      </w:r>
      <w:r w:rsidR="00DD10F0">
        <w:rPr>
          <w:color w:val="000000"/>
        </w:rPr>
        <w:t xml:space="preserve">donde </w:t>
      </w:r>
      <w:r w:rsidRPr="004C1044">
        <w:rPr>
          <w:color w:val="000000"/>
        </w:rPr>
        <w:t>des</w:t>
      </w:r>
      <w:r w:rsidR="00494CA9" w:rsidRPr="004C1044">
        <w:rPr>
          <w:color w:val="000000"/>
        </w:rPr>
        <w:t>empeñ</w:t>
      </w:r>
      <w:r w:rsidRPr="004C1044">
        <w:rPr>
          <w:color w:val="000000"/>
        </w:rPr>
        <w:t>a</w:t>
      </w:r>
      <w:r w:rsidR="00DD10F0">
        <w:rPr>
          <w:color w:val="000000"/>
        </w:rPr>
        <w:t>ban</w:t>
      </w:r>
      <w:r w:rsidRPr="004C1044">
        <w:rPr>
          <w:color w:val="000000"/>
        </w:rPr>
        <w:t xml:space="preserve"> labores de confianza. En el caso indígena, el grupo creció por recuperación natural</w:t>
      </w:r>
      <w:r w:rsidR="004C1044">
        <w:rPr>
          <w:color w:val="000000"/>
        </w:rPr>
        <w:t>,</w:t>
      </w:r>
      <w:r w:rsidRPr="004C1044">
        <w:rPr>
          <w:color w:val="000000"/>
        </w:rPr>
        <w:t xml:space="preserve"> así como por la recepción de nuevos pobladores indios de regiones conquistadas tardíamente </w:t>
      </w:r>
      <w:r w:rsidR="00261D73" w:rsidRPr="004C1044">
        <w:rPr>
          <w:color w:val="000000"/>
        </w:rPr>
        <w:t>y</w:t>
      </w:r>
      <w:r w:rsidRPr="004C1044">
        <w:rPr>
          <w:color w:val="000000"/>
        </w:rPr>
        <w:t xml:space="preserve"> por la</w:t>
      </w:r>
      <w:r>
        <w:rPr>
          <w:color w:val="000000"/>
        </w:rPr>
        <w:t xml:space="preserve"> migración de aborígenes de otros lugares </w:t>
      </w:r>
      <w:r w:rsidR="00D333A6">
        <w:rPr>
          <w:color w:val="000000"/>
        </w:rPr>
        <w:t>del Reino</w:t>
      </w:r>
      <w:r>
        <w:rPr>
          <w:color w:val="000000"/>
        </w:rPr>
        <w:t xml:space="preserve"> de Guatemala </w:t>
      </w:r>
      <w:r w:rsidRPr="00CD3DE7">
        <w:rPr>
          <w:color w:val="000000"/>
        </w:rPr>
        <w:t>(Acuña</w:t>
      </w:r>
      <w:r w:rsidR="00943CF9">
        <w:rPr>
          <w:color w:val="000000"/>
        </w:rPr>
        <w:t xml:space="preserve"> León</w:t>
      </w:r>
      <w:r w:rsidRPr="00CD3DE7">
        <w:rPr>
          <w:color w:val="000000"/>
        </w:rPr>
        <w:t>,</w:t>
      </w:r>
      <w:r w:rsidR="00212746">
        <w:rPr>
          <w:color w:val="000000"/>
        </w:rPr>
        <w:t xml:space="preserve"> </w:t>
      </w:r>
      <w:r w:rsidRPr="00CD3DE7">
        <w:rPr>
          <w:color w:val="000000"/>
        </w:rPr>
        <w:t>2009</w:t>
      </w:r>
      <w:r w:rsidR="008A7A2A">
        <w:rPr>
          <w:color w:val="000000"/>
        </w:rPr>
        <w:t>, p.</w:t>
      </w:r>
      <w:r w:rsidRPr="00CD3DE7">
        <w:rPr>
          <w:color w:val="000000"/>
        </w:rPr>
        <w:t xml:space="preserve"> 453)</w:t>
      </w:r>
      <w:r>
        <w:rPr>
          <w:color w:val="000000"/>
        </w:rPr>
        <w:t>.</w:t>
      </w:r>
    </w:p>
    <w:p w14:paraId="07D9F9B7" w14:textId="4F1943D3" w:rsidR="00261D73" w:rsidRDefault="00261D73" w:rsidP="001011BC">
      <w:pPr>
        <w:tabs>
          <w:tab w:val="left" w:pos="4800"/>
        </w:tabs>
        <w:spacing w:line="360" w:lineRule="auto"/>
        <w:ind w:firstLine="720"/>
        <w:jc w:val="both"/>
        <w:rPr>
          <w:color w:val="000000"/>
        </w:rPr>
      </w:pPr>
      <w:r>
        <w:rPr>
          <w:color w:val="000000"/>
        </w:rPr>
        <w:t xml:space="preserve">Aquí se estudiará el caso de la ciudad de Cartago. En 1778, la población de españoles </w:t>
      </w:r>
      <w:r w:rsidRPr="005B20A9">
        <w:rPr>
          <w:color w:val="000000"/>
        </w:rPr>
        <w:t>se estimó en 707</w:t>
      </w:r>
      <w:r w:rsidR="00AE2EFA" w:rsidRPr="004246D4">
        <w:rPr>
          <w:color w:val="000000"/>
        </w:rPr>
        <w:t xml:space="preserve">; </w:t>
      </w:r>
      <w:r w:rsidRPr="004246D4">
        <w:rPr>
          <w:color w:val="000000"/>
        </w:rPr>
        <w:t>mestizos</w:t>
      </w:r>
      <w:r w:rsidR="00AE2EFA" w:rsidRPr="004246D4">
        <w:rPr>
          <w:color w:val="000000"/>
        </w:rPr>
        <w:t>,</w:t>
      </w:r>
      <w:r w:rsidRPr="004246D4">
        <w:rPr>
          <w:color w:val="000000"/>
        </w:rPr>
        <w:t xml:space="preserve"> 4</w:t>
      </w:r>
      <w:r w:rsidR="004E2B3E" w:rsidRPr="004246D4">
        <w:rPr>
          <w:color w:val="000000"/>
        </w:rPr>
        <w:t xml:space="preserve"> </w:t>
      </w:r>
      <w:r w:rsidRPr="004246D4">
        <w:rPr>
          <w:color w:val="000000"/>
        </w:rPr>
        <w:t>851</w:t>
      </w:r>
      <w:r w:rsidR="00AE2EFA" w:rsidRPr="004246D4">
        <w:rPr>
          <w:color w:val="000000"/>
        </w:rPr>
        <w:t xml:space="preserve">; </w:t>
      </w:r>
      <w:r w:rsidRPr="004246D4">
        <w:rPr>
          <w:color w:val="000000"/>
        </w:rPr>
        <w:t>mulatos y negros</w:t>
      </w:r>
      <w:r w:rsidR="00AE2EFA" w:rsidRPr="004246D4">
        <w:rPr>
          <w:color w:val="000000"/>
        </w:rPr>
        <w:t>,</w:t>
      </w:r>
      <w:r w:rsidRPr="005B20A9">
        <w:rPr>
          <w:color w:val="000000"/>
        </w:rPr>
        <w:t xml:space="preserve"> 1</w:t>
      </w:r>
      <w:r w:rsidR="004E2B3E" w:rsidRPr="005B20A9">
        <w:rPr>
          <w:color w:val="000000"/>
        </w:rPr>
        <w:t xml:space="preserve"> </w:t>
      </w:r>
      <w:r w:rsidRPr="005B20A9">
        <w:rPr>
          <w:color w:val="000000"/>
        </w:rPr>
        <w:t>938, para un total de 7</w:t>
      </w:r>
      <w:r w:rsidR="004E2B3E" w:rsidRPr="005B20A9">
        <w:rPr>
          <w:color w:val="000000"/>
        </w:rPr>
        <w:t xml:space="preserve"> </w:t>
      </w:r>
      <w:r w:rsidRPr="005B20A9">
        <w:rPr>
          <w:color w:val="000000"/>
        </w:rPr>
        <w:t xml:space="preserve">491 </w:t>
      </w:r>
      <w:r w:rsidRPr="004246D4">
        <w:rPr>
          <w:color w:val="000000"/>
        </w:rPr>
        <w:t>(</w:t>
      </w:r>
      <w:r w:rsidR="00F8067E" w:rsidRPr="005B20A9">
        <w:rPr>
          <w:color w:val="000000"/>
        </w:rPr>
        <w:t>Fonseca Corrales</w:t>
      </w:r>
      <w:r w:rsidR="005B20A9">
        <w:rPr>
          <w:color w:val="000000"/>
        </w:rPr>
        <w:t xml:space="preserve"> </w:t>
      </w:r>
      <w:r w:rsidR="006F1B52" w:rsidRPr="005B20A9">
        <w:rPr>
          <w:color w:val="000000"/>
        </w:rPr>
        <w:t>et al.</w:t>
      </w:r>
      <w:r w:rsidRPr="005B20A9">
        <w:rPr>
          <w:color w:val="000000"/>
        </w:rPr>
        <w:t xml:space="preserve">, </w:t>
      </w:r>
      <w:r w:rsidR="000A53EB">
        <w:rPr>
          <w:color w:val="000000"/>
        </w:rPr>
        <w:t xml:space="preserve">  </w:t>
      </w:r>
      <w:r w:rsidRPr="005B20A9">
        <w:rPr>
          <w:color w:val="000000"/>
        </w:rPr>
        <w:t>2001</w:t>
      </w:r>
      <w:r w:rsidR="008A7A2A" w:rsidRPr="005B20A9">
        <w:rPr>
          <w:color w:val="000000"/>
        </w:rPr>
        <w:t>, p.</w:t>
      </w:r>
      <w:r w:rsidRPr="005B20A9">
        <w:rPr>
          <w:color w:val="000000"/>
        </w:rPr>
        <w:t xml:space="preserve"> 52).</w:t>
      </w:r>
    </w:p>
    <w:p w14:paraId="504D849F" w14:textId="77777777" w:rsidR="005B1489" w:rsidRDefault="005B1489" w:rsidP="00E55C1E">
      <w:pPr>
        <w:spacing w:line="360" w:lineRule="auto"/>
        <w:jc w:val="both"/>
        <w:rPr>
          <w:color w:val="000000"/>
        </w:rPr>
      </w:pPr>
    </w:p>
    <w:p w14:paraId="48E5A8DE" w14:textId="77777777" w:rsidR="0019415F" w:rsidRDefault="0019415F" w:rsidP="00E55C1E">
      <w:pPr>
        <w:spacing w:line="360" w:lineRule="auto"/>
        <w:jc w:val="both"/>
        <w:rPr>
          <w:color w:val="000000"/>
        </w:rPr>
      </w:pPr>
    </w:p>
    <w:p w14:paraId="2D8C3613" w14:textId="77777777" w:rsidR="0096471F" w:rsidRDefault="00D972A8" w:rsidP="0096471F">
      <w:pPr>
        <w:spacing w:line="360" w:lineRule="auto"/>
        <w:jc w:val="both"/>
        <w:rPr>
          <w:bCs/>
          <w:color w:val="000000"/>
          <w:lang w:val="es-ES_tradnl"/>
        </w:rPr>
      </w:pPr>
      <w:r>
        <w:rPr>
          <w:b/>
          <w:bCs/>
          <w:color w:val="000000"/>
          <w:lang w:val="es-ES_tradnl"/>
        </w:rPr>
        <w:lastRenderedPageBreak/>
        <w:t>M</w:t>
      </w:r>
      <w:r w:rsidR="0096471F" w:rsidRPr="006B384E">
        <w:rPr>
          <w:b/>
          <w:bCs/>
          <w:color w:val="000000"/>
          <w:lang w:val="es-ES_tradnl"/>
        </w:rPr>
        <w:t>ovilidad</w:t>
      </w:r>
    </w:p>
    <w:p w14:paraId="7703402E" w14:textId="77777777" w:rsidR="001011BC" w:rsidRDefault="001011BC" w:rsidP="002D4E1A">
      <w:pPr>
        <w:tabs>
          <w:tab w:val="left" w:pos="4800"/>
        </w:tabs>
        <w:spacing w:line="360" w:lineRule="auto"/>
        <w:jc w:val="both"/>
        <w:rPr>
          <w:color w:val="000000"/>
        </w:rPr>
      </w:pPr>
    </w:p>
    <w:p w14:paraId="52C21747" w14:textId="77777777" w:rsidR="00C9422A" w:rsidRDefault="00A669A7" w:rsidP="00C9422A">
      <w:pPr>
        <w:tabs>
          <w:tab w:val="left" w:pos="4800"/>
        </w:tabs>
        <w:spacing w:line="360" w:lineRule="auto"/>
        <w:jc w:val="both"/>
        <w:rPr>
          <w:color w:val="000000"/>
        </w:rPr>
      </w:pPr>
      <w:r>
        <w:rPr>
          <w:color w:val="000000"/>
        </w:rPr>
        <w:t xml:space="preserve">La migración centroamericana de finales de la era colonial </w:t>
      </w:r>
      <w:r w:rsidR="002B3C0F">
        <w:rPr>
          <w:color w:val="000000"/>
        </w:rPr>
        <w:t>junta</w:t>
      </w:r>
      <w:r>
        <w:rPr>
          <w:color w:val="000000"/>
        </w:rPr>
        <w:t xml:space="preserve"> factores sociales y geográficos. </w:t>
      </w:r>
      <w:r w:rsidR="001B276F">
        <w:rPr>
          <w:color w:val="000000"/>
        </w:rPr>
        <w:t>Entre los siglos XVI y XVIII la legislación española</w:t>
      </w:r>
      <w:r w:rsidR="001B276F" w:rsidRPr="00D03C06">
        <w:rPr>
          <w:color w:val="000000"/>
        </w:rPr>
        <w:t xml:space="preserve"> mantuv</w:t>
      </w:r>
      <w:r w:rsidR="001B276F">
        <w:rPr>
          <w:color w:val="000000"/>
        </w:rPr>
        <w:t>o</w:t>
      </w:r>
      <w:r w:rsidR="001B276F" w:rsidRPr="00D03C06">
        <w:rPr>
          <w:color w:val="000000"/>
        </w:rPr>
        <w:t xml:space="preserve"> abiertas diversas vías de ascensión</w:t>
      </w:r>
      <w:r w:rsidR="001B276F">
        <w:rPr>
          <w:color w:val="000000"/>
        </w:rPr>
        <w:t xml:space="preserve"> </w:t>
      </w:r>
      <w:r w:rsidR="001B276F" w:rsidRPr="00D03C06">
        <w:rPr>
          <w:color w:val="000000"/>
        </w:rPr>
        <w:t>social</w:t>
      </w:r>
      <w:r w:rsidR="001B276F">
        <w:rPr>
          <w:color w:val="000000"/>
        </w:rPr>
        <w:t xml:space="preserve"> a través del ejercicio de cargos públicos, la universidad, la milicia o </w:t>
      </w:r>
      <w:r w:rsidR="00C37764">
        <w:rPr>
          <w:color w:val="000000"/>
        </w:rPr>
        <w:t>por medio</w:t>
      </w:r>
      <w:r w:rsidR="001B276F">
        <w:rPr>
          <w:color w:val="000000"/>
        </w:rPr>
        <w:t xml:space="preserve"> de la recompensa con títulos de nobleza.</w:t>
      </w:r>
      <w:r w:rsidR="001B276F" w:rsidRPr="00D03C06">
        <w:rPr>
          <w:color w:val="000000"/>
        </w:rPr>
        <w:t xml:space="preserve"> Entre las clases populares</w:t>
      </w:r>
      <w:r w:rsidR="001B276F">
        <w:rPr>
          <w:color w:val="000000"/>
        </w:rPr>
        <w:t xml:space="preserve">, si bien incorporarse a la nobleza no era opción, los "poderosos locales" eran una realidad e incluso el "don" tendió a generalizarse en la península, </w:t>
      </w:r>
      <w:r w:rsidR="001B276F" w:rsidRPr="00E82FFD">
        <w:rPr>
          <w:color w:val="000000"/>
        </w:rPr>
        <w:t xml:space="preserve">al tiempo que </w:t>
      </w:r>
      <w:r w:rsidR="001B276F">
        <w:rPr>
          <w:color w:val="000000"/>
        </w:rPr>
        <w:t xml:space="preserve">se </w:t>
      </w:r>
      <w:r w:rsidR="001B276F" w:rsidRPr="00E82FFD">
        <w:rPr>
          <w:color w:val="000000"/>
        </w:rPr>
        <w:t>fue</w:t>
      </w:r>
      <w:r w:rsidR="001B276F">
        <w:rPr>
          <w:color w:val="000000"/>
        </w:rPr>
        <w:t>ron</w:t>
      </w:r>
      <w:r w:rsidR="001B276F" w:rsidRPr="00E82FFD">
        <w:rPr>
          <w:color w:val="000000"/>
        </w:rPr>
        <w:t xml:space="preserve"> borrando prejuicios sociales</w:t>
      </w:r>
      <w:r w:rsidR="001B276F">
        <w:rPr>
          <w:color w:val="000000"/>
        </w:rPr>
        <w:t xml:space="preserve"> </w:t>
      </w:r>
      <w:r w:rsidR="001B276F" w:rsidRPr="00E82FFD">
        <w:rPr>
          <w:color w:val="000000"/>
        </w:rPr>
        <w:t xml:space="preserve">que impedían progresar socialmente </w:t>
      </w:r>
      <w:r w:rsidR="001B276F">
        <w:rPr>
          <w:color w:val="000000"/>
        </w:rPr>
        <w:t>por la vía del comercio (Marcos, 2007</w:t>
      </w:r>
      <w:r w:rsidR="008A7A2A">
        <w:rPr>
          <w:color w:val="000000"/>
        </w:rPr>
        <w:t>, p.</w:t>
      </w:r>
      <w:r w:rsidR="001B276F">
        <w:rPr>
          <w:color w:val="000000"/>
        </w:rPr>
        <w:t xml:space="preserve"> 25). </w:t>
      </w:r>
      <w:r w:rsidR="005824D1">
        <w:rPr>
          <w:color w:val="000000"/>
        </w:rPr>
        <w:t>Lo anterior</w:t>
      </w:r>
      <w:r w:rsidR="001B276F">
        <w:rPr>
          <w:color w:val="000000"/>
        </w:rPr>
        <w:t xml:space="preserve"> también era </w:t>
      </w:r>
      <w:r w:rsidR="001B276F" w:rsidRPr="005B20A9">
        <w:rPr>
          <w:color w:val="000000"/>
        </w:rPr>
        <w:t xml:space="preserve">perceptible en América y en </w:t>
      </w:r>
      <w:r w:rsidR="00D333A6" w:rsidRPr="005B20A9">
        <w:rPr>
          <w:color w:val="000000"/>
        </w:rPr>
        <w:t>el Reino</w:t>
      </w:r>
      <w:r w:rsidR="001B276F" w:rsidRPr="005B20A9">
        <w:rPr>
          <w:color w:val="000000"/>
        </w:rPr>
        <w:t xml:space="preserve"> de Guatemala, donde se ha documentado la movilidad social de ladinos</w:t>
      </w:r>
      <w:r w:rsidR="00A01D7E">
        <w:rPr>
          <w:color w:val="000000"/>
        </w:rPr>
        <w:t xml:space="preserve"> o mulatos</w:t>
      </w:r>
      <w:r w:rsidR="005824D1" w:rsidRPr="005B20A9">
        <w:rPr>
          <w:color w:val="000000"/>
        </w:rPr>
        <w:t>,</w:t>
      </w:r>
      <w:r w:rsidR="001B276F" w:rsidRPr="005B20A9">
        <w:rPr>
          <w:color w:val="000000"/>
        </w:rPr>
        <w:t xml:space="preserve"> e incluso indígenas a través del comercio</w:t>
      </w:r>
      <w:r w:rsidR="00C37764" w:rsidRPr="005B20A9">
        <w:rPr>
          <w:color w:val="000000"/>
        </w:rPr>
        <w:t xml:space="preserve"> y los</w:t>
      </w:r>
      <w:r w:rsidR="00C37764">
        <w:rPr>
          <w:color w:val="000000"/>
        </w:rPr>
        <w:t xml:space="preserve"> oficios.</w:t>
      </w:r>
    </w:p>
    <w:p w14:paraId="7B03CE4A" w14:textId="0DAAE4B6" w:rsidR="002D4E1A" w:rsidRDefault="00A64B6C" w:rsidP="002D4E1A">
      <w:pPr>
        <w:tabs>
          <w:tab w:val="left" w:pos="4800"/>
        </w:tabs>
        <w:spacing w:line="360" w:lineRule="auto"/>
        <w:ind w:firstLine="720"/>
        <w:jc w:val="both"/>
        <w:rPr>
          <w:rFonts w:eastAsia="Cambria"/>
          <w:lang w:val="es-ES_tradnl"/>
        </w:rPr>
      </w:pPr>
      <w:r>
        <w:rPr>
          <w:color w:val="000000"/>
        </w:rPr>
        <w:t>L</w:t>
      </w:r>
      <w:r w:rsidR="002578CD">
        <w:rPr>
          <w:color w:val="000000"/>
        </w:rPr>
        <w:t xml:space="preserve">os cambios </w:t>
      </w:r>
      <w:r w:rsidR="00C37764">
        <w:rPr>
          <w:color w:val="000000"/>
        </w:rPr>
        <w:t xml:space="preserve">en </w:t>
      </w:r>
      <w:r w:rsidR="00C9422A">
        <w:rPr>
          <w:color w:val="000000"/>
        </w:rPr>
        <w:t xml:space="preserve">la movilidad social </w:t>
      </w:r>
      <w:r w:rsidR="00C37764">
        <w:rPr>
          <w:color w:val="000000"/>
        </w:rPr>
        <w:t xml:space="preserve">colonial </w:t>
      </w:r>
      <w:r w:rsidR="002578CD">
        <w:rPr>
          <w:color w:val="000000"/>
        </w:rPr>
        <w:t>eran perceptibles porque</w:t>
      </w:r>
      <w:r w:rsidR="0097474B">
        <w:rPr>
          <w:color w:val="000000"/>
        </w:rPr>
        <w:t>,</w:t>
      </w:r>
      <w:r w:rsidR="002578CD">
        <w:rPr>
          <w:color w:val="000000"/>
        </w:rPr>
        <w:t xml:space="preserve"> </w:t>
      </w:r>
      <w:r w:rsidR="002578CD" w:rsidRPr="00C355FA">
        <w:rPr>
          <w:color w:val="000000"/>
        </w:rPr>
        <w:t>precisamente, ocurrían en</w:t>
      </w:r>
      <w:r w:rsidR="001B276F" w:rsidRPr="00C355FA">
        <w:rPr>
          <w:color w:val="000000"/>
        </w:rPr>
        <w:t xml:space="preserve"> </w:t>
      </w:r>
      <w:r w:rsidR="002578CD" w:rsidRPr="00C355FA">
        <w:rPr>
          <w:color w:val="000000"/>
        </w:rPr>
        <w:t>una</w:t>
      </w:r>
      <w:r w:rsidR="001B276F" w:rsidRPr="00C355FA">
        <w:rPr>
          <w:color w:val="000000"/>
        </w:rPr>
        <w:t xml:space="preserve"> sociedad </w:t>
      </w:r>
      <w:r w:rsidR="002578CD" w:rsidRPr="00C355FA">
        <w:rPr>
          <w:color w:val="000000"/>
        </w:rPr>
        <w:t xml:space="preserve">que diferenciaba a los individuos </w:t>
      </w:r>
      <w:r w:rsidR="00357467">
        <w:rPr>
          <w:color w:val="000000"/>
        </w:rPr>
        <w:t>en términos étnicos y sociales</w:t>
      </w:r>
      <w:r w:rsidR="007E10BB">
        <w:rPr>
          <w:color w:val="000000"/>
        </w:rPr>
        <w:t>,</w:t>
      </w:r>
      <w:r w:rsidR="00C9422A">
        <w:rPr>
          <w:color w:val="000000"/>
        </w:rPr>
        <w:t xml:space="preserve"> lo que l</w:t>
      </w:r>
      <w:r w:rsidR="001B276F">
        <w:rPr>
          <w:color w:val="000000"/>
        </w:rPr>
        <w:t>a hacía un</w:t>
      </w:r>
      <w:r w:rsidR="001B276F" w:rsidRPr="00F20EC1">
        <w:rPr>
          <w:color w:val="000000"/>
        </w:rPr>
        <w:t xml:space="preserve"> espacio </w:t>
      </w:r>
      <w:r w:rsidR="001B276F" w:rsidRPr="00E1300D">
        <w:rPr>
          <w:color w:val="000000"/>
        </w:rPr>
        <w:t xml:space="preserve">desigual y de conflicto, un "campo de lucha" </w:t>
      </w:r>
      <w:r w:rsidR="001B276F" w:rsidRPr="00E1300D">
        <w:rPr>
          <w:rFonts w:eastAsia="Cambria"/>
          <w:lang w:val="es-ES_tradnl"/>
        </w:rPr>
        <w:t xml:space="preserve">(Bourdieu y </w:t>
      </w:r>
      <w:proofErr w:type="spellStart"/>
      <w:r w:rsidR="001B276F" w:rsidRPr="00E1300D">
        <w:rPr>
          <w:rFonts w:eastAsia="Cambria"/>
          <w:lang w:val="es-ES_tradnl"/>
        </w:rPr>
        <w:t>Wacquant</w:t>
      </w:r>
      <w:proofErr w:type="spellEnd"/>
      <w:r w:rsidR="001B276F" w:rsidRPr="00E1300D">
        <w:rPr>
          <w:rFonts w:eastAsia="Cambria"/>
          <w:lang w:val="es-ES_tradnl"/>
        </w:rPr>
        <w:t>, 1995</w:t>
      </w:r>
      <w:r w:rsidR="008A7A2A">
        <w:rPr>
          <w:rFonts w:eastAsia="Cambria"/>
          <w:lang w:val="es-ES_tradnl"/>
        </w:rPr>
        <w:t>, pp</w:t>
      </w:r>
      <w:r w:rsidR="00D353E8">
        <w:rPr>
          <w:rFonts w:eastAsia="Cambria"/>
          <w:lang w:val="es-ES_tradnl"/>
        </w:rPr>
        <w:t>.</w:t>
      </w:r>
      <w:r w:rsidR="001B276F" w:rsidRPr="00E1300D">
        <w:rPr>
          <w:rFonts w:eastAsia="Cambria"/>
          <w:lang w:val="es-ES_tradnl"/>
        </w:rPr>
        <w:t xml:space="preserve"> 64-65)</w:t>
      </w:r>
      <w:r w:rsidR="00C9422A">
        <w:rPr>
          <w:rFonts w:eastAsia="Cambria"/>
          <w:lang w:val="es-ES_tradnl"/>
        </w:rPr>
        <w:t xml:space="preserve">. </w:t>
      </w:r>
      <w:r w:rsidR="00AD6F13">
        <w:rPr>
          <w:rFonts w:eastAsia="Cambria"/>
          <w:lang w:val="es-ES_tradnl"/>
        </w:rPr>
        <w:t>Pero</w:t>
      </w:r>
      <w:r w:rsidR="002353B7">
        <w:rPr>
          <w:rFonts w:eastAsia="Cambria"/>
          <w:lang w:val="es-ES_tradnl"/>
        </w:rPr>
        <w:t>,</w:t>
      </w:r>
      <w:r w:rsidR="00AD6F13">
        <w:rPr>
          <w:rFonts w:eastAsia="Cambria"/>
          <w:lang w:val="es-ES_tradnl"/>
        </w:rPr>
        <w:t xml:space="preserve"> así como las</w:t>
      </w:r>
      <w:r w:rsidR="00C9422A" w:rsidRPr="00716A00">
        <w:rPr>
          <w:rFonts w:eastAsia="Cambria"/>
          <w:lang w:val="es-ES_tradnl"/>
        </w:rPr>
        <w:t xml:space="preserve"> condiciones de la estructura </w:t>
      </w:r>
      <w:r w:rsidR="00C9422A">
        <w:rPr>
          <w:rFonts w:eastAsia="Cambria"/>
          <w:lang w:val="es-ES_tradnl"/>
        </w:rPr>
        <w:t>social podían restringir</w:t>
      </w:r>
      <w:r w:rsidR="00C9422A" w:rsidRPr="00716A00">
        <w:rPr>
          <w:rFonts w:eastAsia="Cambria"/>
          <w:lang w:val="es-ES_tradnl"/>
        </w:rPr>
        <w:t xml:space="preserve"> en</w:t>
      </w:r>
      <w:r w:rsidR="00C9422A">
        <w:rPr>
          <w:rFonts w:eastAsia="Cambria"/>
          <w:lang w:val="es-ES_tradnl"/>
        </w:rPr>
        <w:t xml:space="preserve"> </w:t>
      </w:r>
      <w:r w:rsidR="00C9422A" w:rsidRPr="00716A00">
        <w:rPr>
          <w:rFonts w:eastAsia="Cambria"/>
          <w:lang w:val="es-ES_tradnl"/>
        </w:rPr>
        <w:t xml:space="preserve">diferentes niveles la acción de </w:t>
      </w:r>
      <w:r w:rsidR="00C9422A">
        <w:rPr>
          <w:rFonts w:eastAsia="Cambria"/>
          <w:lang w:val="es-ES_tradnl"/>
        </w:rPr>
        <w:t>los sujetos, someterlos y obligarlos</w:t>
      </w:r>
      <w:r w:rsidR="00C9422A" w:rsidRPr="00716A00">
        <w:rPr>
          <w:rFonts w:eastAsia="Cambria"/>
          <w:lang w:val="es-ES_tradnl"/>
        </w:rPr>
        <w:t>,</w:t>
      </w:r>
      <w:r w:rsidR="00AD6F13">
        <w:rPr>
          <w:rFonts w:eastAsia="Cambria"/>
          <w:lang w:val="es-ES_tradnl"/>
        </w:rPr>
        <w:t xml:space="preserve"> </w:t>
      </w:r>
      <w:r w:rsidR="00C9422A">
        <w:rPr>
          <w:rFonts w:eastAsia="Cambria"/>
          <w:lang w:val="es-ES_tradnl"/>
        </w:rPr>
        <w:t>también</w:t>
      </w:r>
      <w:r w:rsidR="00C9422A" w:rsidRPr="00716A00">
        <w:rPr>
          <w:rFonts w:eastAsia="Cambria"/>
          <w:lang w:val="es-ES_tradnl"/>
        </w:rPr>
        <w:t xml:space="preserve"> </w:t>
      </w:r>
      <w:r w:rsidR="00AD6F13">
        <w:rPr>
          <w:rFonts w:eastAsia="Cambria"/>
          <w:lang w:val="es-ES_tradnl"/>
        </w:rPr>
        <w:t xml:space="preserve">podían </w:t>
      </w:r>
      <w:r w:rsidR="001537D1">
        <w:rPr>
          <w:rFonts w:eastAsia="Cambria"/>
          <w:lang w:val="es-ES_tradnl"/>
        </w:rPr>
        <w:t xml:space="preserve">empujarlos </w:t>
      </w:r>
      <w:r w:rsidR="002B3C0F">
        <w:rPr>
          <w:rFonts w:eastAsia="Cambria"/>
          <w:lang w:val="es-ES_tradnl"/>
        </w:rPr>
        <w:t>y propiciar</w:t>
      </w:r>
      <w:r w:rsidR="00C9422A" w:rsidRPr="00716A00">
        <w:rPr>
          <w:rFonts w:eastAsia="Cambria"/>
          <w:lang w:val="es-ES_tradnl"/>
        </w:rPr>
        <w:t xml:space="preserve"> posibilidades</w:t>
      </w:r>
      <w:r w:rsidR="001537D1">
        <w:rPr>
          <w:rFonts w:eastAsia="Cambria"/>
          <w:lang w:val="es-ES_tradnl"/>
        </w:rPr>
        <w:t xml:space="preserve">, </w:t>
      </w:r>
      <w:r w:rsidR="001B276F">
        <w:rPr>
          <w:rFonts w:eastAsia="Cambria"/>
          <w:lang w:val="es-ES_tradnl"/>
        </w:rPr>
        <w:t>estrategias</w:t>
      </w:r>
      <w:r>
        <w:rPr>
          <w:rFonts w:eastAsia="Cambria"/>
          <w:lang w:val="es-ES_tradnl"/>
        </w:rPr>
        <w:t xml:space="preserve"> y</w:t>
      </w:r>
      <w:r w:rsidR="001B276F">
        <w:rPr>
          <w:rFonts w:eastAsia="Cambria"/>
          <w:lang w:val="es-ES_tradnl"/>
        </w:rPr>
        <w:t xml:space="preserve"> un "c</w:t>
      </w:r>
      <w:r w:rsidR="001B276F" w:rsidRPr="00E82FFD">
        <w:rPr>
          <w:rFonts w:eastAsia="Cambria"/>
          <w:lang w:val="es-ES_tradnl"/>
        </w:rPr>
        <w:t>onjunto de acciones ordenadas en vista de objetivos a más o</w:t>
      </w:r>
      <w:r w:rsidR="001B276F">
        <w:rPr>
          <w:rFonts w:eastAsia="Cambria"/>
          <w:lang w:val="es-ES_tradnl"/>
        </w:rPr>
        <w:t xml:space="preserve"> </w:t>
      </w:r>
      <w:r w:rsidR="001B276F" w:rsidRPr="00E82FFD">
        <w:rPr>
          <w:rFonts w:eastAsia="Cambria"/>
          <w:lang w:val="es-ES_tradnl"/>
        </w:rPr>
        <w:t>menos largo plazo</w:t>
      </w:r>
      <w:r w:rsidR="008D2210">
        <w:rPr>
          <w:rFonts w:eastAsia="Cambria"/>
          <w:lang w:val="es-ES_tradnl"/>
        </w:rPr>
        <w:t>,</w:t>
      </w:r>
      <w:r w:rsidR="001B276F" w:rsidRPr="00E82FFD">
        <w:rPr>
          <w:rFonts w:eastAsia="Cambria"/>
          <w:lang w:val="es-ES_tradnl"/>
        </w:rPr>
        <w:t xml:space="preserve"> no </w:t>
      </w:r>
      <w:r w:rsidR="001B276F" w:rsidRPr="00C355FA">
        <w:rPr>
          <w:rFonts w:eastAsia="Cambria"/>
          <w:lang w:val="es-ES_tradnl"/>
        </w:rPr>
        <w:t>necesariamente planteadas</w:t>
      </w:r>
      <w:r w:rsidR="001B276F" w:rsidRPr="00E82FFD">
        <w:rPr>
          <w:rFonts w:eastAsia="Cambria"/>
          <w:lang w:val="es-ES_tradnl"/>
        </w:rPr>
        <w:t xml:space="preserve"> como tale</w:t>
      </w:r>
      <w:r w:rsidR="008D2210">
        <w:rPr>
          <w:rFonts w:eastAsia="Cambria"/>
          <w:lang w:val="es-ES_tradnl"/>
        </w:rPr>
        <w:t xml:space="preserve">s y </w:t>
      </w:r>
      <w:r w:rsidR="001B276F" w:rsidRPr="00E82FFD">
        <w:rPr>
          <w:rFonts w:eastAsia="Cambria"/>
          <w:lang w:val="es-ES_tradnl"/>
        </w:rPr>
        <w:t>producidas</w:t>
      </w:r>
      <w:r w:rsidR="001B276F">
        <w:rPr>
          <w:rFonts w:eastAsia="Cambria"/>
          <w:lang w:val="es-ES_tradnl"/>
        </w:rPr>
        <w:t xml:space="preserve"> </w:t>
      </w:r>
      <w:r w:rsidR="001B276F" w:rsidRPr="00E82FFD">
        <w:rPr>
          <w:rFonts w:eastAsia="Cambria"/>
          <w:lang w:val="es-ES_tradnl"/>
        </w:rPr>
        <w:t>por los miembros de un colectivo</w:t>
      </w:r>
      <w:r w:rsidR="001B276F">
        <w:rPr>
          <w:rFonts w:eastAsia="Cambria"/>
          <w:lang w:val="es-ES_tradnl"/>
        </w:rPr>
        <w:t>"</w:t>
      </w:r>
      <w:r w:rsidR="00D353E8">
        <w:rPr>
          <w:rFonts w:eastAsia="Cambria"/>
          <w:lang w:val="es-ES_tradnl"/>
        </w:rPr>
        <w:t xml:space="preserve"> </w:t>
      </w:r>
      <w:r w:rsidR="00C9422A" w:rsidRPr="00E82FFD">
        <w:rPr>
          <w:rFonts w:eastAsia="Cambria"/>
          <w:lang w:val="es-ES_tradnl"/>
        </w:rPr>
        <w:t>(Bourdieu, 2006</w:t>
      </w:r>
      <w:r w:rsidR="008A7A2A">
        <w:rPr>
          <w:rFonts w:eastAsia="Cambria"/>
          <w:lang w:val="es-ES_tradnl"/>
        </w:rPr>
        <w:t>, p.</w:t>
      </w:r>
      <w:r w:rsidR="00C9422A" w:rsidRPr="00E82FFD">
        <w:rPr>
          <w:rFonts w:eastAsia="Cambria"/>
          <w:lang w:val="es-ES_tradnl"/>
        </w:rPr>
        <w:t xml:space="preserve"> 33</w:t>
      </w:r>
      <w:r w:rsidR="00C9422A">
        <w:rPr>
          <w:rFonts w:eastAsia="Cambria"/>
          <w:lang w:val="es-ES_tradnl"/>
        </w:rPr>
        <w:t xml:space="preserve">) para la mejora social. </w:t>
      </w:r>
      <w:r w:rsidR="002B3C0F">
        <w:rPr>
          <w:rFonts w:eastAsia="Cambria"/>
          <w:lang w:val="es-ES_tradnl"/>
        </w:rPr>
        <w:t>Estas estrategias incluían el desplazamiento geográfico</w:t>
      </w:r>
      <w:r w:rsidR="002E165B">
        <w:rPr>
          <w:rFonts w:eastAsia="Cambria"/>
          <w:lang w:val="es-ES_tradnl"/>
        </w:rPr>
        <w:t>. La movilidad social y geográfica se expresó</w:t>
      </w:r>
      <w:r w:rsidR="002B3C0F">
        <w:rPr>
          <w:rFonts w:eastAsia="Cambria"/>
          <w:lang w:val="es-ES_tradnl"/>
        </w:rPr>
        <w:t xml:space="preserve"> de diversas maneras atendiendo a la calidad de los individuos.</w:t>
      </w:r>
    </w:p>
    <w:p w14:paraId="5C0DE25E" w14:textId="79181A4D" w:rsidR="002D4E1A" w:rsidRDefault="001B276F" w:rsidP="002D4E1A">
      <w:pPr>
        <w:tabs>
          <w:tab w:val="left" w:pos="4800"/>
        </w:tabs>
        <w:spacing w:line="360" w:lineRule="auto"/>
        <w:ind w:firstLine="720"/>
        <w:jc w:val="both"/>
        <w:rPr>
          <w:bCs/>
          <w:color w:val="000000"/>
          <w:lang w:val="es-ES_tradnl"/>
        </w:rPr>
      </w:pPr>
      <w:r>
        <w:rPr>
          <w:lang w:val="es-ES_tradnl"/>
        </w:rPr>
        <w:t xml:space="preserve">La esclavitud </w:t>
      </w:r>
      <w:r w:rsidR="00D67630">
        <w:rPr>
          <w:lang w:val="es-ES_tradnl"/>
        </w:rPr>
        <w:t>fue</w:t>
      </w:r>
      <w:r>
        <w:rPr>
          <w:lang w:val="es-ES_tradnl"/>
        </w:rPr>
        <w:t xml:space="preserve"> la forma de migración </w:t>
      </w:r>
      <w:r w:rsidR="00D67630">
        <w:rPr>
          <w:lang w:val="es-ES_tradnl"/>
        </w:rPr>
        <w:t xml:space="preserve">forzada </w:t>
      </w:r>
      <w:r>
        <w:rPr>
          <w:lang w:val="es-ES_tradnl"/>
        </w:rPr>
        <w:t xml:space="preserve">más notable en </w:t>
      </w:r>
      <w:r w:rsidR="00D67630">
        <w:rPr>
          <w:lang w:val="es-ES_tradnl"/>
        </w:rPr>
        <w:t xml:space="preserve">el surgimiento de la </w:t>
      </w:r>
      <w:r>
        <w:rPr>
          <w:lang w:val="es-ES_tradnl"/>
        </w:rPr>
        <w:t xml:space="preserve">Centroamérica </w:t>
      </w:r>
      <w:r w:rsidR="00D67630">
        <w:rPr>
          <w:lang w:val="es-ES_tradnl"/>
        </w:rPr>
        <w:t>colonial</w:t>
      </w:r>
      <w:r>
        <w:rPr>
          <w:lang w:val="es-ES_tradnl"/>
        </w:rPr>
        <w:t xml:space="preserve">. </w:t>
      </w:r>
      <w:r w:rsidR="00926D01">
        <w:rPr>
          <w:bCs/>
          <w:color w:val="000000"/>
          <w:lang w:val="es-ES_tradnl"/>
        </w:rPr>
        <w:t>En</w:t>
      </w:r>
      <w:r>
        <w:rPr>
          <w:bCs/>
          <w:color w:val="000000"/>
          <w:lang w:val="es-ES_tradnl"/>
        </w:rPr>
        <w:t xml:space="preserve"> el siglo XVIII</w:t>
      </w:r>
      <w:r w:rsidR="00926D01">
        <w:rPr>
          <w:bCs/>
          <w:color w:val="000000"/>
          <w:lang w:val="es-ES_tradnl"/>
        </w:rPr>
        <w:t xml:space="preserve">, los documentos </w:t>
      </w:r>
      <w:r w:rsidR="00926D01" w:rsidRPr="0097474B">
        <w:rPr>
          <w:bCs/>
          <w:color w:val="000000"/>
          <w:lang w:val="es-ES_tradnl"/>
        </w:rPr>
        <w:t>muestran</w:t>
      </w:r>
      <w:r w:rsidRPr="0097474B">
        <w:rPr>
          <w:bCs/>
          <w:color w:val="000000"/>
          <w:lang w:val="es-ES_tradnl"/>
        </w:rPr>
        <w:t xml:space="preserve"> </w:t>
      </w:r>
      <w:r w:rsidR="00926D01" w:rsidRPr="0097474B">
        <w:rPr>
          <w:bCs/>
          <w:color w:val="000000"/>
          <w:lang w:val="es-ES_tradnl"/>
        </w:rPr>
        <w:t>raros bozales</w:t>
      </w:r>
      <w:r w:rsidR="00926D01">
        <w:rPr>
          <w:bCs/>
          <w:color w:val="000000"/>
          <w:lang w:val="es-ES_tradnl"/>
        </w:rPr>
        <w:t xml:space="preserve"> y sobre todo </w:t>
      </w:r>
      <w:r>
        <w:rPr>
          <w:bCs/>
          <w:color w:val="000000"/>
          <w:lang w:val="es-ES_tradnl"/>
        </w:rPr>
        <w:t xml:space="preserve">mulatos </w:t>
      </w:r>
      <w:r w:rsidR="00926D01">
        <w:rPr>
          <w:bCs/>
          <w:color w:val="000000"/>
          <w:lang w:val="es-ES_tradnl"/>
        </w:rPr>
        <w:t xml:space="preserve">esclavos </w:t>
      </w:r>
      <w:r>
        <w:rPr>
          <w:bCs/>
          <w:color w:val="000000"/>
          <w:lang w:val="es-ES_tradnl"/>
        </w:rPr>
        <w:t xml:space="preserve">viviendo </w:t>
      </w:r>
      <w:r w:rsidR="00D67630">
        <w:rPr>
          <w:bCs/>
          <w:color w:val="000000"/>
          <w:lang w:val="es-ES_tradnl"/>
        </w:rPr>
        <w:t>o desplazándose</w:t>
      </w:r>
      <w:r w:rsidR="00926D01">
        <w:rPr>
          <w:bCs/>
          <w:color w:val="000000"/>
          <w:lang w:val="es-ES_tradnl"/>
        </w:rPr>
        <w:t>, debido a su condición, bajo los designios de sus amos</w:t>
      </w:r>
      <w:r>
        <w:rPr>
          <w:bCs/>
          <w:color w:val="000000"/>
          <w:lang w:val="es-ES_tradnl"/>
        </w:rPr>
        <w:t xml:space="preserve">. </w:t>
      </w:r>
      <w:r w:rsidR="00926D01">
        <w:rPr>
          <w:bCs/>
          <w:color w:val="000000"/>
          <w:lang w:val="es-ES_tradnl"/>
        </w:rPr>
        <w:t>Son más numerosos los casos de población</w:t>
      </w:r>
      <w:r>
        <w:rPr>
          <w:color w:val="000000"/>
          <w:lang w:val="es-ES_tradnl"/>
        </w:rPr>
        <w:t xml:space="preserve"> indígena </w:t>
      </w:r>
      <w:r w:rsidR="00926D01">
        <w:rPr>
          <w:color w:val="000000"/>
          <w:lang w:val="es-ES_tradnl"/>
        </w:rPr>
        <w:t>sin poder</w:t>
      </w:r>
      <w:r>
        <w:rPr>
          <w:color w:val="000000"/>
          <w:lang w:val="es-ES_tradnl"/>
        </w:rPr>
        <w:t xml:space="preserve"> decidir sobre </w:t>
      </w:r>
      <w:r w:rsidR="00926D01">
        <w:rPr>
          <w:color w:val="000000"/>
          <w:lang w:val="es-ES_tradnl"/>
        </w:rPr>
        <w:t>su</w:t>
      </w:r>
      <w:r>
        <w:rPr>
          <w:color w:val="000000"/>
          <w:lang w:val="es-ES_tradnl"/>
        </w:rPr>
        <w:t xml:space="preserve"> desplazamiento</w:t>
      </w:r>
      <w:r w:rsidR="00926D01">
        <w:rPr>
          <w:color w:val="000000"/>
          <w:lang w:val="es-ES_tradnl"/>
        </w:rPr>
        <w:t>, si bien</w:t>
      </w:r>
      <w:r w:rsidR="00AD6F13">
        <w:rPr>
          <w:color w:val="000000"/>
          <w:lang w:val="es-ES_tradnl"/>
        </w:rPr>
        <w:t xml:space="preserve"> </w:t>
      </w:r>
      <w:r w:rsidR="00926D01">
        <w:rPr>
          <w:color w:val="000000"/>
          <w:lang w:val="es-ES_tradnl"/>
        </w:rPr>
        <w:t>hubo excepciones</w:t>
      </w:r>
      <w:r>
        <w:rPr>
          <w:color w:val="000000"/>
          <w:lang w:val="es-ES_tradnl"/>
        </w:rPr>
        <w:t xml:space="preserve">. En el </w:t>
      </w:r>
      <w:r w:rsidR="00C37764">
        <w:rPr>
          <w:color w:val="000000"/>
          <w:lang w:val="es-ES_tradnl"/>
        </w:rPr>
        <w:t>crecimiento</w:t>
      </w:r>
      <w:r>
        <w:rPr>
          <w:color w:val="000000"/>
          <w:lang w:val="es-ES_tradnl"/>
        </w:rPr>
        <w:t xml:space="preserve"> de</w:t>
      </w:r>
      <w:r w:rsidR="008D1A63">
        <w:rPr>
          <w:color w:val="000000"/>
          <w:lang w:val="es-ES_tradnl"/>
        </w:rPr>
        <w:t>l grupo</w:t>
      </w:r>
      <w:r w:rsidR="00926D01">
        <w:rPr>
          <w:color w:val="000000"/>
          <w:lang w:val="es-ES_tradnl"/>
        </w:rPr>
        <w:t xml:space="preserve"> indígena</w:t>
      </w:r>
      <w:r w:rsidR="008D1A63">
        <w:rPr>
          <w:color w:val="000000"/>
          <w:lang w:val="es-ES_tradnl"/>
        </w:rPr>
        <w:t xml:space="preserve"> </w:t>
      </w:r>
      <w:r>
        <w:rPr>
          <w:color w:val="000000"/>
        </w:rPr>
        <w:t>en Cartago</w:t>
      </w:r>
      <w:r w:rsidR="00AD6F13">
        <w:rPr>
          <w:color w:val="000000"/>
        </w:rPr>
        <w:t>, por ejemplo,</w:t>
      </w:r>
      <w:r>
        <w:rPr>
          <w:color w:val="000000"/>
        </w:rPr>
        <w:t xml:space="preserve"> tuvieron que ver no s</w:t>
      </w:r>
      <w:r w:rsidR="006C101E">
        <w:rPr>
          <w:color w:val="000000"/>
        </w:rPr>
        <w:t>o</w:t>
      </w:r>
      <w:r>
        <w:rPr>
          <w:color w:val="000000"/>
        </w:rPr>
        <w:t xml:space="preserve">lo </w:t>
      </w:r>
      <w:r w:rsidR="00F7099D">
        <w:rPr>
          <w:color w:val="000000"/>
        </w:rPr>
        <w:t>su</w:t>
      </w:r>
      <w:r>
        <w:rPr>
          <w:color w:val="000000"/>
        </w:rPr>
        <w:t xml:space="preserve"> recuperación natural y la </w:t>
      </w:r>
      <w:r w:rsidRPr="00CD3DE7">
        <w:rPr>
          <w:color w:val="000000"/>
        </w:rPr>
        <w:t xml:space="preserve">migración de aborígenes de </w:t>
      </w:r>
      <w:r>
        <w:rPr>
          <w:color w:val="000000"/>
        </w:rPr>
        <w:t xml:space="preserve">otros puntos </w:t>
      </w:r>
      <w:r w:rsidR="00D333A6">
        <w:rPr>
          <w:color w:val="000000"/>
        </w:rPr>
        <w:t>del Reino</w:t>
      </w:r>
      <w:r>
        <w:rPr>
          <w:color w:val="000000"/>
        </w:rPr>
        <w:t xml:space="preserve"> de Guatemala, sino también las tardías "entradas" coloniales, </w:t>
      </w:r>
      <w:r w:rsidR="001537D1">
        <w:rPr>
          <w:color w:val="000000"/>
        </w:rPr>
        <w:t>como</w:t>
      </w:r>
      <w:r>
        <w:rPr>
          <w:color w:val="000000"/>
        </w:rPr>
        <w:t xml:space="preserve"> </w:t>
      </w:r>
      <w:r w:rsidR="001537D1">
        <w:rPr>
          <w:color w:val="000000"/>
        </w:rPr>
        <w:t>en</w:t>
      </w:r>
      <w:r>
        <w:rPr>
          <w:color w:val="000000"/>
        </w:rPr>
        <w:t xml:space="preserve"> </w:t>
      </w:r>
      <w:r w:rsidR="00773670">
        <w:rPr>
          <w:color w:val="000000"/>
        </w:rPr>
        <w:t>la</w:t>
      </w:r>
      <w:r>
        <w:rPr>
          <w:color w:val="000000"/>
        </w:rPr>
        <w:t xml:space="preserve"> Talamanca, que </w:t>
      </w:r>
      <w:r w:rsidR="001537D1">
        <w:rPr>
          <w:color w:val="000000"/>
        </w:rPr>
        <w:t>empujaron a indígenas</w:t>
      </w:r>
      <w:r>
        <w:rPr>
          <w:color w:val="000000"/>
        </w:rPr>
        <w:t xml:space="preserve"> </w:t>
      </w:r>
      <w:r w:rsidR="001537D1">
        <w:rPr>
          <w:color w:val="000000"/>
        </w:rPr>
        <w:t>a otros</w:t>
      </w:r>
      <w:r>
        <w:rPr>
          <w:color w:val="000000"/>
        </w:rPr>
        <w:t xml:space="preserve"> </w:t>
      </w:r>
      <w:r w:rsidR="001537D1" w:rsidRPr="002353B7">
        <w:rPr>
          <w:color w:val="000000"/>
        </w:rPr>
        <w:t>asentamientos</w:t>
      </w:r>
      <w:r w:rsidRPr="002353B7">
        <w:rPr>
          <w:color w:val="000000"/>
        </w:rPr>
        <w:t xml:space="preserve">, </w:t>
      </w:r>
      <w:r w:rsidR="00C37764" w:rsidRPr="002353B7">
        <w:rPr>
          <w:color w:val="000000"/>
        </w:rPr>
        <w:t>aunque luego algunos</w:t>
      </w:r>
      <w:r w:rsidR="00C37764">
        <w:rPr>
          <w:color w:val="000000"/>
        </w:rPr>
        <w:t xml:space="preserve"> huyeran</w:t>
      </w:r>
      <w:r>
        <w:rPr>
          <w:color w:val="000000"/>
        </w:rPr>
        <w:t xml:space="preserve"> </w:t>
      </w:r>
      <w:r w:rsidRPr="00CD3DE7">
        <w:rPr>
          <w:color w:val="000000"/>
        </w:rPr>
        <w:t>(Acuña</w:t>
      </w:r>
      <w:r w:rsidR="00943CF9">
        <w:rPr>
          <w:color w:val="000000"/>
        </w:rPr>
        <w:t xml:space="preserve"> León</w:t>
      </w:r>
      <w:r w:rsidRPr="00CD3DE7">
        <w:rPr>
          <w:color w:val="000000"/>
        </w:rPr>
        <w:t>, 2009</w:t>
      </w:r>
      <w:r w:rsidR="008A7A2A">
        <w:rPr>
          <w:color w:val="000000"/>
        </w:rPr>
        <w:t>, p.</w:t>
      </w:r>
      <w:r w:rsidRPr="00CD3DE7">
        <w:rPr>
          <w:color w:val="000000"/>
        </w:rPr>
        <w:t xml:space="preserve"> 453)</w:t>
      </w:r>
      <w:r>
        <w:rPr>
          <w:color w:val="000000"/>
        </w:rPr>
        <w:t>.</w:t>
      </w:r>
      <w:r>
        <w:rPr>
          <w:bCs/>
          <w:color w:val="000000"/>
          <w:lang w:val="es-ES_tradnl"/>
        </w:rPr>
        <w:t xml:space="preserve"> </w:t>
      </w:r>
      <w:r w:rsidR="00A64B6C">
        <w:rPr>
          <w:bCs/>
          <w:color w:val="000000"/>
          <w:lang w:val="es-ES_tradnl"/>
        </w:rPr>
        <w:t>A pesar de que</w:t>
      </w:r>
      <w:r w:rsidR="00C20AE2">
        <w:rPr>
          <w:bCs/>
          <w:color w:val="000000"/>
          <w:lang w:val="es-ES_tradnl"/>
        </w:rPr>
        <w:t xml:space="preserve"> no están comprendidas en este análisis, l</w:t>
      </w:r>
      <w:r>
        <w:rPr>
          <w:bCs/>
          <w:color w:val="000000"/>
          <w:lang w:val="es-ES_tradnl"/>
        </w:rPr>
        <w:t xml:space="preserve">as misiones </w:t>
      </w:r>
      <w:r w:rsidR="00C20AE2">
        <w:rPr>
          <w:bCs/>
          <w:color w:val="000000"/>
          <w:lang w:val="es-ES_tradnl"/>
        </w:rPr>
        <w:t xml:space="preserve">fueron </w:t>
      </w:r>
      <w:r w:rsidR="001537D1">
        <w:rPr>
          <w:bCs/>
          <w:color w:val="000000"/>
          <w:lang w:val="es-ES_tradnl"/>
        </w:rPr>
        <w:t>otr</w:t>
      </w:r>
      <w:r w:rsidR="00C20AE2">
        <w:rPr>
          <w:bCs/>
          <w:color w:val="000000"/>
          <w:lang w:val="es-ES_tradnl"/>
        </w:rPr>
        <w:t>a</w:t>
      </w:r>
      <w:r>
        <w:rPr>
          <w:bCs/>
          <w:color w:val="000000"/>
          <w:lang w:val="es-ES_tradnl"/>
        </w:rPr>
        <w:t xml:space="preserve"> </w:t>
      </w:r>
      <w:r w:rsidR="001537D1">
        <w:rPr>
          <w:bCs/>
          <w:color w:val="000000"/>
          <w:lang w:val="es-ES_tradnl"/>
        </w:rPr>
        <w:t>f</w:t>
      </w:r>
      <w:r w:rsidR="00C20AE2">
        <w:rPr>
          <w:bCs/>
          <w:color w:val="000000"/>
          <w:lang w:val="es-ES_tradnl"/>
        </w:rPr>
        <w:t>orma</w:t>
      </w:r>
      <w:r>
        <w:rPr>
          <w:bCs/>
          <w:color w:val="000000"/>
          <w:lang w:val="es-ES_tradnl"/>
        </w:rPr>
        <w:t xml:space="preserve"> de movilidad obligad</w:t>
      </w:r>
      <w:r w:rsidR="00C20AE2">
        <w:rPr>
          <w:bCs/>
          <w:color w:val="000000"/>
          <w:lang w:val="es-ES_tradnl"/>
        </w:rPr>
        <w:t>a ejercida sobre</w:t>
      </w:r>
      <w:r>
        <w:rPr>
          <w:bCs/>
          <w:color w:val="000000"/>
          <w:lang w:val="es-ES_tradnl"/>
        </w:rPr>
        <w:t xml:space="preserve"> los habitantes </w:t>
      </w:r>
      <w:r w:rsidR="00C20AE2">
        <w:rPr>
          <w:bCs/>
          <w:color w:val="000000"/>
          <w:lang w:val="es-ES_tradnl"/>
        </w:rPr>
        <w:t>en la región "por conquistar" en el</w:t>
      </w:r>
      <w:r w:rsidRPr="00634FA6">
        <w:rPr>
          <w:bCs/>
          <w:color w:val="000000"/>
          <w:lang w:val="es-ES_tradnl"/>
        </w:rPr>
        <w:t xml:space="preserve"> oriente de Honduras y Nicaragua</w:t>
      </w:r>
      <w:r w:rsidR="00430492">
        <w:rPr>
          <w:bCs/>
          <w:color w:val="000000"/>
          <w:lang w:val="es-ES_tradnl"/>
        </w:rPr>
        <w:t>,</w:t>
      </w:r>
      <w:r w:rsidR="00AD6F13">
        <w:rPr>
          <w:bCs/>
          <w:color w:val="000000"/>
          <w:lang w:val="es-ES_tradnl"/>
        </w:rPr>
        <w:t xml:space="preserve"> </w:t>
      </w:r>
      <w:r w:rsidR="00430492">
        <w:rPr>
          <w:bCs/>
          <w:color w:val="000000"/>
          <w:lang w:val="es-ES_tradnl"/>
        </w:rPr>
        <w:t>la cual</w:t>
      </w:r>
      <w:r w:rsidR="003C2D2A">
        <w:rPr>
          <w:bCs/>
          <w:color w:val="000000"/>
          <w:lang w:val="es-ES_tradnl"/>
        </w:rPr>
        <w:t xml:space="preserve"> </w:t>
      </w:r>
      <w:r>
        <w:rPr>
          <w:bCs/>
          <w:color w:val="000000"/>
          <w:lang w:val="es-ES_tradnl"/>
        </w:rPr>
        <w:t>alter</w:t>
      </w:r>
      <w:r w:rsidR="00C20AE2">
        <w:rPr>
          <w:bCs/>
          <w:color w:val="000000"/>
          <w:lang w:val="es-ES_tradnl"/>
        </w:rPr>
        <w:t xml:space="preserve">ó </w:t>
      </w:r>
      <w:r>
        <w:rPr>
          <w:bCs/>
          <w:color w:val="000000"/>
          <w:lang w:val="es-ES_tradnl"/>
        </w:rPr>
        <w:t>grandemente la vida de las familias</w:t>
      </w:r>
      <w:r w:rsidR="00C20AE2">
        <w:rPr>
          <w:bCs/>
          <w:color w:val="000000"/>
          <w:lang w:val="es-ES_tradnl"/>
        </w:rPr>
        <w:t xml:space="preserve"> </w:t>
      </w:r>
      <w:r w:rsidR="00B30BCF">
        <w:rPr>
          <w:bCs/>
          <w:color w:val="000000"/>
          <w:lang w:val="es-ES_tradnl"/>
        </w:rPr>
        <w:t xml:space="preserve">y su estructura </w:t>
      </w:r>
      <w:r w:rsidR="00C20AE2">
        <w:rPr>
          <w:bCs/>
          <w:color w:val="000000"/>
          <w:lang w:val="es-ES_tradnl"/>
        </w:rPr>
        <w:t xml:space="preserve">en las poblaciones de frontera </w:t>
      </w:r>
      <w:r w:rsidR="00926D01">
        <w:rPr>
          <w:bCs/>
          <w:color w:val="000000"/>
          <w:lang w:val="es-ES_tradnl"/>
        </w:rPr>
        <w:t>como Nueva Sego</w:t>
      </w:r>
      <w:r w:rsidR="00C649AC">
        <w:rPr>
          <w:bCs/>
          <w:color w:val="000000"/>
          <w:lang w:val="es-ES_tradnl"/>
        </w:rPr>
        <w:t>v</w:t>
      </w:r>
      <w:r w:rsidR="00926D01">
        <w:rPr>
          <w:bCs/>
          <w:color w:val="000000"/>
          <w:lang w:val="es-ES_tradnl"/>
        </w:rPr>
        <w:t xml:space="preserve">ia </w:t>
      </w:r>
      <w:r w:rsidR="00C20AE2" w:rsidRPr="00634FA6">
        <w:rPr>
          <w:bCs/>
          <w:color w:val="000000"/>
          <w:lang w:val="es-ES_tradnl"/>
        </w:rPr>
        <w:t>durante el siglo XVIII</w:t>
      </w:r>
      <w:r w:rsidR="00C20AE2">
        <w:rPr>
          <w:bCs/>
          <w:color w:val="000000"/>
          <w:lang w:val="es-ES_tradnl"/>
        </w:rPr>
        <w:t>.</w:t>
      </w:r>
    </w:p>
    <w:p w14:paraId="1BB22929" w14:textId="77777777" w:rsidR="002D4E1A" w:rsidRDefault="00AD54A8" w:rsidP="002D4E1A">
      <w:pPr>
        <w:tabs>
          <w:tab w:val="left" w:pos="4800"/>
        </w:tabs>
        <w:spacing w:line="360" w:lineRule="auto"/>
        <w:ind w:firstLine="720"/>
        <w:jc w:val="both"/>
        <w:rPr>
          <w:color w:val="000000"/>
        </w:rPr>
      </w:pPr>
      <w:r w:rsidRPr="00DA36EA">
        <w:rPr>
          <w:bCs/>
          <w:color w:val="000000"/>
          <w:lang w:val="es-ES_tradnl"/>
        </w:rPr>
        <w:t>Por su parte</w:t>
      </w:r>
      <w:r w:rsidR="00C70A12" w:rsidRPr="00DA36EA">
        <w:rPr>
          <w:bCs/>
          <w:color w:val="000000"/>
          <w:lang w:val="es-ES_tradnl"/>
        </w:rPr>
        <w:t>,</w:t>
      </w:r>
      <w:r w:rsidR="00C70A12" w:rsidRPr="000B4424">
        <w:rPr>
          <w:bCs/>
          <w:color w:val="000000"/>
          <w:lang w:val="es-ES_tradnl"/>
        </w:rPr>
        <w:t xml:space="preserve"> l</w:t>
      </w:r>
      <w:r w:rsidR="00E17B31" w:rsidRPr="000B4424">
        <w:rPr>
          <w:bCs/>
          <w:color w:val="000000"/>
          <w:lang w:val="es-ES_tradnl"/>
        </w:rPr>
        <w:t>a</w:t>
      </w:r>
      <w:r w:rsidR="00E17B31">
        <w:rPr>
          <w:bCs/>
          <w:color w:val="000000"/>
          <w:lang w:val="es-ES_tradnl"/>
        </w:rPr>
        <w:t xml:space="preserve"> elevada ocurrencia</w:t>
      </w:r>
      <w:r w:rsidR="00BA7909">
        <w:rPr>
          <w:bCs/>
          <w:color w:val="000000"/>
          <w:lang w:val="es-ES_tradnl"/>
        </w:rPr>
        <w:t xml:space="preserve"> del fenómeno</w:t>
      </w:r>
      <w:r w:rsidR="001B276F">
        <w:rPr>
          <w:bCs/>
          <w:color w:val="000000"/>
          <w:lang w:val="es-ES_tradnl"/>
        </w:rPr>
        <w:t xml:space="preserve"> </w:t>
      </w:r>
      <w:r w:rsidR="004815E5">
        <w:rPr>
          <w:bCs/>
          <w:color w:val="000000"/>
          <w:lang w:val="es-ES_tradnl"/>
        </w:rPr>
        <w:t>de la huida indígena</w:t>
      </w:r>
      <w:r w:rsidR="007531C1">
        <w:rPr>
          <w:bCs/>
          <w:color w:val="000000"/>
          <w:lang w:val="es-ES_tradnl"/>
        </w:rPr>
        <w:t>,</w:t>
      </w:r>
      <w:r w:rsidR="004815E5">
        <w:rPr>
          <w:bCs/>
          <w:color w:val="000000"/>
          <w:lang w:val="es-ES_tradnl"/>
        </w:rPr>
        <w:t xml:space="preserve"> </w:t>
      </w:r>
      <w:r w:rsidR="001B276F">
        <w:rPr>
          <w:bCs/>
          <w:color w:val="000000"/>
          <w:lang w:val="es-ES_tradnl"/>
        </w:rPr>
        <w:t xml:space="preserve">y </w:t>
      </w:r>
      <w:r w:rsidR="00BA7909">
        <w:rPr>
          <w:bCs/>
          <w:color w:val="000000"/>
          <w:lang w:val="es-ES_tradnl"/>
        </w:rPr>
        <w:t>su</w:t>
      </w:r>
      <w:r w:rsidR="001B276F">
        <w:rPr>
          <w:bCs/>
          <w:color w:val="000000"/>
          <w:lang w:val="es-ES_tradnl"/>
        </w:rPr>
        <w:t xml:space="preserve"> permanencia durante la era colonial</w:t>
      </w:r>
      <w:r w:rsidR="004815E5">
        <w:rPr>
          <w:bCs/>
          <w:color w:val="000000"/>
          <w:lang w:val="es-ES_tradnl"/>
        </w:rPr>
        <w:t>,</w:t>
      </w:r>
      <w:r w:rsidR="001B276F">
        <w:rPr>
          <w:bCs/>
          <w:color w:val="000000"/>
          <w:lang w:val="es-ES_tradnl"/>
        </w:rPr>
        <w:t xml:space="preserve"> hace que </w:t>
      </w:r>
      <w:r w:rsidR="004815E5">
        <w:rPr>
          <w:bCs/>
          <w:color w:val="000000"/>
          <w:lang w:val="es-ES_tradnl"/>
        </w:rPr>
        <w:t xml:space="preserve">esta </w:t>
      </w:r>
      <w:r w:rsidR="001B276F">
        <w:rPr>
          <w:bCs/>
          <w:color w:val="000000"/>
          <w:lang w:val="es-ES_tradnl"/>
        </w:rPr>
        <w:t xml:space="preserve">deba tratarse con especial atención. </w:t>
      </w:r>
      <w:r w:rsidR="00BA7909">
        <w:rPr>
          <w:bCs/>
          <w:color w:val="000000"/>
          <w:lang w:val="es-ES_tradnl"/>
        </w:rPr>
        <w:t xml:space="preserve">La </w:t>
      </w:r>
      <w:r w:rsidR="00BA7909" w:rsidRPr="00AD54A8">
        <w:rPr>
          <w:bCs/>
          <w:color w:val="000000"/>
          <w:lang w:val="es-ES_tradnl"/>
        </w:rPr>
        <w:t>p</w:t>
      </w:r>
      <w:r w:rsidR="001B276F" w:rsidRPr="00AD54A8">
        <w:rPr>
          <w:bCs/>
          <w:color w:val="000000"/>
          <w:lang w:val="es-ES_tradnl"/>
        </w:rPr>
        <w:t xml:space="preserve">rovocaba </w:t>
      </w:r>
      <w:r w:rsidR="00BA7909" w:rsidRPr="00AD54A8">
        <w:rPr>
          <w:bCs/>
          <w:color w:val="000000"/>
          <w:lang w:val="es-ES_tradnl"/>
        </w:rPr>
        <w:t xml:space="preserve">las </w:t>
      </w:r>
      <w:r w:rsidR="00F7099D" w:rsidRPr="00AD54A8">
        <w:rPr>
          <w:bCs/>
          <w:color w:val="000000"/>
          <w:lang w:val="es-ES_tradnl"/>
        </w:rPr>
        <w:t xml:space="preserve">demandas </w:t>
      </w:r>
      <w:r w:rsidR="00F7099D" w:rsidRPr="00AD54A8">
        <w:rPr>
          <w:bCs/>
          <w:color w:val="000000"/>
          <w:lang w:val="es-ES_tradnl"/>
        </w:rPr>
        <w:lastRenderedPageBreak/>
        <w:t xml:space="preserve">en tributos y servicios, </w:t>
      </w:r>
      <w:r w:rsidR="001B276F" w:rsidRPr="00AD54A8">
        <w:rPr>
          <w:bCs/>
          <w:color w:val="000000"/>
          <w:lang w:val="es-ES_tradnl"/>
        </w:rPr>
        <w:t xml:space="preserve">por </w:t>
      </w:r>
      <w:r w:rsidR="00BA7909" w:rsidRPr="00AD54A8">
        <w:rPr>
          <w:bCs/>
          <w:color w:val="000000"/>
          <w:lang w:val="es-ES_tradnl"/>
        </w:rPr>
        <w:t>mencionar</w:t>
      </w:r>
      <w:r w:rsidR="001B276F" w:rsidRPr="00AD54A8">
        <w:rPr>
          <w:bCs/>
          <w:color w:val="000000"/>
          <w:lang w:val="es-ES_tradnl"/>
        </w:rPr>
        <w:t xml:space="preserve"> </w:t>
      </w:r>
      <w:r w:rsidR="007531C1">
        <w:rPr>
          <w:bCs/>
          <w:color w:val="000000"/>
          <w:lang w:val="es-ES_tradnl"/>
        </w:rPr>
        <w:t xml:space="preserve">una de </w:t>
      </w:r>
      <w:r w:rsidR="001B276F" w:rsidRPr="00AD54A8">
        <w:rPr>
          <w:bCs/>
          <w:color w:val="000000"/>
          <w:lang w:val="es-ES_tradnl"/>
        </w:rPr>
        <w:t xml:space="preserve">las </w:t>
      </w:r>
      <w:r w:rsidR="00F7099D" w:rsidRPr="00AD54A8">
        <w:rPr>
          <w:bCs/>
          <w:color w:val="000000"/>
          <w:lang w:val="es-ES_tradnl"/>
        </w:rPr>
        <w:t>causas</w:t>
      </w:r>
      <w:r w:rsidR="001B276F" w:rsidRPr="00AD54A8">
        <w:rPr>
          <w:bCs/>
          <w:color w:val="000000"/>
          <w:lang w:val="es-ES_tradnl"/>
        </w:rPr>
        <w:t xml:space="preserve"> más notables</w:t>
      </w:r>
      <w:r w:rsidR="00F7099D" w:rsidRPr="00AD54A8">
        <w:rPr>
          <w:bCs/>
          <w:color w:val="000000"/>
          <w:lang w:val="es-ES_tradnl"/>
        </w:rPr>
        <w:t>,</w:t>
      </w:r>
      <w:r w:rsidR="001B276F" w:rsidRPr="00AD54A8">
        <w:rPr>
          <w:bCs/>
          <w:color w:val="000000"/>
          <w:lang w:val="es-ES_tradnl"/>
        </w:rPr>
        <w:t xml:space="preserve"> </w:t>
      </w:r>
      <w:r w:rsidR="00C73B3B">
        <w:rPr>
          <w:bCs/>
          <w:color w:val="000000"/>
          <w:lang w:val="es-ES_tradnl"/>
        </w:rPr>
        <w:t>que también se adecuó</w:t>
      </w:r>
      <w:r w:rsidR="00AD6F13">
        <w:rPr>
          <w:bCs/>
          <w:color w:val="000000"/>
          <w:lang w:val="es-ES_tradnl"/>
        </w:rPr>
        <w:t xml:space="preserve"> a las realidades locales</w:t>
      </w:r>
      <w:r w:rsidR="00BA7909" w:rsidRPr="00AD54A8">
        <w:rPr>
          <w:bCs/>
          <w:color w:val="000000"/>
          <w:lang w:val="es-ES_tradnl"/>
        </w:rPr>
        <w:t>,</w:t>
      </w:r>
      <w:r w:rsidR="001B276F" w:rsidRPr="00AD54A8">
        <w:rPr>
          <w:color w:val="000000"/>
        </w:rPr>
        <w:t xml:space="preserve"> </w:t>
      </w:r>
      <w:r w:rsidR="00AD6F13">
        <w:rPr>
          <w:color w:val="000000"/>
        </w:rPr>
        <w:t xml:space="preserve">como </w:t>
      </w:r>
      <w:r w:rsidR="001B276F" w:rsidRPr="00AD54A8">
        <w:rPr>
          <w:color w:val="000000"/>
        </w:rPr>
        <w:t>en</w:t>
      </w:r>
      <w:r w:rsidR="001B276F">
        <w:rPr>
          <w:color w:val="000000"/>
        </w:rPr>
        <w:t xml:space="preserve"> el caso de Tegucigalpa, </w:t>
      </w:r>
      <w:r w:rsidR="00AD6F13">
        <w:rPr>
          <w:color w:val="000000"/>
        </w:rPr>
        <w:t>con</w:t>
      </w:r>
      <w:r w:rsidR="001B276F">
        <w:rPr>
          <w:color w:val="000000"/>
        </w:rPr>
        <w:t xml:space="preserve"> el repartimiento minero</w:t>
      </w:r>
      <w:r w:rsidR="001B276F" w:rsidRPr="007B73EE">
        <w:rPr>
          <w:bCs/>
          <w:color w:val="000000"/>
          <w:lang w:val="es-ES_tradnl"/>
        </w:rPr>
        <w:t>.</w:t>
      </w:r>
      <w:r w:rsidR="001B276F">
        <w:rPr>
          <w:bCs/>
          <w:color w:val="000000"/>
          <w:lang w:val="es-ES_tradnl"/>
        </w:rPr>
        <w:t xml:space="preserve"> </w:t>
      </w:r>
      <w:r w:rsidR="001B276F">
        <w:rPr>
          <w:color w:val="000000"/>
        </w:rPr>
        <w:t xml:space="preserve">La mayoría de las veces se trató de fugas individuales o familiares; pero en una ocasión, en </w:t>
      </w:r>
      <w:proofErr w:type="spellStart"/>
      <w:r w:rsidR="001B276F">
        <w:rPr>
          <w:color w:val="000000"/>
        </w:rPr>
        <w:t>Texíguat</w:t>
      </w:r>
      <w:proofErr w:type="spellEnd"/>
      <w:r w:rsidR="00B924BD">
        <w:rPr>
          <w:color w:val="000000"/>
        </w:rPr>
        <w:t xml:space="preserve">, </w:t>
      </w:r>
      <w:r w:rsidR="001B276F">
        <w:rPr>
          <w:color w:val="000000"/>
        </w:rPr>
        <w:t>se reportó inclusive una fuga masiva (</w:t>
      </w:r>
      <w:proofErr w:type="spellStart"/>
      <w:r w:rsidR="001B276F">
        <w:rPr>
          <w:color w:val="000000"/>
        </w:rPr>
        <w:t>Taracena</w:t>
      </w:r>
      <w:proofErr w:type="spellEnd"/>
      <w:r w:rsidR="001B276F">
        <w:rPr>
          <w:color w:val="000000"/>
        </w:rPr>
        <w:t>, 1988</w:t>
      </w:r>
      <w:r w:rsidR="008A7A2A">
        <w:rPr>
          <w:color w:val="000000"/>
        </w:rPr>
        <w:t>, p.</w:t>
      </w:r>
      <w:r w:rsidR="001B276F">
        <w:rPr>
          <w:color w:val="000000"/>
        </w:rPr>
        <w:t xml:space="preserve"> 74).</w:t>
      </w:r>
      <w:r w:rsidR="005925F7">
        <w:rPr>
          <w:color w:val="000000"/>
        </w:rPr>
        <w:t xml:space="preserve"> </w:t>
      </w:r>
      <w:r w:rsidR="00F7099D">
        <w:rPr>
          <w:color w:val="000000"/>
        </w:rPr>
        <w:t>C</w:t>
      </w:r>
      <w:r w:rsidR="005925F7">
        <w:rPr>
          <w:color w:val="000000"/>
        </w:rPr>
        <w:t>abe sumar</w:t>
      </w:r>
      <w:r w:rsidR="00A42E69">
        <w:rPr>
          <w:color w:val="000000"/>
        </w:rPr>
        <w:t xml:space="preserve"> </w:t>
      </w:r>
      <w:r w:rsidR="002C6350">
        <w:rPr>
          <w:color w:val="000000"/>
        </w:rPr>
        <w:t>también</w:t>
      </w:r>
      <w:r w:rsidR="007531C1">
        <w:rPr>
          <w:color w:val="000000"/>
        </w:rPr>
        <w:t>,</w:t>
      </w:r>
      <w:r w:rsidR="002C6350">
        <w:rPr>
          <w:color w:val="000000"/>
        </w:rPr>
        <w:t xml:space="preserve"> </w:t>
      </w:r>
      <w:r w:rsidR="005925F7">
        <w:rPr>
          <w:color w:val="000000"/>
        </w:rPr>
        <w:t xml:space="preserve">las </w:t>
      </w:r>
      <w:r w:rsidR="00C70832">
        <w:rPr>
          <w:color w:val="000000"/>
        </w:rPr>
        <w:t>huidas</w:t>
      </w:r>
      <w:r w:rsidR="005925F7">
        <w:rPr>
          <w:color w:val="000000"/>
        </w:rPr>
        <w:t xml:space="preserve"> de indios </w:t>
      </w:r>
      <w:r w:rsidR="00F7099D">
        <w:rPr>
          <w:color w:val="000000"/>
        </w:rPr>
        <w:t>d</w:t>
      </w:r>
      <w:r w:rsidR="005925F7">
        <w:rPr>
          <w:color w:val="000000"/>
        </w:rPr>
        <w:t xml:space="preserve">e las misiones </w:t>
      </w:r>
      <w:r w:rsidR="002C6350">
        <w:rPr>
          <w:color w:val="000000"/>
        </w:rPr>
        <w:t>y</w:t>
      </w:r>
      <w:r w:rsidR="00C73B3B">
        <w:rPr>
          <w:color w:val="000000"/>
        </w:rPr>
        <w:t xml:space="preserve"> </w:t>
      </w:r>
      <w:r w:rsidR="00F7099D">
        <w:rPr>
          <w:color w:val="000000"/>
        </w:rPr>
        <w:t xml:space="preserve">de </w:t>
      </w:r>
      <w:r w:rsidR="005925F7">
        <w:rPr>
          <w:color w:val="000000"/>
        </w:rPr>
        <w:t>las concentraciones obligadas</w:t>
      </w:r>
      <w:r w:rsidR="00BA7909">
        <w:rPr>
          <w:color w:val="000000"/>
        </w:rPr>
        <w:t>.</w:t>
      </w:r>
    </w:p>
    <w:p w14:paraId="1CE1CAC9" w14:textId="0C93ACA6" w:rsidR="002D4E1A" w:rsidRDefault="005925F7" w:rsidP="002D4E1A">
      <w:pPr>
        <w:tabs>
          <w:tab w:val="left" w:pos="4800"/>
        </w:tabs>
        <w:spacing w:line="360" w:lineRule="auto"/>
        <w:ind w:firstLine="720"/>
        <w:jc w:val="both"/>
        <w:rPr>
          <w:bCs/>
          <w:color w:val="000000"/>
          <w:lang w:val="es-ES_tradnl"/>
        </w:rPr>
      </w:pPr>
      <w:r>
        <w:rPr>
          <w:bCs/>
          <w:color w:val="000000"/>
          <w:lang w:val="es-ES_tradnl"/>
        </w:rPr>
        <w:t>En sus pueblos, los</w:t>
      </w:r>
      <w:r w:rsidR="001B276F">
        <w:rPr>
          <w:color w:val="000000"/>
        </w:rPr>
        <w:t xml:space="preserve"> indígenas podían aspirar a la movilidad </w:t>
      </w:r>
      <w:r w:rsidR="00B924BD">
        <w:rPr>
          <w:color w:val="000000"/>
        </w:rPr>
        <w:t>social</w:t>
      </w:r>
      <w:r w:rsidR="001B276F">
        <w:rPr>
          <w:color w:val="000000"/>
        </w:rPr>
        <w:t xml:space="preserve"> </w:t>
      </w:r>
      <w:r w:rsidR="00B924BD">
        <w:rPr>
          <w:color w:val="000000"/>
        </w:rPr>
        <w:t>a través de los matrimonios exogámicos</w:t>
      </w:r>
      <w:r w:rsidR="00357467">
        <w:rPr>
          <w:color w:val="000000"/>
        </w:rPr>
        <w:t>;</w:t>
      </w:r>
      <w:r w:rsidR="001B276F">
        <w:rPr>
          <w:color w:val="000000"/>
        </w:rPr>
        <w:t xml:space="preserve"> </w:t>
      </w:r>
      <w:r w:rsidR="001B276F" w:rsidRPr="00C355FA">
        <w:rPr>
          <w:color w:val="000000"/>
        </w:rPr>
        <w:t>pero</w:t>
      </w:r>
      <w:r w:rsidR="00357467" w:rsidRPr="00C355FA">
        <w:rPr>
          <w:color w:val="000000"/>
        </w:rPr>
        <w:t>,</w:t>
      </w:r>
      <w:r w:rsidR="001B276F" w:rsidRPr="00C355FA">
        <w:rPr>
          <w:color w:val="000000"/>
        </w:rPr>
        <w:t xml:space="preserve"> a excepción de hijos legítimos de españoles e indias, clasificados expresamente como mestizos, todos los demás niños continuaban con el estatus de sus madres indias y</w:t>
      </w:r>
      <w:r w:rsidR="008D149F">
        <w:rPr>
          <w:color w:val="000000"/>
        </w:rPr>
        <w:t>,</w:t>
      </w:r>
      <w:r w:rsidR="001B276F" w:rsidRPr="00C355FA">
        <w:rPr>
          <w:color w:val="000000"/>
        </w:rPr>
        <w:t xml:space="preserve"> en consecuencia, eran tributarios. Si se quedaban en sus pueblos se podía confirmar su condición a través de su genealogía, pero esto no era así </w:t>
      </w:r>
      <w:r w:rsidR="001B276F" w:rsidRPr="00BE488A">
        <w:rPr>
          <w:color w:val="000000"/>
        </w:rPr>
        <w:t>si huían</w:t>
      </w:r>
      <w:r w:rsidR="001B276F" w:rsidRPr="00BE488A">
        <w:rPr>
          <w:bCs/>
          <w:color w:val="000000"/>
          <w:lang w:val="es-ES_tradnl"/>
        </w:rPr>
        <w:t>.</w:t>
      </w:r>
      <w:r w:rsidR="00682DDE" w:rsidRPr="00BE488A">
        <w:rPr>
          <w:bCs/>
          <w:color w:val="000000"/>
          <w:lang w:val="es-ES_tradnl"/>
        </w:rPr>
        <w:t xml:space="preserve"> </w:t>
      </w:r>
      <w:r w:rsidR="00BA7909" w:rsidRPr="00BE488A">
        <w:rPr>
          <w:bCs/>
          <w:color w:val="000000"/>
          <w:lang w:val="es-ES_tradnl"/>
        </w:rPr>
        <w:t>Escapar</w:t>
      </w:r>
      <w:r w:rsidR="00682DDE" w:rsidRPr="00C355FA">
        <w:rPr>
          <w:bCs/>
          <w:color w:val="000000"/>
          <w:lang w:val="es-ES_tradnl"/>
        </w:rPr>
        <w:t xml:space="preserve"> tenía un efecto que se revertía </w:t>
      </w:r>
      <w:r w:rsidR="00357467" w:rsidRPr="00C355FA">
        <w:rPr>
          <w:bCs/>
          <w:color w:val="000000"/>
          <w:lang w:val="es-ES_tradnl"/>
        </w:rPr>
        <w:t>de forma negativa</w:t>
      </w:r>
      <w:r w:rsidR="00357467">
        <w:rPr>
          <w:bCs/>
          <w:color w:val="000000"/>
          <w:lang w:val="es-ES_tradnl"/>
        </w:rPr>
        <w:t xml:space="preserve"> </w:t>
      </w:r>
      <w:r w:rsidR="00682DDE">
        <w:rPr>
          <w:bCs/>
          <w:color w:val="000000"/>
          <w:lang w:val="es-ES_tradnl"/>
        </w:rPr>
        <w:t>a las comuni</w:t>
      </w:r>
      <w:r w:rsidR="00823F1D">
        <w:rPr>
          <w:bCs/>
          <w:color w:val="000000"/>
          <w:lang w:val="es-ES_tradnl"/>
        </w:rPr>
        <w:t>d</w:t>
      </w:r>
      <w:r w:rsidR="00682DDE">
        <w:rPr>
          <w:bCs/>
          <w:color w:val="000000"/>
          <w:lang w:val="es-ES_tradnl"/>
        </w:rPr>
        <w:t>ades, pues</w:t>
      </w:r>
      <w:r w:rsidR="007531C1">
        <w:rPr>
          <w:bCs/>
          <w:color w:val="000000"/>
          <w:lang w:val="es-ES_tradnl"/>
        </w:rPr>
        <w:t>,</w:t>
      </w:r>
      <w:r w:rsidR="00682DDE">
        <w:rPr>
          <w:bCs/>
          <w:color w:val="000000"/>
          <w:lang w:val="es-ES_tradnl"/>
        </w:rPr>
        <w:t xml:space="preserve"> </w:t>
      </w:r>
      <w:r w:rsidR="00B27F58">
        <w:rPr>
          <w:color w:val="000000"/>
        </w:rPr>
        <w:t>aunque</w:t>
      </w:r>
      <w:r w:rsidR="001B276F">
        <w:rPr>
          <w:color w:val="000000"/>
        </w:rPr>
        <w:t xml:space="preserve"> los tributarios disminuyeran, las cuotas se mantenían, </w:t>
      </w:r>
      <w:r w:rsidR="00BE488A">
        <w:rPr>
          <w:color w:val="000000"/>
        </w:rPr>
        <w:t xml:space="preserve">lo que </w:t>
      </w:r>
      <w:r w:rsidR="001B276F">
        <w:rPr>
          <w:color w:val="000000"/>
        </w:rPr>
        <w:t>ejerc</w:t>
      </w:r>
      <w:r w:rsidR="00BE488A">
        <w:rPr>
          <w:color w:val="000000"/>
        </w:rPr>
        <w:t>ía</w:t>
      </w:r>
      <w:r w:rsidR="001B276F">
        <w:rPr>
          <w:color w:val="000000"/>
        </w:rPr>
        <w:t xml:space="preserve"> más presión a sus miembros. </w:t>
      </w:r>
      <w:r w:rsidR="001B276F">
        <w:rPr>
          <w:bCs/>
          <w:color w:val="000000"/>
          <w:lang w:val="es-ES_tradnl"/>
        </w:rPr>
        <w:t>La hu</w:t>
      </w:r>
      <w:r w:rsidR="00357467">
        <w:rPr>
          <w:bCs/>
          <w:color w:val="000000"/>
          <w:lang w:val="es-ES_tradnl"/>
        </w:rPr>
        <w:t>i</w:t>
      </w:r>
      <w:r w:rsidR="001B276F">
        <w:rPr>
          <w:bCs/>
          <w:color w:val="000000"/>
          <w:lang w:val="es-ES_tradnl"/>
        </w:rPr>
        <w:t>da de los pueblos no solo provocó crisis tributaria y escasez de mano de obra indígena, sino además e</w:t>
      </w:r>
      <w:r w:rsidR="00BA7909">
        <w:rPr>
          <w:bCs/>
          <w:color w:val="000000"/>
          <w:lang w:val="es-ES_tradnl"/>
        </w:rPr>
        <w:t>xigüidad</w:t>
      </w:r>
      <w:r w:rsidR="001B276F">
        <w:rPr>
          <w:bCs/>
          <w:color w:val="000000"/>
          <w:lang w:val="es-ES_tradnl"/>
        </w:rPr>
        <w:t xml:space="preserve"> de alimentos y hambrunas</w:t>
      </w:r>
      <w:r w:rsidR="00BE488A">
        <w:rPr>
          <w:bCs/>
          <w:color w:val="000000"/>
          <w:lang w:val="es-ES_tradnl"/>
        </w:rPr>
        <w:t>. Lo anterior</w:t>
      </w:r>
      <w:r w:rsidR="00682DDE">
        <w:rPr>
          <w:bCs/>
          <w:color w:val="000000"/>
          <w:lang w:val="es-ES_tradnl"/>
        </w:rPr>
        <w:t xml:space="preserve"> afect</w:t>
      </w:r>
      <w:r w:rsidR="00BE488A">
        <w:rPr>
          <w:bCs/>
          <w:color w:val="000000"/>
          <w:lang w:val="es-ES_tradnl"/>
        </w:rPr>
        <w:t>ó</w:t>
      </w:r>
      <w:r w:rsidR="00682DDE">
        <w:rPr>
          <w:bCs/>
          <w:color w:val="000000"/>
          <w:lang w:val="es-ES_tradnl"/>
        </w:rPr>
        <w:t xml:space="preserve"> a regiones como </w:t>
      </w:r>
      <w:r w:rsidR="001B276F">
        <w:rPr>
          <w:bCs/>
          <w:color w:val="000000"/>
          <w:lang w:val="es-ES_tradnl"/>
        </w:rPr>
        <w:t>Suchite</w:t>
      </w:r>
      <w:r w:rsidR="001B276F" w:rsidRPr="00BE488A">
        <w:rPr>
          <w:bCs/>
          <w:color w:val="000000"/>
          <w:lang w:val="es-ES_tradnl"/>
        </w:rPr>
        <w:t>pé</w:t>
      </w:r>
      <w:r w:rsidR="001B276F">
        <w:rPr>
          <w:bCs/>
          <w:color w:val="000000"/>
          <w:lang w:val="es-ES_tradnl"/>
        </w:rPr>
        <w:t>quez</w:t>
      </w:r>
      <w:r w:rsidR="00682DDE">
        <w:rPr>
          <w:bCs/>
          <w:color w:val="000000"/>
          <w:lang w:val="es-ES_tradnl"/>
        </w:rPr>
        <w:t xml:space="preserve"> de manera considerable</w:t>
      </w:r>
      <w:r w:rsidR="001B276F">
        <w:rPr>
          <w:bCs/>
          <w:color w:val="000000"/>
          <w:lang w:val="es-ES_tradnl"/>
        </w:rPr>
        <w:t>. El fenómeno también tuvo repercusiones demográficas</w:t>
      </w:r>
      <w:r w:rsidR="00682DDE">
        <w:rPr>
          <w:bCs/>
          <w:color w:val="000000"/>
          <w:lang w:val="es-ES_tradnl"/>
        </w:rPr>
        <w:t xml:space="preserve"> encadenadas</w:t>
      </w:r>
      <w:r w:rsidR="001B276F">
        <w:rPr>
          <w:bCs/>
          <w:color w:val="000000"/>
          <w:lang w:val="es-ES_tradnl"/>
        </w:rPr>
        <w:t xml:space="preserve">. En el siglo XVII, la caída de la población indígena </w:t>
      </w:r>
      <w:r w:rsidR="00BA7909">
        <w:rPr>
          <w:bCs/>
          <w:color w:val="000000"/>
          <w:lang w:val="es-ES_tradnl"/>
        </w:rPr>
        <w:t>pudo derivar</w:t>
      </w:r>
      <w:r w:rsidR="001B276F">
        <w:rPr>
          <w:bCs/>
          <w:color w:val="000000"/>
          <w:lang w:val="es-ES_tradnl"/>
        </w:rPr>
        <w:t xml:space="preserve"> en </w:t>
      </w:r>
      <w:r w:rsidR="001B276F" w:rsidRPr="00487CAD">
        <w:rPr>
          <w:bCs/>
          <w:color w:val="000000"/>
          <w:lang w:val="es-ES_tradnl"/>
        </w:rPr>
        <w:t xml:space="preserve">la </w:t>
      </w:r>
      <w:r w:rsidR="001B276F">
        <w:rPr>
          <w:bCs/>
          <w:color w:val="000000"/>
          <w:lang w:val="es-ES_tradnl"/>
        </w:rPr>
        <w:t>baja</w:t>
      </w:r>
      <w:r w:rsidR="001B276F" w:rsidRPr="00487CAD">
        <w:rPr>
          <w:bCs/>
          <w:color w:val="000000"/>
          <w:lang w:val="es-ES_tradnl"/>
        </w:rPr>
        <w:t xml:space="preserve"> del índice de fertilidad</w:t>
      </w:r>
      <w:r w:rsidR="001B276F">
        <w:rPr>
          <w:bCs/>
          <w:color w:val="000000"/>
          <w:lang w:val="es-ES_tradnl"/>
        </w:rPr>
        <w:t xml:space="preserve"> en regiones como la frontera este/oeste </w:t>
      </w:r>
      <w:r w:rsidR="001B276F" w:rsidRPr="000734AC">
        <w:rPr>
          <w:bCs/>
          <w:color w:val="000000"/>
          <w:lang w:val="es-ES_tradnl"/>
        </w:rPr>
        <w:t>nicaragüense (</w:t>
      </w:r>
      <w:proofErr w:type="spellStart"/>
      <w:r w:rsidR="001B276F" w:rsidRPr="000734AC">
        <w:rPr>
          <w:bCs/>
          <w:color w:val="000000"/>
          <w:lang w:val="es-ES_tradnl"/>
        </w:rPr>
        <w:t>Newson</w:t>
      </w:r>
      <w:proofErr w:type="spellEnd"/>
      <w:r w:rsidR="001B276F" w:rsidRPr="000734AC">
        <w:rPr>
          <w:bCs/>
          <w:color w:val="000000"/>
          <w:lang w:val="es-ES_tradnl"/>
        </w:rPr>
        <w:t>, 2021</w:t>
      </w:r>
      <w:r w:rsidR="008A7A2A">
        <w:rPr>
          <w:bCs/>
          <w:color w:val="000000"/>
          <w:lang w:val="es-ES_tradnl"/>
        </w:rPr>
        <w:t>, p.</w:t>
      </w:r>
      <w:r w:rsidR="001B276F" w:rsidRPr="000734AC">
        <w:rPr>
          <w:bCs/>
          <w:color w:val="000000"/>
          <w:lang w:val="es-ES_tradnl"/>
        </w:rPr>
        <w:t xml:space="preserve"> 273).</w:t>
      </w:r>
    </w:p>
    <w:p w14:paraId="1D2D4009" w14:textId="18A4E2CE" w:rsidR="002D4E1A" w:rsidRDefault="00C70A12" w:rsidP="002D4E1A">
      <w:pPr>
        <w:tabs>
          <w:tab w:val="left" w:pos="4800"/>
        </w:tabs>
        <w:spacing w:line="360" w:lineRule="auto"/>
        <w:ind w:firstLine="720"/>
        <w:jc w:val="both"/>
        <w:rPr>
          <w:color w:val="000000"/>
        </w:rPr>
      </w:pPr>
      <w:r>
        <w:rPr>
          <w:color w:val="000000"/>
        </w:rPr>
        <w:t>A</w:t>
      </w:r>
      <w:r w:rsidR="005925F7">
        <w:rPr>
          <w:color w:val="000000"/>
        </w:rPr>
        <w:t>l salir de sus pueblos</w:t>
      </w:r>
      <w:r w:rsidR="00347468">
        <w:rPr>
          <w:color w:val="000000"/>
        </w:rPr>
        <w:t>,</w:t>
      </w:r>
      <w:r w:rsidR="00130C7A">
        <w:rPr>
          <w:color w:val="000000"/>
        </w:rPr>
        <w:t xml:space="preserve"> </w:t>
      </w:r>
      <w:r w:rsidR="00130C7A" w:rsidRPr="00257849">
        <w:rPr>
          <w:color w:val="000000"/>
        </w:rPr>
        <w:t xml:space="preserve">y </w:t>
      </w:r>
      <w:r w:rsidR="00130C7A" w:rsidRPr="00DA36EA">
        <w:rPr>
          <w:color w:val="000000"/>
        </w:rPr>
        <w:t>llegado el siglo</w:t>
      </w:r>
      <w:r w:rsidR="00130C7A" w:rsidRPr="00257849">
        <w:rPr>
          <w:color w:val="000000"/>
        </w:rPr>
        <w:t xml:space="preserve"> XVIII</w:t>
      </w:r>
      <w:r w:rsidR="005925F7">
        <w:rPr>
          <w:color w:val="000000"/>
        </w:rPr>
        <w:t xml:space="preserve">, los indígenas se fundían con la multitud ya numerosa que habitaba el interior de las provincias </w:t>
      </w:r>
      <w:r w:rsidR="00D333A6">
        <w:rPr>
          <w:color w:val="000000"/>
        </w:rPr>
        <w:t>del Reino</w:t>
      </w:r>
      <w:r w:rsidR="00D018BC">
        <w:rPr>
          <w:color w:val="000000"/>
        </w:rPr>
        <w:t xml:space="preserve"> de Guatemala</w:t>
      </w:r>
      <w:r w:rsidR="005925F7">
        <w:rPr>
          <w:color w:val="000000"/>
        </w:rPr>
        <w:t xml:space="preserve">. </w:t>
      </w:r>
      <w:r w:rsidR="007C34BE">
        <w:rPr>
          <w:color w:val="000000"/>
        </w:rPr>
        <w:t>Existía</w:t>
      </w:r>
      <w:r w:rsidR="00A8210D">
        <w:rPr>
          <w:color w:val="000000"/>
        </w:rPr>
        <w:t>,</w:t>
      </w:r>
      <w:r w:rsidR="007C34BE">
        <w:rPr>
          <w:color w:val="000000"/>
        </w:rPr>
        <w:t xml:space="preserve"> empero, una </w:t>
      </w:r>
      <w:r w:rsidR="00F7099D">
        <w:rPr>
          <w:color w:val="000000"/>
        </w:rPr>
        <w:t>calidad</w:t>
      </w:r>
      <w:r w:rsidR="007C34BE">
        <w:rPr>
          <w:color w:val="000000"/>
        </w:rPr>
        <w:t xml:space="preserve"> que </w:t>
      </w:r>
      <w:r w:rsidR="00F7099D">
        <w:rPr>
          <w:color w:val="000000"/>
        </w:rPr>
        <w:t>identificab</w:t>
      </w:r>
      <w:r w:rsidR="007C34BE">
        <w:rPr>
          <w:color w:val="000000"/>
        </w:rPr>
        <w:t xml:space="preserve">a a los indígenas que abandonaban sus pueblos para servir a españoles: naborías, </w:t>
      </w:r>
      <w:proofErr w:type="spellStart"/>
      <w:r w:rsidR="007C34BE">
        <w:rPr>
          <w:color w:val="000000"/>
        </w:rPr>
        <w:t>laborías</w:t>
      </w:r>
      <w:proofErr w:type="spellEnd"/>
      <w:r w:rsidR="007C34BE">
        <w:rPr>
          <w:color w:val="000000"/>
        </w:rPr>
        <w:t xml:space="preserve"> o laboríos.</w:t>
      </w:r>
      <w:r w:rsidR="0010003F">
        <w:rPr>
          <w:color w:val="000000"/>
        </w:rPr>
        <w:t xml:space="preserve"> </w:t>
      </w:r>
      <w:r w:rsidR="005925F7">
        <w:rPr>
          <w:color w:val="000000"/>
        </w:rPr>
        <w:t>En lugares</w:t>
      </w:r>
      <w:r w:rsidR="00B924BD">
        <w:rPr>
          <w:color w:val="000000"/>
        </w:rPr>
        <w:t xml:space="preserve"> estudiados</w:t>
      </w:r>
      <w:r w:rsidR="005925F7">
        <w:rPr>
          <w:color w:val="000000"/>
        </w:rPr>
        <w:t>, como Cartago o Tegucigalpa</w:t>
      </w:r>
      <w:r w:rsidR="00B924BD">
        <w:rPr>
          <w:color w:val="000000"/>
        </w:rPr>
        <w:t xml:space="preserve">, </w:t>
      </w:r>
      <w:r w:rsidR="005925F7">
        <w:rPr>
          <w:color w:val="000000"/>
        </w:rPr>
        <w:t xml:space="preserve">incluso se formaron </w:t>
      </w:r>
      <w:r w:rsidR="00B924BD">
        <w:rPr>
          <w:color w:val="000000"/>
        </w:rPr>
        <w:t>expresos asentamientos</w:t>
      </w:r>
      <w:r w:rsidR="005925F7">
        <w:rPr>
          <w:color w:val="000000"/>
        </w:rPr>
        <w:t xml:space="preserve"> de laboríos</w:t>
      </w:r>
      <w:r w:rsidR="00B924BD">
        <w:rPr>
          <w:color w:val="000000"/>
        </w:rPr>
        <w:t xml:space="preserve"> (pueblo </w:t>
      </w:r>
      <w:r w:rsidR="00B924BD" w:rsidRPr="00130C7A">
        <w:rPr>
          <w:color w:val="000000"/>
        </w:rPr>
        <w:t>de Los Laboríos y</w:t>
      </w:r>
      <w:r w:rsidR="00B924BD">
        <w:rPr>
          <w:color w:val="000000"/>
        </w:rPr>
        <w:t xml:space="preserve"> barrio de laboríos de Suyapa, respectivamente)</w:t>
      </w:r>
      <w:r w:rsidR="00612487">
        <w:rPr>
          <w:color w:val="000000"/>
        </w:rPr>
        <w:t>, pero poco a poco queda</w:t>
      </w:r>
      <w:r w:rsidR="00130C7A">
        <w:rPr>
          <w:color w:val="000000"/>
        </w:rPr>
        <w:t>ron</w:t>
      </w:r>
      <w:r w:rsidR="00612487">
        <w:rPr>
          <w:color w:val="000000"/>
        </w:rPr>
        <w:t xml:space="preserve"> tan solo los nombres, dado el mestizaje. Esto pudo incidir para que </w:t>
      </w:r>
      <w:r w:rsidR="00C73B3B">
        <w:rPr>
          <w:color w:val="000000"/>
        </w:rPr>
        <w:t xml:space="preserve">en el siglo </w:t>
      </w:r>
      <w:r w:rsidR="005925F7">
        <w:rPr>
          <w:color w:val="000000"/>
        </w:rPr>
        <w:t xml:space="preserve">XVII </w:t>
      </w:r>
      <w:r w:rsidR="00C73B3B">
        <w:rPr>
          <w:color w:val="000000"/>
        </w:rPr>
        <w:t xml:space="preserve">ya </w:t>
      </w:r>
      <w:r w:rsidR="005925F7">
        <w:rPr>
          <w:color w:val="000000"/>
        </w:rPr>
        <w:t>se llam</w:t>
      </w:r>
      <w:r w:rsidR="00612487">
        <w:rPr>
          <w:color w:val="000000"/>
        </w:rPr>
        <w:t>ara</w:t>
      </w:r>
      <w:r w:rsidR="005925F7">
        <w:rPr>
          <w:color w:val="000000"/>
        </w:rPr>
        <w:t xml:space="preserve"> laboríos </w:t>
      </w:r>
      <w:r w:rsidR="00C73B3B">
        <w:rPr>
          <w:color w:val="000000"/>
        </w:rPr>
        <w:t xml:space="preserve">también </w:t>
      </w:r>
      <w:r w:rsidR="005925F7">
        <w:rPr>
          <w:color w:val="000000"/>
        </w:rPr>
        <w:t>a trabajadores libres de las haciendas y</w:t>
      </w:r>
      <w:r w:rsidR="00DA72C1">
        <w:rPr>
          <w:color w:val="000000"/>
        </w:rPr>
        <w:t>,</w:t>
      </w:r>
      <w:r w:rsidR="005925F7">
        <w:rPr>
          <w:color w:val="000000"/>
        </w:rPr>
        <w:t xml:space="preserve"> al parecer, de minas, que no siempre eran indígenas</w:t>
      </w:r>
      <w:r w:rsidR="00587B04">
        <w:rPr>
          <w:color w:val="000000"/>
        </w:rPr>
        <w:t xml:space="preserve">. </w:t>
      </w:r>
      <w:r w:rsidR="00B924BD">
        <w:rPr>
          <w:color w:val="000000"/>
        </w:rPr>
        <w:t>En los libros parroquiales de San Salvador</w:t>
      </w:r>
      <w:r w:rsidR="00612487">
        <w:rPr>
          <w:color w:val="000000"/>
        </w:rPr>
        <w:t xml:space="preserve"> en el siglo XVIII</w:t>
      </w:r>
      <w:r w:rsidR="00587B04">
        <w:rPr>
          <w:color w:val="000000"/>
        </w:rPr>
        <w:t xml:space="preserve">, la categoría laborío </w:t>
      </w:r>
      <w:r w:rsidR="00B924BD">
        <w:rPr>
          <w:color w:val="000000"/>
        </w:rPr>
        <w:t>ya se equiparaba</w:t>
      </w:r>
      <w:r w:rsidR="00587B04">
        <w:rPr>
          <w:color w:val="000000"/>
        </w:rPr>
        <w:t xml:space="preserve"> con la de "forastero"</w:t>
      </w:r>
      <w:r w:rsidR="00B924BD">
        <w:rPr>
          <w:color w:val="000000"/>
        </w:rPr>
        <w:t xml:space="preserve">, </w:t>
      </w:r>
      <w:r w:rsidR="00587B04">
        <w:rPr>
          <w:color w:val="000000"/>
        </w:rPr>
        <w:t>pobladores ajenos a las comunidades, independientemente de si eran ladinos o indígenas.</w:t>
      </w:r>
    </w:p>
    <w:p w14:paraId="6BFE69E4" w14:textId="2C07A1A7" w:rsidR="002D4E1A" w:rsidRDefault="00612487" w:rsidP="002D4E1A">
      <w:pPr>
        <w:tabs>
          <w:tab w:val="left" w:pos="4800"/>
        </w:tabs>
        <w:spacing w:line="360" w:lineRule="auto"/>
        <w:ind w:firstLine="720"/>
        <w:jc w:val="both"/>
        <w:rPr>
          <w:bCs/>
          <w:color w:val="000000"/>
          <w:lang w:val="es-ES_tradnl"/>
        </w:rPr>
      </w:pPr>
      <w:r>
        <w:rPr>
          <w:color w:val="000000"/>
        </w:rPr>
        <w:t>La</w:t>
      </w:r>
      <w:r w:rsidR="005925F7" w:rsidRPr="001844BA">
        <w:rPr>
          <w:color w:val="000000"/>
        </w:rPr>
        <w:t xml:space="preserve"> menor distancia social entre</w:t>
      </w:r>
      <w:r w:rsidR="005925F7">
        <w:rPr>
          <w:color w:val="000000"/>
        </w:rPr>
        <w:t xml:space="preserve"> </w:t>
      </w:r>
      <w:r>
        <w:rPr>
          <w:color w:val="000000"/>
        </w:rPr>
        <w:t>los individuos</w:t>
      </w:r>
      <w:r w:rsidR="005925F7" w:rsidRPr="001844BA">
        <w:rPr>
          <w:color w:val="000000"/>
        </w:rPr>
        <w:t xml:space="preserve"> </w:t>
      </w:r>
      <w:r>
        <w:rPr>
          <w:color w:val="000000"/>
        </w:rPr>
        <w:t>no s</w:t>
      </w:r>
      <w:r w:rsidR="00FA1E18">
        <w:rPr>
          <w:color w:val="000000"/>
        </w:rPr>
        <w:t>o</w:t>
      </w:r>
      <w:r>
        <w:rPr>
          <w:color w:val="000000"/>
        </w:rPr>
        <w:t xml:space="preserve">lo </w:t>
      </w:r>
      <w:r w:rsidR="005925F7" w:rsidRPr="001844BA">
        <w:rPr>
          <w:color w:val="000000"/>
        </w:rPr>
        <w:t>favoreció las uniones exogámicas</w:t>
      </w:r>
      <w:r w:rsidR="00B924BD">
        <w:rPr>
          <w:color w:val="000000"/>
        </w:rPr>
        <w:t xml:space="preserve">, </w:t>
      </w:r>
      <w:r>
        <w:rPr>
          <w:color w:val="000000"/>
        </w:rPr>
        <w:t>también provocó</w:t>
      </w:r>
      <w:r w:rsidR="00B924BD">
        <w:rPr>
          <w:color w:val="000000"/>
        </w:rPr>
        <w:t xml:space="preserve"> más movilidad</w:t>
      </w:r>
      <w:r>
        <w:rPr>
          <w:color w:val="000000"/>
        </w:rPr>
        <w:t xml:space="preserve">; de ahí que </w:t>
      </w:r>
      <w:r w:rsidR="00D018BC">
        <w:rPr>
          <w:color w:val="000000"/>
        </w:rPr>
        <w:t xml:space="preserve">los laboríos </w:t>
      </w:r>
      <w:r w:rsidRPr="002353B7">
        <w:rPr>
          <w:color w:val="000000"/>
        </w:rPr>
        <w:t>reunieran</w:t>
      </w:r>
      <w:r w:rsidR="00D018BC" w:rsidRPr="002353B7">
        <w:rPr>
          <w:color w:val="000000"/>
        </w:rPr>
        <w:t xml:space="preserve"> hu</w:t>
      </w:r>
      <w:r w:rsidR="00681137" w:rsidRPr="002353B7">
        <w:rPr>
          <w:color w:val="000000"/>
        </w:rPr>
        <w:t>i</w:t>
      </w:r>
      <w:r w:rsidR="00D018BC" w:rsidRPr="002353B7">
        <w:rPr>
          <w:color w:val="000000"/>
        </w:rPr>
        <w:t>da</w:t>
      </w:r>
      <w:r w:rsidR="00D018BC">
        <w:rPr>
          <w:color w:val="000000"/>
        </w:rPr>
        <w:t xml:space="preserve"> y dilu</w:t>
      </w:r>
      <w:r w:rsidR="00681137">
        <w:rPr>
          <w:color w:val="000000"/>
        </w:rPr>
        <w:t>c</w:t>
      </w:r>
      <w:r w:rsidR="00D018BC">
        <w:rPr>
          <w:color w:val="000000"/>
        </w:rPr>
        <w:t>ión.</w:t>
      </w:r>
      <w:r w:rsidR="00D018BC">
        <w:rPr>
          <w:bCs/>
          <w:color w:val="000000"/>
          <w:lang w:val="es-ES_tradnl"/>
        </w:rPr>
        <w:t xml:space="preserve"> </w:t>
      </w:r>
      <w:r w:rsidR="00587B04">
        <w:rPr>
          <w:bCs/>
          <w:color w:val="000000"/>
          <w:lang w:val="es-ES_tradnl"/>
        </w:rPr>
        <w:t xml:space="preserve">Lamentablemente, </w:t>
      </w:r>
      <w:r w:rsidR="005250A4">
        <w:rPr>
          <w:bCs/>
          <w:color w:val="000000"/>
          <w:lang w:val="es-ES_tradnl"/>
        </w:rPr>
        <w:t>est</w:t>
      </w:r>
      <w:r w:rsidR="00B924BD">
        <w:rPr>
          <w:bCs/>
          <w:color w:val="000000"/>
          <w:lang w:val="es-ES_tradnl"/>
        </w:rPr>
        <w:t>e proceder</w:t>
      </w:r>
      <w:r w:rsidR="005250A4">
        <w:rPr>
          <w:bCs/>
          <w:color w:val="000000"/>
          <w:lang w:val="es-ES_tradnl"/>
        </w:rPr>
        <w:t xml:space="preserve"> también dificulta</w:t>
      </w:r>
      <w:r w:rsidR="00587B04">
        <w:rPr>
          <w:bCs/>
          <w:color w:val="000000"/>
          <w:lang w:val="es-ES_tradnl"/>
        </w:rPr>
        <w:t xml:space="preserve"> seguir la pista </w:t>
      </w:r>
      <w:r>
        <w:rPr>
          <w:bCs/>
          <w:color w:val="000000"/>
          <w:lang w:val="es-ES_tradnl"/>
        </w:rPr>
        <w:t>del grupo</w:t>
      </w:r>
      <w:r w:rsidR="00587B04">
        <w:rPr>
          <w:bCs/>
          <w:color w:val="000000"/>
          <w:lang w:val="es-ES_tradnl"/>
        </w:rPr>
        <w:t xml:space="preserve">. </w:t>
      </w:r>
      <w:r w:rsidR="005250A4">
        <w:rPr>
          <w:bCs/>
          <w:color w:val="000000"/>
          <w:lang w:val="es-ES_tradnl"/>
        </w:rPr>
        <w:t xml:space="preserve">Los datos más precisos vienen de Nicaragua. </w:t>
      </w:r>
      <w:r w:rsidR="00D018BC">
        <w:rPr>
          <w:bCs/>
          <w:color w:val="000000"/>
          <w:lang w:val="es-ES_tradnl"/>
        </w:rPr>
        <w:t>En Nueva Segovia,</w:t>
      </w:r>
      <w:r w:rsidR="005250A4">
        <w:rPr>
          <w:bCs/>
          <w:color w:val="000000"/>
          <w:lang w:val="es-ES_tradnl"/>
        </w:rPr>
        <w:t xml:space="preserve"> </w:t>
      </w:r>
      <w:r w:rsidR="00D018BC">
        <w:rPr>
          <w:bCs/>
          <w:color w:val="000000"/>
          <w:lang w:val="es-ES_tradnl"/>
        </w:rPr>
        <w:t xml:space="preserve">de los </w:t>
      </w:r>
      <w:r w:rsidR="00A8210D">
        <w:rPr>
          <w:bCs/>
          <w:color w:val="000000"/>
          <w:lang w:val="es-ES_tradnl"/>
        </w:rPr>
        <w:t xml:space="preserve">laboríos </w:t>
      </w:r>
      <w:r w:rsidR="00D018BC">
        <w:rPr>
          <w:bCs/>
          <w:color w:val="000000"/>
          <w:lang w:val="es-ES_tradnl"/>
        </w:rPr>
        <w:t>casados</w:t>
      </w:r>
      <w:r w:rsidR="00C72503">
        <w:rPr>
          <w:bCs/>
          <w:color w:val="000000"/>
          <w:lang w:val="es-ES_tradnl"/>
        </w:rPr>
        <w:t xml:space="preserve"> en 1741</w:t>
      </w:r>
      <w:r w:rsidR="00D018BC">
        <w:rPr>
          <w:bCs/>
          <w:color w:val="000000"/>
          <w:lang w:val="es-ES_tradnl"/>
        </w:rPr>
        <w:t xml:space="preserve">, </w:t>
      </w:r>
      <w:r w:rsidR="00D018BC" w:rsidRPr="00634FA6">
        <w:rPr>
          <w:bCs/>
          <w:color w:val="000000"/>
          <w:lang w:val="es-ES_tradnl"/>
        </w:rPr>
        <w:t>el 59</w:t>
      </w:r>
      <w:r w:rsidR="005B20A9">
        <w:rPr>
          <w:bCs/>
          <w:color w:val="000000"/>
          <w:lang w:val="es-ES_tradnl"/>
        </w:rPr>
        <w:t>,</w:t>
      </w:r>
      <w:r w:rsidR="00D018BC" w:rsidRPr="00634FA6">
        <w:rPr>
          <w:bCs/>
          <w:color w:val="000000"/>
          <w:lang w:val="es-ES_tradnl"/>
        </w:rPr>
        <w:t>7</w:t>
      </w:r>
      <w:r w:rsidR="000C7F46">
        <w:rPr>
          <w:bCs/>
          <w:color w:val="000000"/>
          <w:lang w:val="es-ES_tradnl"/>
        </w:rPr>
        <w:t>0</w:t>
      </w:r>
      <w:r w:rsidR="00D018BC" w:rsidRPr="00634FA6">
        <w:rPr>
          <w:bCs/>
          <w:color w:val="000000"/>
          <w:lang w:val="es-ES_tradnl"/>
        </w:rPr>
        <w:t xml:space="preserve"> </w:t>
      </w:r>
      <w:r w:rsidR="00D018BC">
        <w:rPr>
          <w:bCs/>
          <w:color w:val="000000"/>
          <w:lang w:val="es-ES_tradnl"/>
        </w:rPr>
        <w:t>%</w:t>
      </w:r>
      <w:r w:rsidR="00D018BC" w:rsidRPr="00634FA6">
        <w:rPr>
          <w:bCs/>
          <w:color w:val="000000"/>
          <w:lang w:val="es-ES_tradnl"/>
        </w:rPr>
        <w:t xml:space="preserve"> </w:t>
      </w:r>
      <w:r w:rsidR="00D018BC">
        <w:rPr>
          <w:bCs/>
          <w:color w:val="000000"/>
          <w:lang w:val="es-ES_tradnl"/>
        </w:rPr>
        <w:t>lo estaba</w:t>
      </w:r>
      <w:r w:rsidR="00D018BC" w:rsidRPr="00634FA6">
        <w:rPr>
          <w:bCs/>
          <w:color w:val="000000"/>
          <w:lang w:val="es-ES_tradnl"/>
        </w:rPr>
        <w:t xml:space="preserve"> con indios tributarios, y el resto con otros</w:t>
      </w:r>
      <w:r w:rsidR="00D018BC">
        <w:rPr>
          <w:bCs/>
          <w:color w:val="000000"/>
          <w:lang w:val="es-ES_tradnl"/>
        </w:rPr>
        <w:t xml:space="preserve"> </w:t>
      </w:r>
      <w:r w:rsidR="00D018BC" w:rsidRPr="00634FA6">
        <w:rPr>
          <w:bCs/>
          <w:color w:val="000000"/>
          <w:lang w:val="es-ES_tradnl"/>
        </w:rPr>
        <w:t>la</w:t>
      </w:r>
      <w:r w:rsidR="00D018BC">
        <w:rPr>
          <w:bCs/>
          <w:color w:val="000000"/>
          <w:lang w:val="es-ES_tradnl"/>
        </w:rPr>
        <w:t>b</w:t>
      </w:r>
      <w:r w:rsidR="00D018BC" w:rsidRPr="00634FA6">
        <w:rPr>
          <w:bCs/>
          <w:color w:val="000000"/>
          <w:lang w:val="es-ES_tradnl"/>
        </w:rPr>
        <w:t>oríos</w:t>
      </w:r>
      <w:r w:rsidR="00F7099D">
        <w:rPr>
          <w:bCs/>
          <w:color w:val="000000"/>
          <w:lang w:val="es-ES_tradnl"/>
        </w:rPr>
        <w:t xml:space="preserve">, </w:t>
      </w:r>
      <w:r w:rsidR="00D018BC">
        <w:rPr>
          <w:color w:val="000000"/>
          <w:lang w:val="es-ES_tradnl"/>
        </w:rPr>
        <w:t xml:space="preserve">una </w:t>
      </w:r>
      <w:r w:rsidR="00D018BC" w:rsidRPr="00541163">
        <w:rPr>
          <w:color w:val="000000"/>
          <w:lang w:val="es-ES_tradnl"/>
        </w:rPr>
        <w:t xml:space="preserve">característica </w:t>
      </w:r>
      <w:r w:rsidR="00F7099D">
        <w:rPr>
          <w:color w:val="000000"/>
          <w:lang w:val="es-ES_tradnl"/>
        </w:rPr>
        <w:t xml:space="preserve">que pudo extenderse a </w:t>
      </w:r>
      <w:r w:rsidR="00D018BC" w:rsidRPr="00541163">
        <w:rPr>
          <w:color w:val="000000"/>
          <w:lang w:val="es-ES_tradnl"/>
        </w:rPr>
        <w:t xml:space="preserve">la zona </w:t>
      </w:r>
      <w:r w:rsidR="00D018BC">
        <w:rPr>
          <w:color w:val="000000"/>
          <w:lang w:val="es-ES_tradnl"/>
        </w:rPr>
        <w:t xml:space="preserve">del </w:t>
      </w:r>
      <w:r w:rsidR="00FA1E18">
        <w:rPr>
          <w:color w:val="000000"/>
          <w:lang w:val="es-ES_tradnl"/>
        </w:rPr>
        <w:t>P</w:t>
      </w:r>
      <w:r w:rsidR="00D018BC">
        <w:rPr>
          <w:color w:val="000000"/>
          <w:lang w:val="es-ES_tradnl"/>
        </w:rPr>
        <w:t xml:space="preserve">acífico </w:t>
      </w:r>
      <w:r w:rsidR="00C72503">
        <w:rPr>
          <w:color w:val="000000"/>
          <w:lang w:val="es-ES_tradnl"/>
        </w:rPr>
        <w:t xml:space="preserve">nicaragüense </w:t>
      </w:r>
      <w:r w:rsidR="00D018BC" w:rsidRPr="009B46CC">
        <w:rPr>
          <w:bCs/>
          <w:color w:val="000000"/>
          <w:lang w:val="es-ES_tradnl"/>
        </w:rPr>
        <w:t>(</w:t>
      </w:r>
      <w:proofErr w:type="spellStart"/>
      <w:r w:rsidR="00D018BC" w:rsidRPr="009B46CC">
        <w:rPr>
          <w:bCs/>
          <w:color w:val="000000"/>
          <w:lang w:val="es-ES_tradnl"/>
        </w:rPr>
        <w:t>Newson</w:t>
      </w:r>
      <w:proofErr w:type="spellEnd"/>
      <w:r w:rsidR="00D018BC" w:rsidRPr="009B46CC">
        <w:rPr>
          <w:bCs/>
          <w:color w:val="000000"/>
          <w:lang w:val="es-ES_tradnl"/>
        </w:rPr>
        <w:t>, 2021</w:t>
      </w:r>
      <w:r w:rsidR="008A7A2A">
        <w:rPr>
          <w:bCs/>
          <w:color w:val="000000"/>
          <w:lang w:val="es-ES_tradnl"/>
        </w:rPr>
        <w:t>, p</w:t>
      </w:r>
      <w:r w:rsidR="00FA1E18">
        <w:rPr>
          <w:bCs/>
          <w:color w:val="000000"/>
          <w:lang w:val="es-ES_tradnl"/>
        </w:rPr>
        <w:t>p</w:t>
      </w:r>
      <w:r w:rsidR="008A7A2A">
        <w:rPr>
          <w:bCs/>
          <w:color w:val="000000"/>
          <w:lang w:val="es-ES_tradnl"/>
        </w:rPr>
        <w:t>.</w:t>
      </w:r>
      <w:r w:rsidR="00D018BC">
        <w:rPr>
          <w:bCs/>
          <w:color w:val="000000"/>
          <w:lang w:val="es-ES_tradnl"/>
        </w:rPr>
        <w:t xml:space="preserve"> 336-343</w:t>
      </w:r>
      <w:r w:rsidR="00D018BC" w:rsidRPr="009B46CC">
        <w:rPr>
          <w:bCs/>
          <w:color w:val="000000"/>
          <w:lang w:val="es-ES_tradnl"/>
        </w:rPr>
        <w:t>)</w:t>
      </w:r>
      <w:r w:rsidR="00D018BC">
        <w:rPr>
          <w:bCs/>
          <w:color w:val="000000"/>
          <w:lang w:val="es-ES_tradnl"/>
        </w:rPr>
        <w:t xml:space="preserve">. A </w:t>
      </w:r>
      <w:r w:rsidR="005925F7">
        <w:rPr>
          <w:bCs/>
          <w:color w:val="000000"/>
          <w:lang w:val="es-ES_tradnl"/>
        </w:rPr>
        <w:t>finales del siglo XVIII</w:t>
      </w:r>
      <w:r w:rsidR="00F7099D">
        <w:rPr>
          <w:bCs/>
          <w:color w:val="000000"/>
          <w:lang w:val="es-ES_tradnl"/>
        </w:rPr>
        <w:t>,</w:t>
      </w:r>
      <w:r w:rsidR="005925F7" w:rsidRPr="00D535E6">
        <w:rPr>
          <w:bCs/>
          <w:color w:val="000000"/>
          <w:lang w:val="es-ES_tradnl"/>
        </w:rPr>
        <w:t xml:space="preserve"> </w:t>
      </w:r>
      <w:r w:rsidR="005925F7">
        <w:rPr>
          <w:bCs/>
          <w:color w:val="000000"/>
          <w:lang w:val="es-ES_tradnl"/>
        </w:rPr>
        <w:t>el</w:t>
      </w:r>
      <w:r w:rsidR="005925F7" w:rsidRPr="00D535E6">
        <w:rPr>
          <w:bCs/>
          <w:color w:val="000000"/>
          <w:lang w:val="es-ES_tradnl"/>
        </w:rPr>
        <w:t xml:space="preserve"> 22</w:t>
      </w:r>
      <w:r w:rsidR="00E302B0">
        <w:rPr>
          <w:bCs/>
          <w:color w:val="000000"/>
          <w:lang w:val="es-ES_tradnl"/>
        </w:rPr>
        <w:t>,</w:t>
      </w:r>
      <w:r w:rsidR="005925F7" w:rsidRPr="00D535E6">
        <w:rPr>
          <w:bCs/>
          <w:color w:val="000000"/>
          <w:lang w:val="es-ES_tradnl"/>
        </w:rPr>
        <w:t>2</w:t>
      </w:r>
      <w:r w:rsidR="000C7F46">
        <w:rPr>
          <w:bCs/>
          <w:color w:val="000000"/>
          <w:lang w:val="es-ES_tradnl"/>
        </w:rPr>
        <w:t>0</w:t>
      </w:r>
      <w:r w:rsidR="005925F7" w:rsidRPr="00D535E6">
        <w:rPr>
          <w:bCs/>
          <w:color w:val="000000"/>
          <w:lang w:val="es-ES_tradnl"/>
        </w:rPr>
        <w:t xml:space="preserve"> % de </w:t>
      </w:r>
      <w:r w:rsidR="005925F7">
        <w:rPr>
          <w:bCs/>
          <w:color w:val="000000"/>
          <w:lang w:val="es-ES_tradnl"/>
        </w:rPr>
        <w:t xml:space="preserve">los habitantes de Sébaco eran </w:t>
      </w:r>
      <w:r w:rsidR="005925F7" w:rsidRPr="00D535E6">
        <w:rPr>
          <w:bCs/>
          <w:color w:val="000000"/>
          <w:lang w:val="es-ES_tradnl"/>
        </w:rPr>
        <w:t xml:space="preserve">laboríos. </w:t>
      </w:r>
      <w:r w:rsidR="005925F7" w:rsidRPr="00D535E6">
        <w:rPr>
          <w:color w:val="000000"/>
        </w:rPr>
        <w:t>Ninguna de las relaciones posteriores contiene</w:t>
      </w:r>
      <w:r w:rsidR="005925F7">
        <w:rPr>
          <w:color w:val="000000"/>
        </w:rPr>
        <w:t xml:space="preserve"> </w:t>
      </w:r>
      <w:r w:rsidR="005925F7" w:rsidRPr="00D535E6">
        <w:rPr>
          <w:color w:val="000000"/>
        </w:rPr>
        <w:t>referencia</w:t>
      </w:r>
      <w:r w:rsidR="005925F7">
        <w:rPr>
          <w:color w:val="000000"/>
        </w:rPr>
        <w:t>s</w:t>
      </w:r>
      <w:r w:rsidR="005925F7" w:rsidRPr="00D535E6">
        <w:rPr>
          <w:color w:val="000000"/>
        </w:rPr>
        <w:t xml:space="preserve"> a la</w:t>
      </w:r>
      <w:r w:rsidR="005925F7">
        <w:rPr>
          <w:color w:val="000000"/>
        </w:rPr>
        <w:t>b</w:t>
      </w:r>
      <w:r w:rsidR="005925F7" w:rsidRPr="00D535E6">
        <w:rPr>
          <w:color w:val="000000"/>
        </w:rPr>
        <w:t xml:space="preserve">oríos de la </w:t>
      </w:r>
      <w:r>
        <w:rPr>
          <w:color w:val="000000"/>
        </w:rPr>
        <w:t>zona</w:t>
      </w:r>
      <w:r w:rsidR="005925F7" w:rsidRPr="00D535E6">
        <w:rPr>
          <w:color w:val="000000"/>
        </w:rPr>
        <w:t xml:space="preserve"> de Nueva Segovia, aunque se sabe que existían</w:t>
      </w:r>
      <w:r w:rsidR="005925F7">
        <w:rPr>
          <w:color w:val="000000"/>
        </w:rPr>
        <w:t xml:space="preserve">. El número de laboríos, de cualquier manera, era alto en </w:t>
      </w:r>
      <w:r>
        <w:rPr>
          <w:color w:val="000000"/>
        </w:rPr>
        <w:lastRenderedPageBreak/>
        <w:t xml:space="preserve">Nicaragua; </w:t>
      </w:r>
      <w:proofErr w:type="spellStart"/>
      <w:r w:rsidR="005925F7">
        <w:rPr>
          <w:color w:val="000000"/>
        </w:rPr>
        <w:t>Newson</w:t>
      </w:r>
      <w:proofErr w:type="spellEnd"/>
      <w:r w:rsidR="005925F7">
        <w:rPr>
          <w:color w:val="000000"/>
        </w:rPr>
        <w:t xml:space="preserve"> </w:t>
      </w:r>
      <w:r w:rsidR="00C72503">
        <w:rPr>
          <w:color w:val="000000"/>
        </w:rPr>
        <w:t xml:space="preserve">lo ha estimado, </w:t>
      </w:r>
      <w:r w:rsidR="00367948">
        <w:rPr>
          <w:color w:val="000000"/>
        </w:rPr>
        <w:t>para el ocaso del siglo</w:t>
      </w:r>
      <w:r w:rsidR="005925F7">
        <w:rPr>
          <w:color w:val="000000"/>
        </w:rPr>
        <w:t xml:space="preserve">, </w:t>
      </w:r>
      <w:r w:rsidR="00C72503">
        <w:rPr>
          <w:color w:val="000000"/>
        </w:rPr>
        <w:t>en</w:t>
      </w:r>
      <w:r w:rsidR="005925F7">
        <w:rPr>
          <w:color w:val="000000"/>
        </w:rPr>
        <w:t xml:space="preserve"> unos</w:t>
      </w:r>
      <w:r w:rsidR="005925F7" w:rsidRPr="0062612D">
        <w:rPr>
          <w:color w:val="000000"/>
        </w:rPr>
        <w:t xml:space="preserve"> 7</w:t>
      </w:r>
      <w:r w:rsidR="0060750C">
        <w:rPr>
          <w:color w:val="000000"/>
        </w:rPr>
        <w:t xml:space="preserve"> </w:t>
      </w:r>
      <w:r w:rsidR="005925F7" w:rsidRPr="0062612D">
        <w:rPr>
          <w:color w:val="000000"/>
        </w:rPr>
        <w:t>500</w:t>
      </w:r>
      <w:r w:rsidR="00C72503">
        <w:rPr>
          <w:color w:val="000000"/>
        </w:rPr>
        <w:t xml:space="preserve"> individuos</w:t>
      </w:r>
      <w:r w:rsidR="005925F7">
        <w:rPr>
          <w:color w:val="000000"/>
        </w:rPr>
        <w:t xml:space="preserve"> </w:t>
      </w:r>
      <w:r w:rsidR="005925F7" w:rsidRPr="00FE60F6">
        <w:rPr>
          <w:bCs/>
          <w:color w:val="000000"/>
          <w:lang w:val="es-ES_tradnl"/>
        </w:rPr>
        <w:t>(</w:t>
      </w:r>
      <w:proofErr w:type="spellStart"/>
      <w:proofErr w:type="gramStart"/>
      <w:r w:rsidR="005925F7" w:rsidRPr="00FE60F6">
        <w:rPr>
          <w:bCs/>
          <w:color w:val="000000"/>
          <w:lang w:val="es-ES_tradnl"/>
        </w:rPr>
        <w:t>Newson</w:t>
      </w:r>
      <w:proofErr w:type="spellEnd"/>
      <w:r w:rsidR="005925F7" w:rsidRPr="00FE60F6">
        <w:rPr>
          <w:bCs/>
          <w:color w:val="000000"/>
          <w:lang w:val="es-ES_tradnl"/>
        </w:rPr>
        <w:t xml:space="preserve">, </w:t>
      </w:r>
      <w:r w:rsidR="00A4108D">
        <w:rPr>
          <w:bCs/>
          <w:color w:val="000000"/>
          <w:lang w:val="es-ES_tradnl"/>
        </w:rPr>
        <w:t xml:space="preserve">  </w:t>
      </w:r>
      <w:proofErr w:type="gramEnd"/>
      <w:r w:rsidR="00A4108D">
        <w:rPr>
          <w:bCs/>
          <w:color w:val="000000"/>
          <w:lang w:val="es-ES_tradnl"/>
        </w:rPr>
        <w:t xml:space="preserve">    </w:t>
      </w:r>
      <w:r w:rsidR="005925F7" w:rsidRPr="00FE60F6">
        <w:rPr>
          <w:bCs/>
          <w:color w:val="000000"/>
          <w:lang w:val="es-ES_tradnl"/>
        </w:rPr>
        <w:t>2021</w:t>
      </w:r>
      <w:r w:rsidR="008A7A2A">
        <w:rPr>
          <w:bCs/>
          <w:color w:val="000000"/>
          <w:lang w:val="es-ES_tradnl"/>
        </w:rPr>
        <w:t>, p</w:t>
      </w:r>
      <w:r w:rsidR="0060750C">
        <w:rPr>
          <w:bCs/>
          <w:color w:val="000000"/>
          <w:lang w:val="es-ES_tradnl"/>
        </w:rPr>
        <w:t>p</w:t>
      </w:r>
      <w:r w:rsidR="008A7A2A">
        <w:rPr>
          <w:bCs/>
          <w:color w:val="000000"/>
          <w:lang w:val="es-ES_tradnl"/>
        </w:rPr>
        <w:t>.</w:t>
      </w:r>
      <w:r w:rsidR="005925F7" w:rsidRPr="00FE60F6">
        <w:rPr>
          <w:bCs/>
          <w:color w:val="000000"/>
          <w:lang w:val="es-ES_tradnl"/>
        </w:rPr>
        <w:t xml:space="preserve"> </w:t>
      </w:r>
      <w:r w:rsidR="005925F7">
        <w:rPr>
          <w:bCs/>
          <w:color w:val="000000"/>
          <w:lang w:val="es-ES_tradnl"/>
        </w:rPr>
        <w:t>362-364</w:t>
      </w:r>
      <w:r w:rsidR="005925F7" w:rsidRPr="00FE60F6">
        <w:rPr>
          <w:bCs/>
          <w:color w:val="000000"/>
          <w:lang w:val="es-ES_tradnl"/>
        </w:rPr>
        <w:t>)</w:t>
      </w:r>
      <w:r w:rsidR="005925F7">
        <w:rPr>
          <w:bCs/>
          <w:color w:val="000000"/>
          <w:lang w:val="es-ES_tradnl"/>
        </w:rPr>
        <w:t>.</w:t>
      </w:r>
    </w:p>
    <w:p w14:paraId="1A313AC1" w14:textId="6631F73D" w:rsidR="002D4E1A" w:rsidRDefault="00C72503" w:rsidP="002D4E1A">
      <w:pPr>
        <w:tabs>
          <w:tab w:val="left" w:pos="4800"/>
        </w:tabs>
        <w:spacing w:line="360" w:lineRule="auto"/>
        <w:ind w:firstLine="720"/>
        <w:jc w:val="both"/>
        <w:rPr>
          <w:color w:val="000000"/>
        </w:rPr>
      </w:pPr>
      <w:r>
        <w:rPr>
          <w:bCs/>
          <w:color w:val="000000"/>
          <w:lang w:val="es-ES_tradnl"/>
        </w:rPr>
        <w:t>A</w:t>
      </w:r>
      <w:r w:rsidR="00D018BC" w:rsidRPr="001844BA">
        <w:rPr>
          <w:color w:val="000000"/>
        </w:rPr>
        <w:t xml:space="preserve"> fin</w:t>
      </w:r>
      <w:r w:rsidR="00D018BC">
        <w:rPr>
          <w:color w:val="000000"/>
        </w:rPr>
        <w:t>al</w:t>
      </w:r>
      <w:r w:rsidR="00D018BC" w:rsidRPr="001844BA">
        <w:rPr>
          <w:color w:val="000000"/>
        </w:rPr>
        <w:t>es del siglo XVIII</w:t>
      </w:r>
      <w:r w:rsidR="00D018BC">
        <w:rPr>
          <w:color w:val="000000"/>
        </w:rPr>
        <w:t xml:space="preserve">, </w:t>
      </w:r>
      <w:r w:rsidR="00D018BC" w:rsidRPr="001844BA">
        <w:rPr>
          <w:color w:val="000000"/>
        </w:rPr>
        <w:t>casi no</w:t>
      </w:r>
      <w:r w:rsidR="00D018BC">
        <w:rPr>
          <w:color w:val="000000"/>
        </w:rPr>
        <w:t xml:space="preserve"> </w:t>
      </w:r>
      <w:r w:rsidR="00D018BC" w:rsidRPr="001844BA">
        <w:rPr>
          <w:color w:val="000000"/>
        </w:rPr>
        <w:t xml:space="preserve">aparecen niños </w:t>
      </w:r>
      <w:r w:rsidR="00612487">
        <w:rPr>
          <w:color w:val="000000"/>
        </w:rPr>
        <w:t>l</w:t>
      </w:r>
      <w:r w:rsidR="00D018BC" w:rsidRPr="001844BA">
        <w:rPr>
          <w:color w:val="000000"/>
        </w:rPr>
        <w:t>aboríos en los registros de bautizos</w:t>
      </w:r>
      <w:r w:rsidR="00D018BC">
        <w:rPr>
          <w:color w:val="000000"/>
        </w:rPr>
        <w:t xml:space="preserve"> de Cartago (Acuña </w:t>
      </w:r>
      <w:r w:rsidR="00943CF9">
        <w:rPr>
          <w:color w:val="000000"/>
        </w:rPr>
        <w:t xml:space="preserve">León </w:t>
      </w:r>
      <w:r w:rsidR="00D018BC">
        <w:rPr>
          <w:color w:val="000000"/>
        </w:rPr>
        <w:t>y Chavarría</w:t>
      </w:r>
      <w:r w:rsidR="0006436F">
        <w:rPr>
          <w:color w:val="000000"/>
        </w:rPr>
        <w:t xml:space="preserve"> López</w:t>
      </w:r>
      <w:r w:rsidR="00D018BC">
        <w:rPr>
          <w:color w:val="000000"/>
        </w:rPr>
        <w:t>, 1991</w:t>
      </w:r>
      <w:r w:rsidR="008A7A2A">
        <w:rPr>
          <w:color w:val="000000"/>
        </w:rPr>
        <w:t>, pp.</w:t>
      </w:r>
      <w:r w:rsidR="00D018BC">
        <w:rPr>
          <w:color w:val="000000"/>
        </w:rPr>
        <w:t xml:space="preserve"> 137-143)</w:t>
      </w:r>
      <w:r>
        <w:rPr>
          <w:color w:val="000000"/>
        </w:rPr>
        <w:t xml:space="preserve"> y</w:t>
      </w:r>
      <w:r w:rsidR="00764DCE">
        <w:rPr>
          <w:color w:val="000000"/>
        </w:rPr>
        <w:t>,</w:t>
      </w:r>
      <w:r>
        <w:rPr>
          <w:color w:val="000000"/>
        </w:rPr>
        <w:t xml:space="preserve"> finalmente</w:t>
      </w:r>
      <w:r w:rsidR="00612487">
        <w:rPr>
          <w:color w:val="000000"/>
        </w:rPr>
        <w:t>,</w:t>
      </w:r>
      <w:r>
        <w:rPr>
          <w:color w:val="000000"/>
        </w:rPr>
        <w:t xml:space="preserve"> desaparecen</w:t>
      </w:r>
      <w:r w:rsidR="003D6592">
        <w:rPr>
          <w:color w:val="000000"/>
        </w:rPr>
        <w:t xml:space="preserve"> como calidad segregada</w:t>
      </w:r>
      <w:r w:rsidR="00D018BC">
        <w:rPr>
          <w:color w:val="000000"/>
        </w:rPr>
        <w:t>.</w:t>
      </w:r>
      <w:r w:rsidR="00D018BC">
        <w:rPr>
          <w:bCs/>
          <w:color w:val="000000"/>
        </w:rPr>
        <w:t xml:space="preserve"> </w:t>
      </w:r>
      <w:r w:rsidR="00D018BC">
        <w:rPr>
          <w:color w:val="000000"/>
        </w:rPr>
        <w:t xml:space="preserve">Este es un ejemplo de cómo ocurrió </w:t>
      </w:r>
      <w:r w:rsidR="00D018BC" w:rsidRPr="004F61DD">
        <w:rPr>
          <w:color w:val="000000"/>
        </w:rPr>
        <w:t xml:space="preserve">la </w:t>
      </w:r>
      <w:r w:rsidR="00612487" w:rsidRPr="004F61DD">
        <w:rPr>
          <w:color w:val="000000"/>
        </w:rPr>
        <w:t>"</w:t>
      </w:r>
      <w:r w:rsidR="00D018BC" w:rsidRPr="004F61DD">
        <w:rPr>
          <w:color w:val="000000"/>
        </w:rPr>
        <w:t>dilu</w:t>
      </w:r>
      <w:r w:rsidR="00357467" w:rsidRPr="004F61DD">
        <w:rPr>
          <w:color w:val="000000"/>
        </w:rPr>
        <w:t>c</w:t>
      </w:r>
      <w:r w:rsidR="00D018BC" w:rsidRPr="004F61DD">
        <w:rPr>
          <w:color w:val="000000"/>
        </w:rPr>
        <w:t>ión</w:t>
      </w:r>
      <w:r w:rsidR="00612487" w:rsidRPr="004F61DD">
        <w:rPr>
          <w:color w:val="000000"/>
        </w:rPr>
        <w:t>"</w:t>
      </w:r>
      <w:r w:rsidR="00D018BC" w:rsidRPr="004F61DD">
        <w:rPr>
          <w:color w:val="000000"/>
        </w:rPr>
        <w:t xml:space="preserve"> de los</w:t>
      </w:r>
      <w:r w:rsidR="00D018BC">
        <w:rPr>
          <w:color w:val="000000"/>
        </w:rPr>
        <w:t xml:space="preserve"> indígenas </w:t>
      </w:r>
      <w:r w:rsidR="00367948" w:rsidRPr="00367948">
        <w:rPr>
          <w:color w:val="000000"/>
        </w:rPr>
        <w:t>huidos</w:t>
      </w:r>
      <w:r w:rsidR="00D018BC">
        <w:rPr>
          <w:color w:val="000000"/>
        </w:rPr>
        <w:t>.</w:t>
      </w:r>
      <w:r w:rsidR="000F4DBF">
        <w:rPr>
          <w:color w:val="000000"/>
        </w:rPr>
        <w:t xml:space="preserve"> </w:t>
      </w:r>
      <w:r w:rsidR="000F4DBF">
        <w:rPr>
          <w:bCs/>
          <w:color w:val="000000"/>
        </w:rPr>
        <w:t>La</w:t>
      </w:r>
      <w:r w:rsidR="000F4DBF">
        <w:rPr>
          <w:bCs/>
          <w:color w:val="000000"/>
          <w:lang w:val="es-ES_tradnl"/>
        </w:rPr>
        <w:t xml:space="preserve"> fuga hizo</w:t>
      </w:r>
      <w:r w:rsidR="000F4DBF" w:rsidRPr="00F53B90">
        <w:rPr>
          <w:bCs/>
          <w:color w:val="000000"/>
          <w:lang w:val="es-ES_tradnl"/>
        </w:rPr>
        <w:t xml:space="preserve">, </w:t>
      </w:r>
      <w:r w:rsidR="000F4DBF">
        <w:rPr>
          <w:bCs/>
          <w:color w:val="000000"/>
          <w:lang w:val="es-ES_tradnl"/>
        </w:rPr>
        <w:t xml:space="preserve">en opinión de </w:t>
      </w:r>
      <w:proofErr w:type="spellStart"/>
      <w:r w:rsidR="000F4DBF">
        <w:rPr>
          <w:bCs/>
          <w:color w:val="000000"/>
          <w:lang w:val="es-ES_tradnl"/>
        </w:rPr>
        <w:t>Newson</w:t>
      </w:r>
      <w:proofErr w:type="spellEnd"/>
      <w:r w:rsidR="000F4DBF">
        <w:rPr>
          <w:bCs/>
          <w:color w:val="000000"/>
          <w:lang w:val="es-ES_tradnl"/>
        </w:rPr>
        <w:t xml:space="preserve">, que </w:t>
      </w:r>
      <w:r w:rsidR="000F4DBF" w:rsidRPr="00F53B90">
        <w:rPr>
          <w:bCs/>
          <w:color w:val="000000"/>
          <w:lang w:val="es-ES_tradnl"/>
        </w:rPr>
        <w:t xml:space="preserve">parte de la pérdida de la población indígena </w:t>
      </w:r>
      <w:r w:rsidR="000F4DBF">
        <w:rPr>
          <w:bCs/>
          <w:color w:val="000000"/>
          <w:lang w:val="es-ES_tradnl"/>
        </w:rPr>
        <w:t xml:space="preserve">resultara </w:t>
      </w:r>
      <w:r w:rsidR="000F4DBF" w:rsidRPr="00F53B90">
        <w:rPr>
          <w:bCs/>
          <w:color w:val="000000"/>
          <w:lang w:val="es-ES_tradnl"/>
        </w:rPr>
        <w:t>más aparente</w:t>
      </w:r>
      <w:r w:rsidR="000F4DBF">
        <w:rPr>
          <w:bCs/>
          <w:color w:val="000000"/>
          <w:lang w:val="es-ES_tradnl"/>
        </w:rPr>
        <w:t xml:space="preserve"> </w:t>
      </w:r>
      <w:r w:rsidR="000F4DBF" w:rsidRPr="00F53B90">
        <w:rPr>
          <w:bCs/>
          <w:color w:val="000000"/>
          <w:lang w:val="es-ES_tradnl"/>
        </w:rPr>
        <w:t>que real (</w:t>
      </w:r>
      <w:proofErr w:type="spellStart"/>
      <w:r w:rsidR="000F4DBF" w:rsidRPr="00F53B90">
        <w:rPr>
          <w:bCs/>
          <w:color w:val="000000"/>
          <w:lang w:val="es-ES_tradnl"/>
        </w:rPr>
        <w:t>Newson</w:t>
      </w:r>
      <w:proofErr w:type="spellEnd"/>
      <w:r w:rsidR="000F4DBF" w:rsidRPr="00F53B90">
        <w:rPr>
          <w:bCs/>
          <w:color w:val="000000"/>
          <w:lang w:val="es-ES_tradnl"/>
        </w:rPr>
        <w:t>, 2021</w:t>
      </w:r>
      <w:r w:rsidR="008A7A2A">
        <w:rPr>
          <w:bCs/>
          <w:color w:val="000000"/>
          <w:lang w:val="es-ES_tradnl"/>
        </w:rPr>
        <w:t>, p.</w:t>
      </w:r>
      <w:r w:rsidR="000F4DBF" w:rsidRPr="00F53B90">
        <w:rPr>
          <w:bCs/>
          <w:color w:val="000000"/>
          <w:lang w:val="es-ES_tradnl"/>
        </w:rPr>
        <w:t xml:space="preserve"> 270)</w:t>
      </w:r>
      <w:r w:rsidR="003D6592">
        <w:rPr>
          <w:bCs/>
          <w:color w:val="000000"/>
          <w:lang w:val="es-ES_tradnl"/>
        </w:rPr>
        <w:t xml:space="preserve">, un parecer que </w:t>
      </w:r>
      <w:r w:rsidR="00F7099D">
        <w:rPr>
          <w:bCs/>
          <w:color w:val="000000"/>
          <w:lang w:val="es-ES_tradnl"/>
        </w:rPr>
        <w:t xml:space="preserve">también </w:t>
      </w:r>
      <w:r w:rsidR="003D6592">
        <w:rPr>
          <w:bCs/>
          <w:color w:val="000000"/>
          <w:lang w:val="es-ES_tradnl"/>
        </w:rPr>
        <w:t>comparten</w:t>
      </w:r>
      <w:r w:rsidR="00F7099D">
        <w:rPr>
          <w:bCs/>
          <w:color w:val="000000"/>
          <w:lang w:val="es-ES_tradnl"/>
        </w:rPr>
        <w:t xml:space="preserve"> autores como Solórzano</w:t>
      </w:r>
      <w:r w:rsidR="001738FA">
        <w:rPr>
          <w:bCs/>
          <w:color w:val="000000"/>
          <w:lang w:val="es-ES_tradnl"/>
        </w:rPr>
        <w:t xml:space="preserve"> </w:t>
      </w:r>
      <w:r w:rsidR="001738FA" w:rsidRPr="001738FA">
        <w:rPr>
          <w:color w:val="000000"/>
        </w:rPr>
        <w:t>(1984)</w:t>
      </w:r>
      <w:r w:rsidR="00612487">
        <w:rPr>
          <w:color w:val="000000"/>
        </w:rPr>
        <w:t>, qu</w:t>
      </w:r>
      <w:r w:rsidR="00367948">
        <w:rPr>
          <w:color w:val="000000"/>
        </w:rPr>
        <w:t>i</w:t>
      </w:r>
      <w:r w:rsidR="00612487">
        <w:rPr>
          <w:color w:val="000000"/>
        </w:rPr>
        <w:t>e</w:t>
      </w:r>
      <w:r w:rsidR="00367948">
        <w:rPr>
          <w:color w:val="000000"/>
        </w:rPr>
        <w:t>n</w:t>
      </w:r>
      <w:r w:rsidR="00612487">
        <w:rPr>
          <w:color w:val="000000"/>
        </w:rPr>
        <w:t xml:space="preserve"> expresa que</w:t>
      </w:r>
      <w:r w:rsidR="004F61DD">
        <w:rPr>
          <w:color w:val="000000"/>
        </w:rPr>
        <w:t>,</w:t>
      </w:r>
      <w:r w:rsidR="00612487">
        <w:rPr>
          <w:color w:val="000000"/>
        </w:rPr>
        <w:t xml:space="preserve"> al abandonar sus pueblos, los indígenas pasaban a ser, sin más, ladinos</w:t>
      </w:r>
      <w:r w:rsidR="00F7099D">
        <w:rPr>
          <w:bCs/>
          <w:color w:val="000000"/>
          <w:lang w:val="es-ES_tradnl"/>
        </w:rPr>
        <w:t xml:space="preserve">. </w:t>
      </w:r>
      <w:r w:rsidR="000F4DBF">
        <w:rPr>
          <w:color w:val="000000"/>
          <w:lang w:val="es-ES_tradnl"/>
        </w:rPr>
        <w:t>T</w:t>
      </w:r>
      <w:proofErr w:type="spellStart"/>
      <w:r w:rsidR="000F4DBF">
        <w:rPr>
          <w:color w:val="000000"/>
        </w:rPr>
        <w:t>anto</w:t>
      </w:r>
      <w:proofErr w:type="spellEnd"/>
      <w:r w:rsidR="000F4DBF">
        <w:rPr>
          <w:color w:val="000000"/>
        </w:rPr>
        <w:t xml:space="preserve"> el número incremental de ladinos como la disminución </w:t>
      </w:r>
      <w:r w:rsidR="000F4DBF" w:rsidRPr="00257849">
        <w:rPr>
          <w:color w:val="000000"/>
        </w:rPr>
        <w:t>indígena pudieron ser más</w:t>
      </w:r>
      <w:r w:rsidR="000F4DBF">
        <w:rPr>
          <w:color w:val="000000"/>
        </w:rPr>
        <w:t xml:space="preserve"> bien, una reformulación de la</w:t>
      </w:r>
      <w:r w:rsidR="00B27F58">
        <w:rPr>
          <w:color w:val="000000"/>
        </w:rPr>
        <w:t xml:space="preserve">           </w:t>
      </w:r>
      <w:r w:rsidR="000F4DBF">
        <w:rPr>
          <w:color w:val="000000"/>
        </w:rPr>
        <w:t xml:space="preserve"> identidad indígena.</w:t>
      </w:r>
    </w:p>
    <w:p w14:paraId="6DA7B961" w14:textId="28F96507" w:rsidR="002D4E1A" w:rsidRDefault="00C70A12" w:rsidP="002D4E1A">
      <w:pPr>
        <w:tabs>
          <w:tab w:val="left" w:pos="4800"/>
        </w:tabs>
        <w:spacing w:line="360" w:lineRule="auto"/>
        <w:ind w:firstLine="720"/>
        <w:jc w:val="both"/>
        <w:rPr>
          <w:bCs/>
          <w:color w:val="000000"/>
          <w:lang w:val="es-ES_tradnl"/>
        </w:rPr>
      </w:pPr>
      <w:r>
        <w:rPr>
          <w:color w:val="000000"/>
        </w:rPr>
        <w:t>Ahora bien, p</w:t>
      </w:r>
      <w:r w:rsidR="005925F7">
        <w:rPr>
          <w:color w:val="000000"/>
        </w:rPr>
        <w:t xml:space="preserve">ara el siglo XVIII, a los ladinos, que sin espacios sociales y económicos definidos hicieron de la movilidad un recurso para tomar esos espacios por su cuenta, </w:t>
      </w:r>
      <w:r w:rsidR="005925F7">
        <w:rPr>
          <w:color w:val="000000"/>
          <w:lang w:val="es-ES_tradnl"/>
        </w:rPr>
        <w:t xml:space="preserve">se unieron los indígenas </w:t>
      </w:r>
      <w:r w:rsidR="00367948" w:rsidRPr="00764DCE">
        <w:rPr>
          <w:color w:val="000000"/>
        </w:rPr>
        <w:t>huidos</w:t>
      </w:r>
      <w:r w:rsidR="005925F7" w:rsidRPr="00764DCE">
        <w:rPr>
          <w:color w:val="000000"/>
          <w:lang w:val="es-ES_tradnl"/>
        </w:rPr>
        <w:t xml:space="preserve"> y los laboríos</w:t>
      </w:r>
      <w:r w:rsidR="00764DCE">
        <w:rPr>
          <w:color w:val="000000"/>
          <w:lang w:val="es-ES_tradnl"/>
        </w:rPr>
        <w:t>,</w:t>
      </w:r>
      <w:r w:rsidR="005925F7" w:rsidRPr="00764DCE">
        <w:rPr>
          <w:color w:val="000000"/>
          <w:lang w:val="es-ES_tradnl"/>
        </w:rPr>
        <w:t xml:space="preserve"> juntos conformaron</w:t>
      </w:r>
      <w:r w:rsidR="005925F7">
        <w:rPr>
          <w:color w:val="000000"/>
          <w:lang w:val="es-ES_tradnl"/>
        </w:rPr>
        <w:t xml:space="preserve"> la masa </w:t>
      </w:r>
      <w:r w:rsidR="001738FA">
        <w:rPr>
          <w:color w:val="000000"/>
          <w:lang w:val="es-ES_tradnl"/>
        </w:rPr>
        <w:t xml:space="preserve">poblacional </w:t>
      </w:r>
      <w:r w:rsidR="009426B4">
        <w:rPr>
          <w:color w:val="000000"/>
          <w:lang w:val="es-ES_tradnl"/>
        </w:rPr>
        <w:t>móvil m</w:t>
      </w:r>
      <w:r w:rsidR="0098507B">
        <w:rPr>
          <w:color w:val="000000"/>
          <w:lang w:val="es-ES_tradnl"/>
        </w:rPr>
        <w:t>á</w:t>
      </w:r>
      <w:r w:rsidR="001738FA">
        <w:rPr>
          <w:color w:val="000000"/>
          <w:lang w:val="es-ES_tradnl"/>
        </w:rPr>
        <w:t>s grande</w:t>
      </w:r>
      <w:r w:rsidR="009426B4">
        <w:rPr>
          <w:color w:val="000000"/>
          <w:lang w:val="es-ES_tradnl"/>
        </w:rPr>
        <w:t xml:space="preserve"> </w:t>
      </w:r>
      <w:r w:rsidR="00D333A6">
        <w:rPr>
          <w:color w:val="000000"/>
          <w:lang w:val="es-ES_tradnl"/>
        </w:rPr>
        <w:t>del Reino</w:t>
      </w:r>
      <w:r w:rsidR="009426B4">
        <w:rPr>
          <w:color w:val="000000"/>
          <w:lang w:val="es-ES_tradnl"/>
        </w:rPr>
        <w:t xml:space="preserve"> de Guatemala</w:t>
      </w:r>
      <w:r w:rsidR="005925F7">
        <w:rPr>
          <w:color w:val="000000"/>
          <w:lang w:val="es-ES_tradnl"/>
        </w:rPr>
        <w:t>.</w:t>
      </w:r>
      <w:r w:rsidR="001738FA">
        <w:rPr>
          <w:color w:val="000000"/>
          <w:lang w:val="es-ES_tradnl"/>
        </w:rPr>
        <w:t xml:space="preserve"> </w:t>
      </w:r>
      <w:r w:rsidR="001738FA">
        <w:rPr>
          <w:bCs/>
          <w:color w:val="000000"/>
          <w:lang w:val="es-ES_tradnl"/>
        </w:rPr>
        <w:t>Si bien hubo trashumancia, lo usual fue la radicación</w:t>
      </w:r>
      <w:r w:rsidR="00EB3CB5">
        <w:rPr>
          <w:bCs/>
          <w:color w:val="000000"/>
          <w:lang w:val="es-ES_tradnl"/>
        </w:rPr>
        <w:t xml:space="preserve">, atendiendo a las dinámicas </w:t>
      </w:r>
      <w:r w:rsidR="005925F7">
        <w:rPr>
          <w:color w:val="000000"/>
        </w:rPr>
        <w:t>propias de atracción</w:t>
      </w:r>
      <w:r w:rsidR="00EB3CB5">
        <w:rPr>
          <w:color w:val="000000"/>
        </w:rPr>
        <w:t xml:space="preserve"> en las regiones</w:t>
      </w:r>
      <w:r w:rsidR="005925F7">
        <w:rPr>
          <w:color w:val="000000"/>
        </w:rPr>
        <w:t xml:space="preserve">. </w:t>
      </w:r>
      <w:r w:rsidR="005925F7">
        <w:rPr>
          <w:bCs/>
          <w:color w:val="000000"/>
          <w:lang w:val="es-ES_tradnl"/>
        </w:rPr>
        <w:t>La presencia</w:t>
      </w:r>
      <w:r w:rsidR="005925F7" w:rsidRPr="000734AC">
        <w:rPr>
          <w:bCs/>
          <w:color w:val="000000"/>
          <w:lang w:val="es-ES_tradnl"/>
        </w:rPr>
        <w:t xml:space="preserve"> cada vez m</w:t>
      </w:r>
      <w:r w:rsidR="005925F7">
        <w:rPr>
          <w:bCs/>
          <w:color w:val="000000"/>
          <w:lang w:val="es-ES_tradnl"/>
        </w:rPr>
        <w:t>ayor de</w:t>
      </w:r>
      <w:r w:rsidR="005925F7" w:rsidRPr="000734AC">
        <w:rPr>
          <w:bCs/>
          <w:color w:val="000000"/>
          <w:lang w:val="es-ES_tradnl"/>
        </w:rPr>
        <w:t xml:space="preserve"> españoles y ladinos </w:t>
      </w:r>
      <w:r w:rsidR="005925F7">
        <w:rPr>
          <w:bCs/>
          <w:color w:val="000000"/>
          <w:lang w:val="es-ES_tradnl"/>
        </w:rPr>
        <w:t>en los</w:t>
      </w:r>
      <w:r w:rsidR="005925F7" w:rsidRPr="000734AC">
        <w:rPr>
          <w:bCs/>
          <w:color w:val="000000"/>
          <w:lang w:val="es-ES_tradnl"/>
        </w:rPr>
        <w:t xml:space="preserve"> pueblos</w:t>
      </w:r>
      <w:r w:rsidR="00EB3CB5">
        <w:rPr>
          <w:bCs/>
          <w:color w:val="000000"/>
          <w:lang w:val="es-ES_tradnl"/>
        </w:rPr>
        <w:t xml:space="preserve"> </w:t>
      </w:r>
      <w:r w:rsidR="003D6592">
        <w:rPr>
          <w:bCs/>
          <w:color w:val="000000"/>
          <w:lang w:val="es-ES_tradnl"/>
        </w:rPr>
        <w:t xml:space="preserve">que reflejan los libros parroquiales, </w:t>
      </w:r>
      <w:r w:rsidR="00A318A4">
        <w:rPr>
          <w:bCs/>
          <w:color w:val="000000"/>
          <w:lang w:val="es-ES_tradnl"/>
        </w:rPr>
        <w:t>se acentuó</w:t>
      </w:r>
      <w:r w:rsidR="005925F7" w:rsidRPr="000734AC">
        <w:rPr>
          <w:bCs/>
          <w:color w:val="000000"/>
          <w:lang w:val="es-ES_tradnl"/>
        </w:rPr>
        <w:t xml:space="preserve"> en provincias como San Salvador debido a las exigencias </w:t>
      </w:r>
      <w:proofErr w:type="spellStart"/>
      <w:r w:rsidR="005925F7" w:rsidRPr="000734AC">
        <w:rPr>
          <w:bCs/>
          <w:color w:val="000000"/>
          <w:lang w:val="es-ES_tradnl"/>
        </w:rPr>
        <w:t>añileras</w:t>
      </w:r>
      <w:proofErr w:type="spellEnd"/>
      <w:r w:rsidR="001738FA">
        <w:rPr>
          <w:bCs/>
          <w:color w:val="000000"/>
          <w:lang w:val="es-ES_tradnl"/>
        </w:rPr>
        <w:t>; e</w:t>
      </w:r>
      <w:r w:rsidR="005925F7" w:rsidRPr="000734AC">
        <w:rPr>
          <w:bCs/>
          <w:color w:val="000000"/>
          <w:lang w:val="es-ES_tradnl"/>
        </w:rPr>
        <w:t>n Tegucigalpa</w:t>
      </w:r>
      <w:r w:rsidR="001738FA">
        <w:rPr>
          <w:bCs/>
          <w:color w:val="000000"/>
          <w:lang w:val="es-ES_tradnl"/>
        </w:rPr>
        <w:t>,</w:t>
      </w:r>
      <w:r w:rsidR="005925F7" w:rsidRPr="000734AC">
        <w:rPr>
          <w:bCs/>
          <w:color w:val="000000"/>
          <w:lang w:val="es-ES_tradnl"/>
        </w:rPr>
        <w:t xml:space="preserve"> por las demandas de la minería y el desarrollo agroganadero.</w:t>
      </w:r>
      <w:r w:rsidR="00DE566D">
        <w:rPr>
          <w:bCs/>
          <w:color w:val="000000"/>
          <w:lang w:val="es-ES_tradnl"/>
        </w:rPr>
        <w:t xml:space="preserve"> </w:t>
      </w:r>
      <w:r w:rsidR="005925F7" w:rsidRPr="000734AC">
        <w:rPr>
          <w:bCs/>
          <w:color w:val="000000"/>
          <w:lang w:val="es-ES_tradnl"/>
        </w:rPr>
        <w:t xml:space="preserve"> </w:t>
      </w:r>
      <w:r w:rsidR="005925F7">
        <w:rPr>
          <w:color w:val="000000"/>
          <w:lang w:val="es-ES_tradnl"/>
        </w:rPr>
        <w:t xml:space="preserve">La región de Nueva Segovia, </w:t>
      </w:r>
      <w:r w:rsidR="001738FA">
        <w:rPr>
          <w:color w:val="000000"/>
          <w:lang w:val="es-ES_tradnl"/>
        </w:rPr>
        <w:t>por su parte</w:t>
      </w:r>
      <w:r w:rsidR="005925F7">
        <w:rPr>
          <w:color w:val="000000"/>
          <w:lang w:val="es-ES_tradnl"/>
        </w:rPr>
        <w:t>, atrajo menos ladinos</w:t>
      </w:r>
      <w:r w:rsidR="005250A4">
        <w:rPr>
          <w:color w:val="000000"/>
          <w:lang w:val="es-ES_tradnl"/>
        </w:rPr>
        <w:t xml:space="preserve"> </w:t>
      </w:r>
      <w:r w:rsidR="005925F7">
        <w:rPr>
          <w:color w:val="000000"/>
          <w:lang w:val="es-ES_tradnl"/>
        </w:rPr>
        <w:t>que su vecina Sébaco</w:t>
      </w:r>
      <w:r w:rsidR="00DE566D">
        <w:rPr>
          <w:color w:val="000000"/>
          <w:lang w:val="es-ES_tradnl"/>
        </w:rPr>
        <w:t xml:space="preserve"> </w:t>
      </w:r>
      <w:r w:rsidR="005925F7">
        <w:rPr>
          <w:color w:val="000000"/>
          <w:lang w:val="es-ES_tradnl"/>
        </w:rPr>
        <w:t>(</w:t>
      </w:r>
      <w:proofErr w:type="spellStart"/>
      <w:r w:rsidR="005925F7" w:rsidRPr="009B46CC">
        <w:rPr>
          <w:bCs/>
          <w:color w:val="000000"/>
          <w:lang w:val="es-ES_tradnl"/>
        </w:rPr>
        <w:t>Newson</w:t>
      </w:r>
      <w:proofErr w:type="spellEnd"/>
      <w:r w:rsidR="005925F7" w:rsidRPr="009B46CC">
        <w:rPr>
          <w:bCs/>
          <w:color w:val="000000"/>
          <w:lang w:val="es-ES_tradnl"/>
        </w:rPr>
        <w:t>, 2021</w:t>
      </w:r>
      <w:r w:rsidR="008A7A2A">
        <w:rPr>
          <w:bCs/>
          <w:color w:val="000000"/>
          <w:lang w:val="es-ES_tradnl"/>
        </w:rPr>
        <w:t>, p.</w:t>
      </w:r>
      <w:r w:rsidR="005925F7">
        <w:rPr>
          <w:bCs/>
          <w:color w:val="000000"/>
          <w:lang w:val="es-ES_tradnl"/>
        </w:rPr>
        <w:t xml:space="preserve"> 340), posiblemente </w:t>
      </w:r>
      <w:r w:rsidR="0098507B">
        <w:rPr>
          <w:bCs/>
          <w:color w:val="000000"/>
          <w:lang w:val="es-ES_tradnl"/>
        </w:rPr>
        <w:t>a</w:t>
      </w:r>
      <w:r w:rsidR="005925F7">
        <w:rPr>
          <w:bCs/>
          <w:color w:val="000000"/>
          <w:lang w:val="es-ES_tradnl"/>
        </w:rPr>
        <w:t xml:space="preserve"> causa del mayor aislamiento.</w:t>
      </w:r>
      <w:r w:rsidR="00A669A7">
        <w:rPr>
          <w:color w:val="000000"/>
        </w:rPr>
        <w:t xml:space="preserve"> </w:t>
      </w:r>
      <w:r w:rsidR="00EB3CB5">
        <w:rPr>
          <w:color w:val="000000"/>
        </w:rPr>
        <w:t>Los resultados: una elevada población ladina. A</w:t>
      </w:r>
      <w:r w:rsidR="005925F7">
        <w:rPr>
          <w:color w:val="000000"/>
        </w:rPr>
        <w:t xml:space="preserve"> </w:t>
      </w:r>
      <w:r w:rsidR="005925F7" w:rsidRPr="00541163">
        <w:rPr>
          <w:color w:val="000000"/>
          <w:lang w:val="es-ES_tradnl"/>
        </w:rPr>
        <w:t>principios del siglo XVIII la deserción indígena</w:t>
      </w:r>
      <w:r w:rsidR="001738FA">
        <w:rPr>
          <w:color w:val="000000"/>
          <w:lang w:val="es-ES_tradnl"/>
        </w:rPr>
        <w:t>,</w:t>
      </w:r>
      <w:r w:rsidR="005925F7" w:rsidRPr="00541163">
        <w:rPr>
          <w:color w:val="000000"/>
          <w:lang w:val="es-ES_tradnl"/>
        </w:rPr>
        <w:t xml:space="preserve"> común en</w:t>
      </w:r>
      <w:r w:rsidR="005925F7">
        <w:rPr>
          <w:color w:val="000000"/>
          <w:lang w:val="es-ES_tradnl"/>
        </w:rPr>
        <w:t xml:space="preserve"> </w:t>
      </w:r>
      <w:r w:rsidR="005925F7" w:rsidRPr="00541163">
        <w:rPr>
          <w:color w:val="000000"/>
          <w:lang w:val="es-ES_tradnl"/>
        </w:rPr>
        <w:t>el oriente de Nicaragua</w:t>
      </w:r>
      <w:r w:rsidR="005925F7">
        <w:rPr>
          <w:color w:val="000000"/>
          <w:lang w:val="es-ES_tradnl"/>
        </w:rPr>
        <w:t xml:space="preserve"> y en zonas de frontera como Nueva Segovia, </w:t>
      </w:r>
      <w:r w:rsidR="003D6592">
        <w:rPr>
          <w:color w:val="000000"/>
          <w:lang w:val="es-ES_tradnl"/>
        </w:rPr>
        <w:t>provocó</w:t>
      </w:r>
      <w:r w:rsidR="001738FA">
        <w:rPr>
          <w:color w:val="000000"/>
          <w:lang w:val="es-ES_tradnl"/>
        </w:rPr>
        <w:t xml:space="preserve"> que </w:t>
      </w:r>
      <w:r w:rsidR="005925F7">
        <w:rPr>
          <w:color w:val="000000"/>
        </w:rPr>
        <w:t>en 1803 solo queda</w:t>
      </w:r>
      <w:r w:rsidR="001738FA">
        <w:rPr>
          <w:color w:val="000000"/>
        </w:rPr>
        <w:t>r</w:t>
      </w:r>
      <w:r w:rsidR="005925F7">
        <w:rPr>
          <w:color w:val="000000"/>
        </w:rPr>
        <w:t>an cinco pueblos de indios en esta última</w:t>
      </w:r>
      <w:r w:rsidR="005250A4">
        <w:rPr>
          <w:color w:val="000000"/>
        </w:rPr>
        <w:t xml:space="preserve"> (Romero, 1988</w:t>
      </w:r>
      <w:r w:rsidR="0098507B">
        <w:rPr>
          <w:color w:val="000000"/>
        </w:rPr>
        <w:t>, p.</w:t>
      </w:r>
      <w:r w:rsidR="005250A4">
        <w:rPr>
          <w:color w:val="000000"/>
        </w:rPr>
        <w:t xml:space="preserve"> 40). </w:t>
      </w:r>
      <w:r w:rsidR="005925F7">
        <w:rPr>
          <w:bCs/>
          <w:color w:val="000000"/>
          <w:lang w:val="es-ES_tradnl"/>
        </w:rPr>
        <w:t xml:space="preserve">Para finales del siglo XVIII en </w:t>
      </w:r>
      <w:r w:rsidR="005925F7" w:rsidRPr="000734AC">
        <w:rPr>
          <w:bCs/>
          <w:color w:val="000000"/>
          <w:lang w:val="es-ES_tradnl"/>
        </w:rPr>
        <w:t>Nicaragua, más del 20 % de los españoles y ladinos vivían en haciendas o pequeñas propiedades, cerca del 60 % en pueblos indígenas y solo los restantes vivían en las ciudades u otros poblados no indígenas (</w:t>
      </w:r>
      <w:proofErr w:type="spellStart"/>
      <w:r w:rsidR="005925F7" w:rsidRPr="000734AC">
        <w:rPr>
          <w:bCs/>
          <w:color w:val="000000"/>
          <w:lang w:val="es-ES_tradnl"/>
        </w:rPr>
        <w:t>Newson</w:t>
      </w:r>
      <w:proofErr w:type="spellEnd"/>
      <w:r w:rsidR="005925F7" w:rsidRPr="000734AC">
        <w:rPr>
          <w:bCs/>
          <w:color w:val="000000"/>
          <w:lang w:val="es-ES_tradnl"/>
        </w:rPr>
        <w:t>, 2021</w:t>
      </w:r>
      <w:r w:rsidR="008A7A2A">
        <w:rPr>
          <w:bCs/>
          <w:color w:val="000000"/>
          <w:lang w:val="es-ES_tradnl"/>
        </w:rPr>
        <w:t>, p.</w:t>
      </w:r>
      <w:r w:rsidR="005925F7" w:rsidRPr="000734AC">
        <w:rPr>
          <w:bCs/>
          <w:color w:val="000000"/>
          <w:lang w:val="es-ES_tradnl"/>
        </w:rPr>
        <w:t xml:space="preserve"> 318).</w:t>
      </w:r>
    </w:p>
    <w:p w14:paraId="567FB214" w14:textId="02A58734" w:rsidR="001B276F" w:rsidRPr="00B61F8B" w:rsidRDefault="00EB3CB5" w:rsidP="002D4E1A">
      <w:pPr>
        <w:tabs>
          <w:tab w:val="left" w:pos="4800"/>
        </w:tabs>
        <w:spacing w:line="360" w:lineRule="auto"/>
        <w:ind w:firstLine="720"/>
        <w:jc w:val="both"/>
        <w:rPr>
          <w:color w:val="000000"/>
          <w:lang w:val="es-ES_tradnl"/>
        </w:rPr>
      </w:pPr>
      <w:r>
        <w:rPr>
          <w:bCs/>
          <w:color w:val="000000"/>
          <w:lang w:val="es-ES_tradnl"/>
        </w:rPr>
        <w:t>Las dinámicas regionales también incidieron en</w:t>
      </w:r>
      <w:r w:rsidR="00D40237">
        <w:rPr>
          <w:bCs/>
          <w:color w:val="000000"/>
          <w:lang w:val="es-ES_tradnl"/>
        </w:rPr>
        <w:t xml:space="preserve"> las cifras de matrimonios y bautizos de ladinos. </w:t>
      </w:r>
      <w:r w:rsidR="001738FA" w:rsidRPr="00A318A4">
        <w:rPr>
          <w:bCs/>
          <w:color w:val="000000"/>
          <w:lang w:val="es-ES_tradnl"/>
        </w:rPr>
        <w:t>En Suchitepéquez, la</w:t>
      </w:r>
      <w:r w:rsidR="001B276F" w:rsidRPr="00A318A4">
        <w:rPr>
          <w:color w:val="000000"/>
        </w:rPr>
        <w:t xml:space="preserve"> migración</w:t>
      </w:r>
      <w:r w:rsidR="00D40237">
        <w:rPr>
          <w:color w:val="000000"/>
        </w:rPr>
        <w:t xml:space="preserve"> ladina no es notable a juzgar por las actas de matrimonio</w:t>
      </w:r>
      <w:r w:rsidR="00D40237" w:rsidRPr="00C355FA">
        <w:rPr>
          <w:color w:val="000000"/>
        </w:rPr>
        <w:t>; pero</w:t>
      </w:r>
      <w:r w:rsidR="001B276F" w:rsidRPr="00C355FA">
        <w:rPr>
          <w:color w:val="000000"/>
        </w:rPr>
        <w:t xml:space="preserve"> en 1770</w:t>
      </w:r>
      <w:r w:rsidR="00D40237" w:rsidRPr="00C355FA">
        <w:rPr>
          <w:color w:val="000000"/>
        </w:rPr>
        <w:t>, s</w:t>
      </w:r>
      <w:r w:rsidR="001B276F" w:rsidRPr="00C355FA">
        <w:rPr>
          <w:color w:val="000000"/>
        </w:rPr>
        <w:t>e informa</w:t>
      </w:r>
      <w:r w:rsidR="00D40237" w:rsidRPr="00C355FA">
        <w:rPr>
          <w:color w:val="000000"/>
        </w:rPr>
        <w:t>ba</w:t>
      </w:r>
      <w:r w:rsidR="001B276F" w:rsidRPr="00C355FA">
        <w:rPr>
          <w:color w:val="000000"/>
        </w:rPr>
        <w:t xml:space="preserve"> de ladinos que decían tener sus mujeres "en otras partes" (A</w:t>
      </w:r>
      <w:r w:rsidR="009E3A70" w:rsidRPr="00C355FA">
        <w:rPr>
          <w:color w:val="000000"/>
        </w:rPr>
        <w:t xml:space="preserve">rchivo </w:t>
      </w:r>
      <w:r w:rsidR="001B276F" w:rsidRPr="00C355FA">
        <w:rPr>
          <w:color w:val="000000"/>
        </w:rPr>
        <w:t>G</w:t>
      </w:r>
      <w:r w:rsidR="009E3A70" w:rsidRPr="00C355FA">
        <w:rPr>
          <w:color w:val="000000"/>
        </w:rPr>
        <w:t xml:space="preserve">eneral de </w:t>
      </w:r>
      <w:r w:rsidR="001B276F" w:rsidRPr="00C355FA">
        <w:rPr>
          <w:color w:val="000000"/>
        </w:rPr>
        <w:t>I</w:t>
      </w:r>
      <w:r w:rsidR="009E3A70" w:rsidRPr="00C355FA">
        <w:rPr>
          <w:color w:val="000000"/>
        </w:rPr>
        <w:t>ndias</w:t>
      </w:r>
      <w:r w:rsidR="001B276F" w:rsidRPr="00C355FA">
        <w:rPr>
          <w:color w:val="000000"/>
        </w:rPr>
        <w:t xml:space="preserve"> Guatemala, 948, N.3, fol. 396)</w:t>
      </w:r>
      <w:r w:rsidR="00D40237" w:rsidRPr="00C355FA">
        <w:rPr>
          <w:color w:val="000000"/>
        </w:rPr>
        <w:t xml:space="preserve">. Efectivamente, </w:t>
      </w:r>
      <w:r w:rsidR="001B276F" w:rsidRPr="00C355FA">
        <w:rPr>
          <w:color w:val="000000"/>
        </w:rPr>
        <w:t xml:space="preserve">los registros de fallecidos </w:t>
      </w:r>
      <w:r w:rsidR="00D40237" w:rsidRPr="00C355FA">
        <w:rPr>
          <w:color w:val="000000"/>
        </w:rPr>
        <w:t>m</w:t>
      </w:r>
      <w:r w:rsidR="000652D1" w:rsidRPr="00C355FA">
        <w:rPr>
          <w:color w:val="000000"/>
        </w:rPr>
        <w:t>uestran</w:t>
      </w:r>
      <w:r w:rsidR="00D40237" w:rsidRPr="00C355FA">
        <w:rPr>
          <w:color w:val="000000"/>
        </w:rPr>
        <w:t xml:space="preserve"> que estos individuos eran</w:t>
      </w:r>
      <w:r w:rsidR="001B276F" w:rsidRPr="00C355FA">
        <w:rPr>
          <w:color w:val="000000"/>
        </w:rPr>
        <w:t xml:space="preserve"> el 3,7</w:t>
      </w:r>
      <w:r w:rsidR="000C7F46" w:rsidRPr="00C355FA">
        <w:rPr>
          <w:color w:val="000000"/>
        </w:rPr>
        <w:t>0</w:t>
      </w:r>
      <w:r w:rsidR="001B276F" w:rsidRPr="00C355FA">
        <w:rPr>
          <w:color w:val="000000"/>
        </w:rPr>
        <w:t xml:space="preserve"> % del total </w:t>
      </w:r>
      <w:r w:rsidR="00D40237" w:rsidRPr="00C355FA">
        <w:rPr>
          <w:color w:val="000000"/>
        </w:rPr>
        <w:t xml:space="preserve">de pobladores </w:t>
      </w:r>
      <w:r w:rsidR="001B276F" w:rsidRPr="00C355FA">
        <w:rPr>
          <w:color w:val="000000"/>
        </w:rPr>
        <w:t xml:space="preserve">en 1793. </w:t>
      </w:r>
      <w:r w:rsidR="000652D1" w:rsidRPr="00C355FA">
        <w:rPr>
          <w:color w:val="000000"/>
        </w:rPr>
        <w:t>La</w:t>
      </w:r>
      <w:r w:rsidR="001B276F" w:rsidRPr="00C355FA">
        <w:rPr>
          <w:color w:val="000000"/>
        </w:rPr>
        <w:t xml:space="preserve"> ausencia </w:t>
      </w:r>
      <w:r w:rsidR="00D40237" w:rsidRPr="00C355FA">
        <w:rPr>
          <w:color w:val="000000"/>
        </w:rPr>
        <w:t>de</w:t>
      </w:r>
      <w:r w:rsidR="001B276F" w:rsidRPr="00C355FA">
        <w:rPr>
          <w:color w:val="000000"/>
        </w:rPr>
        <w:t xml:space="preserve"> </w:t>
      </w:r>
      <w:r w:rsidR="000652D1" w:rsidRPr="00C355FA">
        <w:rPr>
          <w:color w:val="000000"/>
        </w:rPr>
        <w:t xml:space="preserve">estos pobladores en </w:t>
      </w:r>
      <w:r w:rsidR="001B276F" w:rsidRPr="00C355FA">
        <w:rPr>
          <w:color w:val="000000"/>
        </w:rPr>
        <w:t xml:space="preserve">los libros de matrimonios </w:t>
      </w:r>
      <w:r w:rsidR="00D40237" w:rsidRPr="00C355FA">
        <w:rPr>
          <w:color w:val="000000"/>
        </w:rPr>
        <w:t xml:space="preserve">puede explicarse </w:t>
      </w:r>
      <w:r w:rsidR="00AD54A8" w:rsidRPr="00C355FA">
        <w:rPr>
          <w:color w:val="000000"/>
        </w:rPr>
        <w:t>dado que</w:t>
      </w:r>
      <w:r w:rsidR="00D40237" w:rsidRPr="00C355FA">
        <w:rPr>
          <w:color w:val="000000"/>
        </w:rPr>
        <w:t xml:space="preserve"> los ladinos </w:t>
      </w:r>
      <w:r w:rsidR="00357467" w:rsidRPr="00C355FA">
        <w:rPr>
          <w:color w:val="000000"/>
        </w:rPr>
        <w:t>pudieron figurar</w:t>
      </w:r>
      <w:r w:rsidR="001B276F" w:rsidRPr="00C355FA">
        <w:rPr>
          <w:color w:val="000000"/>
        </w:rPr>
        <w:t xml:space="preserve"> como laboríos </w:t>
      </w:r>
      <w:r w:rsidR="00D40237" w:rsidRPr="00C355FA">
        <w:rPr>
          <w:color w:val="000000"/>
        </w:rPr>
        <w:t xml:space="preserve">en los registros </w:t>
      </w:r>
      <w:r w:rsidR="001B276F" w:rsidRPr="00C355FA">
        <w:rPr>
          <w:color w:val="000000"/>
        </w:rPr>
        <w:t>o que</w:t>
      </w:r>
      <w:r w:rsidR="00697F5C">
        <w:rPr>
          <w:color w:val="000000"/>
        </w:rPr>
        <w:t>,</w:t>
      </w:r>
      <w:r w:rsidR="001B276F" w:rsidRPr="00C355FA">
        <w:rPr>
          <w:color w:val="000000"/>
        </w:rPr>
        <w:t xml:space="preserve"> </w:t>
      </w:r>
      <w:r w:rsidR="00357467" w:rsidRPr="00C355FA">
        <w:rPr>
          <w:color w:val="000000"/>
        </w:rPr>
        <w:t xml:space="preserve">sin más, </w:t>
      </w:r>
      <w:r w:rsidR="00D40237" w:rsidRPr="00C355FA">
        <w:rPr>
          <w:color w:val="000000"/>
        </w:rPr>
        <w:t>no se</w:t>
      </w:r>
      <w:r w:rsidR="00D40237">
        <w:rPr>
          <w:color w:val="000000"/>
        </w:rPr>
        <w:t xml:space="preserve"> registraron </w:t>
      </w:r>
      <w:r w:rsidR="00F5676D">
        <w:rPr>
          <w:color w:val="000000"/>
        </w:rPr>
        <w:t>sus uniones</w:t>
      </w:r>
      <w:r w:rsidR="00D40237">
        <w:rPr>
          <w:color w:val="000000"/>
        </w:rPr>
        <w:t>.</w:t>
      </w:r>
      <w:r>
        <w:rPr>
          <w:color w:val="000000"/>
          <w:lang w:val="es-ES_tradnl"/>
        </w:rPr>
        <w:t xml:space="preserve"> </w:t>
      </w:r>
      <w:r w:rsidR="005250A4">
        <w:rPr>
          <w:bCs/>
          <w:color w:val="000000"/>
          <w:lang w:val="es-ES_tradnl"/>
        </w:rPr>
        <w:t xml:space="preserve">San Salvador </w:t>
      </w:r>
      <w:r w:rsidR="000652D1">
        <w:rPr>
          <w:bCs/>
          <w:color w:val="000000"/>
          <w:lang w:val="es-ES_tradnl"/>
        </w:rPr>
        <w:t xml:space="preserve">y </w:t>
      </w:r>
      <w:r w:rsidR="005250A4">
        <w:rPr>
          <w:bCs/>
          <w:color w:val="000000"/>
          <w:lang w:val="es-ES_tradnl"/>
        </w:rPr>
        <w:t>Cartago</w:t>
      </w:r>
      <w:r>
        <w:rPr>
          <w:bCs/>
          <w:color w:val="000000"/>
          <w:lang w:val="es-ES_tradnl"/>
        </w:rPr>
        <w:t>, como ciudades que eran, concentraban numerosos ladinos o mulatos</w:t>
      </w:r>
      <w:r w:rsidR="005250A4">
        <w:rPr>
          <w:bCs/>
          <w:color w:val="000000"/>
          <w:lang w:val="es-ES_tradnl"/>
        </w:rPr>
        <w:t xml:space="preserve">. </w:t>
      </w:r>
      <w:r w:rsidR="005250A4">
        <w:rPr>
          <w:color w:val="000000"/>
        </w:rPr>
        <w:t xml:space="preserve">En Tegucigalpa, las tasas de crecimiento </w:t>
      </w:r>
      <w:r w:rsidR="000652D1">
        <w:rPr>
          <w:color w:val="000000"/>
        </w:rPr>
        <w:t xml:space="preserve">del grupo </w:t>
      </w:r>
      <w:r w:rsidR="005250A4">
        <w:rPr>
          <w:color w:val="000000"/>
        </w:rPr>
        <w:t xml:space="preserve">eran mejores en las poblaciones cercanas al poblado principal, </w:t>
      </w:r>
      <w:r w:rsidR="00357467">
        <w:rPr>
          <w:color w:val="000000"/>
        </w:rPr>
        <w:t xml:space="preserve">si bien </w:t>
      </w:r>
      <w:r w:rsidR="005250A4">
        <w:rPr>
          <w:color w:val="000000"/>
        </w:rPr>
        <w:t xml:space="preserve">se reducían en la medida </w:t>
      </w:r>
      <w:r w:rsidR="00CF7406">
        <w:rPr>
          <w:color w:val="000000"/>
        </w:rPr>
        <w:t xml:space="preserve">en </w:t>
      </w:r>
      <w:r w:rsidR="005250A4">
        <w:rPr>
          <w:color w:val="000000"/>
        </w:rPr>
        <w:t xml:space="preserve">que se alejaban de </w:t>
      </w:r>
      <w:r>
        <w:rPr>
          <w:color w:val="000000"/>
        </w:rPr>
        <w:t>la ciudad</w:t>
      </w:r>
      <w:r w:rsidR="005250A4">
        <w:rPr>
          <w:color w:val="000000"/>
        </w:rPr>
        <w:t xml:space="preserve"> (</w:t>
      </w:r>
      <w:proofErr w:type="spellStart"/>
      <w:r w:rsidR="005250A4">
        <w:rPr>
          <w:color w:val="000000"/>
        </w:rPr>
        <w:t>Taracena</w:t>
      </w:r>
      <w:proofErr w:type="spellEnd"/>
      <w:r w:rsidR="005250A4">
        <w:rPr>
          <w:color w:val="000000"/>
        </w:rPr>
        <w:t>, 1988</w:t>
      </w:r>
      <w:r w:rsidR="008A7A2A">
        <w:rPr>
          <w:color w:val="000000"/>
        </w:rPr>
        <w:t>, p.</w:t>
      </w:r>
      <w:r w:rsidR="005250A4">
        <w:rPr>
          <w:color w:val="000000"/>
        </w:rPr>
        <w:t xml:space="preserve"> 73).</w:t>
      </w:r>
      <w:r>
        <w:rPr>
          <w:bCs/>
          <w:color w:val="000000"/>
          <w:lang w:val="es-ES_tradnl"/>
        </w:rPr>
        <w:t xml:space="preserve"> </w:t>
      </w:r>
      <w:r w:rsidR="001B276F">
        <w:rPr>
          <w:bCs/>
          <w:color w:val="000000"/>
          <w:lang w:val="es-ES_tradnl"/>
        </w:rPr>
        <w:t xml:space="preserve">En </w:t>
      </w:r>
      <w:r w:rsidR="005250A4">
        <w:rPr>
          <w:bCs/>
          <w:color w:val="000000"/>
          <w:lang w:val="es-ES_tradnl"/>
        </w:rPr>
        <w:t>Nueva Segovia</w:t>
      </w:r>
      <w:r w:rsidR="002B232D">
        <w:rPr>
          <w:bCs/>
          <w:color w:val="000000"/>
          <w:lang w:val="es-ES_tradnl"/>
        </w:rPr>
        <w:t xml:space="preserve">, </w:t>
      </w:r>
      <w:r>
        <w:rPr>
          <w:bCs/>
          <w:color w:val="000000"/>
          <w:lang w:val="es-ES_tradnl"/>
        </w:rPr>
        <w:t>los</w:t>
      </w:r>
      <w:r w:rsidR="001B276F">
        <w:rPr>
          <w:bCs/>
          <w:color w:val="000000"/>
          <w:lang w:val="es-ES_tradnl"/>
        </w:rPr>
        <w:t xml:space="preserve"> </w:t>
      </w:r>
      <w:r w:rsidR="00C73B3B">
        <w:rPr>
          <w:bCs/>
          <w:color w:val="000000"/>
          <w:lang w:val="es-ES_tradnl"/>
        </w:rPr>
        <w:t>ataques de los zambo-</w:t>
      </w:r>
      <w:proofErr w:type="spellStart"/>
      <w:r w:rsidR="00C73B3B">
        <w:rPr>
          <w:bCs/>
          <w:color w:val="000000"/>
          <w:lang w:val="es-ES_tradnl"/>
        </w:rPr>
        <w:t>miskitos</w:t>
      </w:r>
      <w:proofErr w:type="spellEnd"/>
      <w:r w:rsidR="00C73B3B">
        <w:rPr>
          <w:bCs/>
          <w:color w:val="000000"/>
          <w:lang w:val="es-ES_tradnl"/>
        </w:rPr>
        <w:t xml:space="preserve"> </w:t>
      </w:r>
      <w:r w:rsidR="00C73B3B">
        <w:rPr>
          <w:bCs/>
          <w:color w:val="000000"/>
          <w:lang w:val="es-ES_tradnl"/>
        </w:rPr>
        <w:lastRenderedPageBreak/>
        <w:t xml:space="preserve">provocaron </w:t>
      </w:r>
      <w:r w:rsidR="00FD42A5">
        <w:rPr>
          <w:bCs/>
          <w:color w:val="000000"/>
          <w:lang w:val="es-ES_tradnl"/>
        </w:rPr>
        <w:t xml:space="preserve">tanto la afluencia de milicianos mulatos libres como la movilidad espacial de los pobladores en la zona, lo que pudo provocar una multiplicación de los </w:t>
      </w:r>
      <w:r w:rsidR="001B276F">
        <w:rPr>
          <w:bCs/>
          <w:color w:val="000000"/>
          <w:lang w:val="es-ES_tradnl"/>
        </w:rPr>
        <w:t>matrimonios mixtos</w:t>
      </w:r>
      <w:r w:rsidR="00C73B3B">
        <w:rPr>
          <w:bCs/>
          <w:color w:val="000000"/>
          <w:lang w:val="es-ES_tradnl"/>
        </w:rPr>
        <w:t>.</w:t>
      </w:r>
      <w:r w:rsidR="002B232D" w:rsidRPr="00A318A4">
        <w:rPr>
          <w:bCs/>
          <w:color w:val="000000"/>
          <w:lang w:val="es-ES_tradnl"/>
        </w:rPr>
        <w:t xml:space="preserve"> </w:t>
      </w:r>
      <w:r w:rsidR="00AA7A91" w:rsidRPr="00A318A4">
        <w:rPr>
          <w:bCs/>
          <w:color w:val="000000"/>
          <w:lang w:val="es-ES_tradnl"/>
        </w:rPr>
        <w:t xml:space="preserve">Para </w:t>
      </w:r>
      <w:proofErr w:type="spellStart"/>
      <w:r w:rsidR="00FD42A5">
        <w:rPr>
          <w:bCs/>
          <w:color w:val="000000"/>
          <w:lang w:val="es-ES_tradnl"/>
        </w:rPr>
        <w:t>Newson</w:t>
      </w:r>
      <w:proofErr w:type="spellEnd"/>
      <w:r w:rsidR="00AA7A91" w:rsidRPr="00A318A4">
        <w:rPr>
          <w:bCs/>
          <w:color w:val="000000"/>
          <w:lang w:val="es-ES_tradnl"/>
        </w:rPr>
        <w:t>, l</w:t>
      </w:r>
      <w:r w:rsidRPr="00A318A4">
        <w:rPr>
          <w:bCs/>
          <w:color w:val="000000"/>
          <w:lang w:val="es-ES_tradnl"/>
        </w:rPr>
        <w:t>os</w:t>
      </w:r>
      <w:r w:rsidR="001B276F" w:rsidRPr="00A318A4">
        <w:rPr>
          <w:bCs/>
          <w:color w:val="000000"/>
          <w:lang w:val="es-ES_tradnl"/>
        </w:rPr>
        <w:t xml:space="preserve"> matrimonios exogámi</w:t>
      </w:r>
      <w:r w:rsidR="001B276F" w:rsidRPr="00C355FA">
        <w:rPr>
          <w:bCs/>
          <w:color w:val="000000"/>
          <w:lang w:val="es-ES_tradnl"/>
        </w:rPr>
        <w:t xml:space="preserve">cos habían dejado de ser estimulados por la falta de potenciales parejas </w:t>
      </w:r>
      <w:r w:rsidR="001B276F" w:rsidRPr="00A318A4">
        <w:rPr>
          <w:bCs/>
          <w:color w:val="000000"/>
          <w:lang w:val="es-ES_tradnl"/>
        </w:rPr>
        <w:t xml:space="preserve">matrimoniales dentro de los pueblos, para ser motivados por factores económicos </w:t>
      </w:r>
      <w:r w:rsidR="001B276F" w:rsidRPr="00A318A4">
        <w:rPr>
          <w:color w:val="000000"/>
          <w:lang w:val="es-ES_tradnl"/>
        </w:rPr>
        <w:t>(</w:t>
      </w:r>
      <w:proofErr w:type="spellStart"/>
      <w:r w:rsidR="001B276F" w:rsidRPr="00A318A4">
        <w:rPr>
          <w:bCs/>
          <w:color w:val="000000"/>
          <w:lang w:val="es-ES_tradnl"/>
        </w:rPr>
        <w:t>Newson</w:t>
      </w:r>
      <w:proofErr w:type="spellEnd"/>
      <w:r w:rsidR="001B276F" w:rsidRPr="00A318A4">
        <w:rPr>
          <w:bCs/>
          <w:color w:val="000000"/>
          <w:lang w:val="es-ES_tradnl"/>
        </w:rPr>
        <w:t>,</w:t>
      </w:r>
      <w:r w:rsidR="001B276F" w:rsidRPr="00C355FA">
        <w:rPr>
          <w:bCs/>
          <w:color w:val="000000"/>
          <w:lang w:val="es-ES_tradnl"/>
        </w:rPr>
        <w:t xml:space="preserve"> 2021</w:t>
      </w:r>
      <w:r w:rsidR="008A7A2A" w:rsidRPr="00C355FA">
        <w:rPr>
          <w:bCs/>
          <w:color w:val="000000"/>
          <w:lang w:val="es-ES_tradnl"/>
        </w:rPr>
        <w:t>, p.</w:t>
      </w:r>
      <w:r w:rsidR="001B276F" w:rsidRPr="00C355FA">
        <w:rPr>
          <w:bCs/>
          <w:color w:val="000000"/>
          <w:lang w:val="es-ES_tradnl"/>
        </w:rPr>
        <w:t xml:space="preserve"> 342). </w:t>
      </w:r>
      <w:r w:rsidRPr="00C355FA">
        <w:rPr>
          <w:color w:val="000000"/>
        </w:rPr>
        <w:t>U</w:t>
      </w:r>
      <w:r w:rsidRPr="00C355FA">
        <w:rPr>
          <w:bCs/>
          <w:color w:val="000000"/>
          <w:lang w:val="es-ES_tradnl"/>
        </w:rPr>
        <w:t xml:space="preserve">n leve descenso en los matrimonios indígenas se registró en Nicaragua en el siglo XVIII, pero </w:t>
      </w:r>
      <w:r w:rsidR="004F55C3">
        <w:rPr>
          <w:bCs/>
          <w:color w:val="000000"/>
          <w:lang w:val="es-ES_tradnl"/>
        </w:rPr>
        <w:t>al considerar</w:t>
      </w:r>
      <w:r w:rsidRPr="00C355FA">
        <w:rPr>
          <w:bCs/>
          <w:color w:val="000000"/>
          <w:lang w:val="es-ES_tradnl"/>
        </w:rPr>
        <w:t xml:space="preserve"> </w:t>
      </w:r>
      <w:r w:rsidRPr="00C355FA">
        <w:rPr>
          <w:color w:val="000000"/>
          <w:lang w:val="es-ES_tradnl"/>
        </w:rPr>
        <w:t>el aumento de la población indígena en la región, el fenómeno solo podía evidenciar el incremento de uniones no matrimoniales por causa tanto de matrimonios exogámicos como de la movilidad geográfica.</w:t>
      </w:r>
    </w:p>
    <w:p w14:paraId="7BDF7C35" w14:textId="77777777" w:rsidR="003C7D55" w:rsidRDefault="003C7D55" w:rsidP="001B276F">
      <w:pPr>
        <w:tabs>
          <w:tab w:val="left" w:pos="4800"/>
        </w:tabs>
        <w:spacing w:line="360" w:lineRule="auto"/>
        <w:jc w:val="both"/>
        <w:rPr>
          <w:color w:val="000000"/>
          <w:lang w:val="es-ES_tradnl"/>
        </w:rPr>
      </w:pPr>
    </w:p>
    <w:p w14:paraId="47AD0061" w14:textId="77777777" w:rsidR="00E66124" w:rsidRPr="00ED3769" w:rsidRDefault="001B276F" w:rsidP="00FA7771">
      <w:pPr>
        <w:spacing w:line="360" w:lineRule="auto"/>
        <w:jc w:val="both"/>
        <w:rPr>
          <w:bCs/>
          <w:i/>
          <w:color w:val="000000"/>
          <w:lang w:val="es-ES_tradnl"/>
        </w:rPr>
      </w:pPr>
      <w:r w:rsidRPr="00967BC7">
        <w:rPr>
          <w:bCs/>
          <w:i/>
          <w:color w:val="000000"/>
          <w:lang w:val="es-ES_tradnl"/>
        </w:rPr>
        <w:t>Tipos de movilidad</w:t>
      </w:r>
      <w:r w:rsidR="00F452BA" w:rsidRPr="00967BC7">
        <w:rPr>
          <w:bCs/>
          <w:i/>
          <w:color w:val="000000"/>
          <w:lang w:val="es-ES_tradnl"/>
        </w:rPr>
        <w:t xml:space="preserve"> espacial</w:t>
      </w:r>
      <w:r w:rsidRPr="00BF4F88">
        <w:rPr>
          <w:bCs/>
          <w:i/>
          <w:color w:val="000000"/>
          <w:lang w:val="es-ES_tradnl"/>
        </w:rPr>
        <w:t xml:space="preserve">. </w:t>
      </w:r>
      <w:r w:rsidR="00F452BA" w:rsidRPr="00BF4F88">
        <w:rPr>
          <w:bCs/>
          <w:i/>
          <w:color w:val="000000"/>
          <w:lang w:val="es-ES_tradnl"/>
        </w:rPr>
        <w:t>Orígenes</w:t>
      </w:r>
      <w:r w:rsidRPr="00BF4F88">
        <w:rPr>
          <w:bCs/>
          <w:i/>
          <w:color w:val="000000"/>
          <w:lang w:val="es-ES_tradnl"/>
        </w:rPr>
        <w:t xml:space="preserve"> y destinos</w:t>
      </w:r>
    </w:p>
    <w:p w14:paraId="52F45E48" w14:textId="77777777" w:rsidR="002D4E1A" w:rsidRDefault="002D4E1A" w:rsidP="00BA61AE">
      <w:pPr>
        <w:spacing w:line="360" w:lineRule="auto"/>
        <w:jc w:val="both"/>
        <w:rPr>
          <w:bCs/>
          <w:color w:val="000000"/>
          <w:lang w:val="es-ES_tradnl"/>
        </w:rPr>
      </w:pPr>
    </w:p>
    <w:p w14:paraId="03D1D038" w14:textId="77777777" w:rsidR="00F5676D" w:rsidRPr="00BA61AE" w:rsidRDefault="00C74596" w:rsidP="00BA61AE">
      <w:pPr>
        <w:spacing w:line="360" w:lineRule="auto"/>
        <w:jc w:val="both"/>
        <w:rPr>
          <w:bCs/>
          <w:color w:val="000000"/>
          <w:lang w:val="es-ES_tradnl"/>
        </w:rPr>
      </w:pPr>
      <w:r w:rsidRPr="00AD54A8">
        <w:rPr>
          <w:bCs/>
          <w:color w:val="000000"/>
          <w:lang w:val="es-ES_tradnl"/>
        </w:rPr>
        <w:t xml:space="preserve">Si bien </w:t>
      </w:r>
      <w:r w:rsidR="00AD54A8">
        <w:rPr>
          <w:bCs/>
          <w:color w:val="000000"/>
          <w:lang w:val="es-ES_tradnl"/>
        </w:rPr>
        <w:t>en este apartado</w:t>
      </w:r>
      <w:r w:rsidR="00A129EA" w:rsidRPr="00AD54A8">
        <w:rPr>
          <w:bCs/>
          <w:color w:val="000000"/>
          <w:lang w:val="es-ES_tradnl"/>
        </w:rPr>
        <w:t xml:space="preserve"> </w:t>
      </w:r>
      <w:r w:rsidRPr="00AD54A8">
        <w:rPr>
          <w:bCs/>
          <w:color w:val="000000"/>
          <w:lang w:val="es-ES_tradnl"/>
        </w:rPr>
        <w:t>se</w:t>
      </w:r>
      <w:r>
        <w:rPr>
          <w:bCs/>
          <w:color w:val="000000"/>
          <w:lang w:val="es-ES_tradnl"/>
        </w:rPr>
        <w:t xml:space="preserve"> recurre a información obtenida </w:t>
      </w:r>
      <w:r w:rsidR="00BE2F12">
        <w:rPr>
          <w:bCs/>
          <w:color w:val="000000"/>
          <w:lang w:val="es-ES_tradnl"/>
        </w:rPr>
        <w:t xml:space="preserve">a partir </w:t>
      </w:r>
      <w:r>
        <w:rPr>
          <w:bCs/>
          <w:color w:val="000000"/>
          <w:lang w:val="es-ES_tradnl"/>
        </w:rPr>
        <w:t xml:space="preserve">de fuentes secundarias, </w:t>
      </w:r>
      <w:r w:rsidR="0075102A">
        <w:rPr>
          <w:bCs/>
          <w:color w:val="000000"/>
          <w:lang w:val="es-ES_tradnl"/>
        </w:rPr>
        <w:t xml:space="preserve">la cual </w:t>
      </w:r>
      <w:r>
        <w:rPr>
          <w:bCs/>
          <w:color w:val="000000"/>
          <w:lang w:val="es-ES_tradnl"/>
        </w:rPr>
        <w:t>g</w:t>
      </w:r>
      <w:r w:rsidR="007F06F4">
        <w:rPr>
          <w:bCs/>
          <w:color w:val="000000"/>
          <w:lang w:val="es-ES_tradnl"/>
        </w:rPr>
        <w:t>u</w:t>
      </w:r>
      <w:r w:rsidR="009A4CF2">
        <w:rPr>
          <w:bCs/>
          <w:color w:val="000000"/>
          <w:lang w:val="es-ES_tradnl"/>
        </w:rPr>
        <w:t>í</w:t>
      </w:r>
      <w:r w:rsidR="007F06F4">
        <w:rPr>
          <w:bCs/>
          <w:color w:val="000000"/>
          <w:lang w:val="es-ES_tradnl"/>
        </w:rPr>
        <w:t>a</w:t>
      </w:r>
      <w:r w:rsidR="00AA7A91">
        <w:rPr>
          <w:bCs/>
          <w:color w:val="000000"/>
          <w:lang w:val="es-ES_tradnl"/>
        </w:rPr>
        <w:t xml:space="preserve"> </w:t>
      </w:r>
      <w:r w:rsidR="00AA7A91" w:rsidRPr="0075102A">
        <w:rPr>
          <w:bCs/>
          <w:color w:val="000000"/>
          <w:lang w:val="es-ES_tradnl"/>
        </w:rPr>
        <w:t>el análisis</w:t>
      </w:r>
      <w:r w:rsidR="00BA61AE" w:rsidRPr="0075102A">
        <w:rPr>
          <w:bCs/>
          <w:color w:val="000000"/>
          <w:lang w:val="es-ES_tradnl"/>
        </w:rPr>
        <w:t xml:space="preserve"> </w:t>
      </w:r>
      <w:r w:rsidR="0075102A">
        <w:rPr>
          <w:bCs/>
          <w:color w:val="000000"/>
          <w:lang w:val="es-ES_tradnl"/>
        </w:rPr>
        <w:t xml:space="preserve">de </w:t>
      </w:r>
      <w:r w:rsidR="007F06F4" w:rsidRPr="0075102A">
        <w:rPr>
          <w:bCs/>
          <w:color w:val="000000"/>
          <w:lang w:val="es-ES_tradnl"/>
        </w:rPr>
        <w:t>los registros de matrimonio</w:t>
      </w:r>
      <w:r w:rsidR="000652D1" w:rsidRPr="0075102A">
        <w:rPr>
          <w:bCs/>
          <w:color w:val="000000"/>
          <w:lang w:val="es-ES_tradnl"/>
        </w:rPr>
        <w:t>s</w:t>
      </w:r>
      <w:r w:rsidR="00E018DB" w:rsidRPr="0075102A">
        <w:rPr>
          <w:bCs/>
          <w:color w:val="000000"/>
          <w:lang w:val="es-ES_tradnl"/>
        </w:rPr>
        <w:t xml:space="preserve"> de </w:t>
      </w:r>
      <w:r w:rsidR="007F06F4" w:rsidRPr="0075102A">
        <w:rPr>
          <w:bCs/>
          <w:color w:val="000000"/>
          <w:lang w:val="es-ES_tradnl"/>
        </w:rPr>
        <w:t>Retalhuleu</w:t>
      </w:r>
      <w:r w:rsidR="002715B1" w:rsidRPr="0075102A">
        <w:rPr>
          <w:bCs/>
          <w:color w:val="000000"/>
          <w:lang w:val="es-ES_tradnl"/>
        </w:rPr>
        <w:t>,</w:t>
      </w:r>
      <w:r w:rsidR="00E018DB" w:rsidRPr="0075102A">
        <w:rPr>
          <w:bCs/>
          <w:color w:val="000000"/>
          <w:lang w:val="es-ES_tradnl"/>
        </w:rPr>
        <w:t xml:space="preserve"> en la Alcaldía Mayor de Suchitepéquez (de</w:t>
      </w:r>
      <w:r w:rsidR="00E018DB">
        <w:rPr>
          <w:bCs/>
          <w:color w:val="000000"/>
          <w:lang w:val="es-ES_tradnl"/>
        </w:rPr>
        <w:t xml:space="preserve"> M</w:t>
      </w:r>
      <w:r w:rsidR="00F84EEB">
        <w:rPr>
          <w:bCs/>
          <w:color w:val="000000"/>
          <w:lang w:val="es-ES_tradnl"/>
        </w:rPr>
        <w:t>a</w:t>
      </w:r>
      <w:r w:rsidR="00E018DB">
        <w:rPr>
          <w:bCs/>
          <w:color w:val="000000"/>
          <w:lang w:val="es-ES_tradnl"/>
        </w:rPr>
        <w:t>zatenango no hay registro de matrimonios, pero se usan datos de los libros de def</w:t>
      </w:r>
      <w:r w:rsidR="00902B4F">
        <w:rPr>
          <w:bCs/>
          <w:color w:val="000000"/>
          <w:lang w:val="es-ES_tradnl"/>
        </w:rPr>
        <w:t>u</w:t>
      </w:r>
      <w:r w:rsidR="00E018DB">
        <w:rPr>
          <w:bCs/>
          <w:color w:val="000000"/>
          <w:lang w:val="es-ES_tradnl"/>
        </w:rPr>
        <w:t>nciones)</w:t>
      </w:r>
      <w:r w:rsidR="007F06F4">
        <w:rPr>
          <w:bCs/>
          <w:color w:val="000000"/>
          <w:lang w:val="es-ES_tradnl"/>
        </w:rPr>
        <w:t xml:space="preserve">; </w:t>
      </w:r>
      <w:r w:rsidR="00E018DB">
        <w:rPr>
          <w:bCs/>
          <w:color w:val="000000"/>
          <w:lang w:val="es-ES_tradnl"/>
        </w:rPr>
        <w:t xml:space="preserve">San Salvador, en la Alcaldía Mayor </w:t>
      </w:r>
      <w:r w:rsidR="007F06F4">
        <w:rPr>
          <w:bCs/>
          <w:color w:val="000000"/>
          <w:lang w:val="es-ES_tradnl"/>
        </w:rPr>
        <w:t>homónima;</w:t>
      </w:r>
      <w:r w:rsidR="00E018DB">
        <w:rPr>
          <w:bCs/>
          <w:color w:val="000000"/>
          <w:lang w:val="es-ES_tradnl"/>
        </w:rPr>
        <w:t xml:space="preserve"> </w:t>
      </w:r>
      <w:proofErr w:type="spellStart"/>
      <w:r w:rsidR="007F06F4">
        <w:rPr>
          <w:bCs/>
          <w:color w:val="000000"/>
          <w:lang w:val="es-ES_tradnl"/>
        </w:rPr>
        <w:t>Alubarén</w:t>
      </w:r>
      <w:proofErr w:type="spellEnd"/>
      <w:r w:rsidR="007F06F4">
        <w:rPr>
          <w:bCs/>
          <w:color w:val="000000"/>
          <w:lang w:val="es-ES_tradnl"/>
        </w:rPr>
        <w:t xml:space="preserve"> y Tatumbla</w:t>
      </w:r>
      <w:r w:rsidR="00E018DB">
        <w:rPr>
          <w:bCs/>
          <w:color w:val="000000"/>
          <w:lang w:val="es-ES_tradnl"/>
        </w:rPr>
        <w:t xml:space="preserve"> en la Alcaldía Mayor de Tegucigalpa</w:t>
      </w:r>
      <w:r w:rsidR="002715B1">
        <w:rPr>
          <w:bCs/>
          <w:color w:val="000000"/>
          <w:lang w:val="es-ES_tradnl"/>
        </w:rPr>
        <w:t>;</w:t>
      </w:r>
      <w:r w:rsidR="00E018DB">
        <w:rPr>
          <w:bCs/>
          <w:color w:val="000000"/>
          <w:lang w:val="es-ES_tradnl"/>
        </w:rPr>
        <w:t xml:space="preserve"> Mozonte, Totogalpa, </w:t>
      </w:r>
      <w:r w:rsidR="007F06F4">
        <w:rPr>
          <w:bCs/>
          <w:color w:val="000000"/>
          <w:lang w:val="es-ES_tradnl"/>
        </w:rPr>
        <w:t xml:space="preserve">Telpaneca y Jinotega </w:t>
      </w:r>
      <w:r w:rsidR="00E018DB">
        <w:rPr>
          <w:bCs/>
          <w:color w:val="000000"/>
          <w:lang w:val="es-ES_tradnl"/>
        </w:rPr>
        <w:t>en Nueva Segovia y Cartago</w:t>
      </w:r>
      <w:r w:rsidR="007F06F4">
        <w:rPr>
          <w:bCs/>
          <w:color w:val="000000"/>
          <w:lang w:val="es-ES_tradnl"/>
        </w:rPr>
        <w:t xml:space="preserve"> </w:t>
      </w:r>
      <w:r w:rsidR="00152CBF">
        <w:rPr>
          <w:bCs/>
          <w:color w:val="000000"/>
          <w:lang w:val="es-ES_tradnl"/>
        </w:rPr>
        <w:t>en Costa Rica</w:t>
      </w:r>
      <w:r w:rsidR="00E018DB">
        <w:rPr>
          <w:bCs/>
          <w:color w:val="000000"/>
          <w:lang w:val="es-ES_tradnl"/>
        </w:rPr>
        <w:t>.</w:t>
      </w:r>
      <w:r w:rsidR="00521416">
        <w:rPr>
          <w:bCs/>
          <w:color w:val="000000"/>
          <w:lang w:val="es-ES_tradnl"/>
        </w:rPr>
        <w:t xml:space="preserve"> A continuación, se hace una </w:t>
      </w:r>
      <w:r w:rsidR="001C4F0D">
        <w:rPr>
          <w:bCs/>
          <w:color w:val="000000"/>
          <w:lang w:val="es-ES_tradnl"/>
        </w:rPr>
        <w:t>tipificación de los movimientos migratorios identificados.</w:t>
      </w:r>
    </w:p>
    <w:p w14:paraId="232DA294" w14:textId="77777777" w:rsidR="009E3A70" w:rsidRDefault="009E3A70" w:rsidP="00B610BA">
      <w:pPr>
        <w:tabs>
          <w:tab w:val="left" w:pos="4800"/>
        </w:tabs>
        <w:spacing w:line="360" w:lineRule="auto"/>
        <w:jc w:val="both"/>
        <w:rPr>
          <w:b/>
          <w:bCs/>
          <w:color w:val="000000"/>
          <w:lang w:val="es-ES_tradnl"/>
        </w:rPr>
      </w:pPr>
    </w:p>
    <w:p w14:paraId="28C2BE04" w14:textId="77777777" w:rsidR="00912BFD" w:rsidRPr="00ED3769" w:rsidRDefault="00D639E8" w:rsidP="00B610BA">
      <w:pPr>
        <w:tabs>
          <w:tab w:val="left" w:pos="4800"/>
        </w:tabs>
        <w:spacing w:line="360" w:lineRule="auto"/>
        <w:jc w:val="both"/>
        <w:rPr>
          <w:bCs/>
          <w:i/>
          <w:color w:val="000000"/>
          <w:u w:val="single"/>
          <w:lang w:val="es-ES_tradnl"/>
        </w:rPr>
      </w:pPr>
      <w:r w:rsidRPr="00417351">
        <w:rPr>
          <w:bCs/>
          <w:i/>
          <w:color w:val="000000"/>
          <w:u w:val="single"/>
          <w:lang w:val="es-ES_tradnl"/>
        </w:rPr>
        <w:t>Barrios y p</w:t>
      </w:r>
      <w:r w:rsidR="00236600" w:rsidRPr="00417351">
        <w:rPr>
          <w:bCs/>
          <w:i/>
          <w:color w:val="000000"/>
          <w:u w:val="single"/>
          <w:lang w:val="es-ES_tradnl"/>
        </w:rPr>
        <w:t>ueblos cercanos</w:t>
      </w:r>
    </w:p>
    <w:p w14:paraId="52006669" w14:textId="77777777" w:rsidR="005E6885" w:rsidRDefault="005E6885" w:rsidP="00B610BA">
      <w:pPr>
        <w:tabs>
          <w:tab w:val="left" w:pos="4800"/>
        </w:tabs>
        <w:spacing w:line="360" w:lineRule="auto"/>
        <w:jc w:val="both"/>
        <w:rPr>
          <w:color w:val="000000"/>
          <w:lang w:val="es-ES_tradnl"/>
        </w:rPr>
      </w:pPr>
    </w:p>
    <w:p w14:paraId="7465A481" w14:textId="4A3010E3" w:rsidR="00FB2E59" w:rsidRDefault="00FB2E59" w:rsidP="00B610BA">
      <w:pPr>
        <w:tabs>
          <w:tab w:val="left" w:pos="4800"/>
        </w:tabs>
        <w:spacing w:line="360" w:lineRule="auto"/>
        <w:jc w:val="both"/>
        <w:rPr>
          <w:color w:val="000000"/>
          <w:lang w:val="es-ES_tradnl"/>
        </w:rPr>
      </w:pPr>
      <w:r>
        <w:rPr>
          <w:color w:val="000000"/>
          <w:lang w:val="es-ES_tradnl"/>
        </w:rPr>
        <w:t xml:space="preserve">El </w:t>
      </w:r>
      <w:r w:rsidR="006F3491">
        <w:rPr>
          <w:color w:val="000000"/>
          <w:lang w:val="es-ES_tradnl"/>
        </w:rPr>
        <w:t>evento</w:t>
      </w:r>
      <w:r>
        <w:rPr>
          <w:color w:val="000000"/>
          <w:lang w:val="es-ES_tradnl"/>
        </w:rPr>
        <w:t xml:space="preserve"> de movilidad </w:t>
      </w:r>
      <w:r w:rsidR="00152CBF">
        <w:rPr>
          <w:color w:val="000000"/>
          <w:lang w:val="es-ES_tradnl"/>
        </w:rPr>
        <w:t xml:space="preserve">espacial </w:t>
      </w:r>
      <w:r>
        <w:rPr>
          <w:color w:val="000000"/>
          <w:lang w:val="es-ES_tradnl"/>
        </w:rPr>
        <w:t xml:space="preserve">a menor escala </w:t>
      </w:r>
      <w:r w:rsidR="00DD2826">
        <w:rPr>
          <w:color w:val="000000"/>
          <w:lang w:val="es-ES_tradnl"/>
        </w:rPr>
        <w:t>registra</w:t>
      </w:r>
      <w:r w:rsidR="006F3491">
        <w:rPr>
          <w:color w:val="000000"/>
          <w:lang w:val="es-ES_tradnl"/>
        </w:rPr>
        <w:t>do</w:t>
      </w:r>
      <w:r w:rsidR="00616988">
        <w:rPr>
          <w:color w:val="000000"/>
          <w:lang w:val="es-ES_tradnl"/>
        </w:rPr>
        <w:t xml:space="preserve"> </w:t>
      </w:r>
      <w:r w:rsidR="00B86E78">
        <w:rPr>
          <w:color w:val="000000"/>
          <w:lang w:val="es-ES_tradnl"/>
        </w:rPr>
        <w:t>ocurre</w:t>
      </w:r>
      <w:r>
        <w:rPr>
          <w:color w:val="000000"/>
          <w:lang w:val="es-ES_tradnl"/>
        </w:rPr>
        <w:t xml:space="preserve"> </w:t>
      </w:r>
      <w:r w:rsidR="00152CBF">
        <w:rPr>
          <w:color w:val="000000"/>
          <w:lang w:val="es-ES_tradnl"/>
        </w:rPr>
        <w:t xml:space="preserve">entre </w:t>
      </w:r>
      <w:r>
        <w:rPr>
          <w:color w:val="000000"/>
          <w:lang w:val="es-ES_tradnl"/>
        </w:rPr>
        <w:t>barrios</w:t>
      </w:r>
      <w:r w:rsidR="00616988">
        <w:rPr>
          <w:color w:val="000000"/>
          <w:lang w:val="es-ES_tradnl"/>
        </w:rPr>
        <w:t xml:space="preserve">. Los casos más notables </w:t>
      </w:r>
      <w:r w:rsidR="00B86E78">
        <w:rPr>
          <w:color w:val="000000"/>
          <w:lang w:val="es-ES_tradnl"/>
        </w:rPr>
        <w:t>tienen lugar</w:t>
      </w:r>
      <w:r w:rsidR="00ED0EC9">
        <w:rPr>
          <w:color w:val="000000"/>
          <w:lang w:val="es-ES_tradnl"/>
        </w:rPr>
        <w:t xml:space="preserve"> </w:t>
      </w:r>
      <w:r w:rsidR="00616988">
        <w:rPr>
          <w:color w:val="000000"/>
          <w:lang w:val="es-ES_tradnl"/>
        </w:rPr>
        <w:t xml:space="preserve">en </w:t>
      </w:r>
      <w:r w:rsidR="00ED0EC9">
        <w:rPr>
          <w:color w:val="000000"/>
          <w:lang w:val="es-ES_tradnl"/>
        </w:rPr>
        <w:t>las ciudades</w:t>
      </w:r>
      <w:r w:rsidR="00616988">
        <w:rPr>
          <w:color w:val="000000"/>
          <w:lang w:val="es-ES_tradnl"/>
        </w:rPr>
        <w:t xml:space="preserve">, si bien los índices </w:t>
      </w:r>
      <w:r w:rsidR="00ED0EC9">
        <w:rPr>
          <w:color w:val="000000"/>
          <w:lang w:val="es-ES_tradnl"/>
        </w:rPr>
        <w:t xml:space="preserve">de San Salvador y Cartago </w:t>
      </w:r>
      <w:r w:rsidR="00616988">
        <w:rPr>
          <w:color w:val="000000"/>
          <w:lang w:val="es-ES_tradnl"/>
        </w:rPr>
        <w:t>son muy bajos</w:t>
      </w:r>
      <w:r w:rsidR="00CB076D">
        <w:rPr>
          <w:color w:val="000000"/>
          <w:lang w:val="es-ES_tradnl"/>
        </w:rPr>
        <w:t xml:space="preserve"> (aproximadamente</w:t>
      </w:r>
      <w:r w:rsidR="009E3A70">
        <w:rPr>
          <w:color w:val="000000"/>
          <w:lang w:val="es-ES_tradnl"/>
        </w:rPr>
        <w:t xml:space="preserve"> 1</w:t>
      </w:r>
      <w:r w:rsidR="00257EA9">
        <w:rPr>
          <w:color w:val="000000"/>
          <w:lang w:val="es-ES_tradnl"/>
        </w:rPr>
        <w:t xml:space="preserve"> </w:t>
      </w:r>
      <w:r w:rsidR="009E3A70">
        <w:rPr>
          <w:color w:val="000000"/>
          <w:lang w:val="es-ES_tradnl"/>
        </w:rPr>
        <w:t>%</w:t>
      </w:r>
      <w:r w:rsidR="00CB076D">
        <w:rPr>
          <w:color w:val="000000"/>
          <w:lang w:val="es-ES_tradnl"/>
        </w:rPr>
        <w:t>)</w:t>
      </w:r>
      <w:r w:rsidR="00616988">
        <w:rPr>
          <w:color w:val="000000"/>
          <w:lang w:val="es-ES_tradnl"/>
        </w:rPr>
        <w:t>.</w:t>
      </w:r>
      <w:r w:rsidR="00CB076D">
        <w:rPr>
          <w:color w:val="000000"/>
          <w:lang w:val="es-ES_tradnl"/>
        </w:rPr>
        <w:t xml:space="preserve"> </w:t>
      </w:r>
      <w:r w:rsidR="00616988">
        <w:rPr>
          <w:color w:val="000000"/>
          <w:lang w:val="es-ES_tradnl"/>
        </w:rPr>
        <w:t xml:space="preserve">Aunque la segregación barrial se estaba </w:t>
      </w:r>
      <w:r w:rsidR="00ED0EC9">
        <w:rPr>
          <w:color w:val="000000"/>
          <w:lang w:val="es-ES_tradnl"/>
        </w:rPr>
        <w:t>debilitando</w:t>
      </w:r>
      <w:r w:rsidR="00616988">
        <w:rPr>
          <w:color w:val="000000"/>
          <w:lang w:val="es-ES_tradnl"/>
        </w:rPr>
        <w:t xml:space="preserve"> al final del siglo, se mantuvo alta al menos en los lugares de estudio, pues </w:t>
      </w:r>
      <w:r w:rsidR="00E9595D">
        <w:rPr>
          <w:color w:val="000000"/>
          <w:lang w:val="es-ES_tradnl"/>
        </w:rPr>
        <w:t>para el caso de</w:t>
      </w:r>
      <w:r w:rsidR="00616988">
        <w:rPr>
          <w:color w:val="000000"/>
          <w:lang w:val="es-ES_tradnl"/>
        </w:rPr>
        <w:t xml:space="preserve"> León, Nicaragua, </w:t>
      </w:r>
      <w:proofErr w:type="spellStart"/>
      <w:r w:rsidR="00616988">
        <w:rPr>
          <w:color w:val="000000"/>
          <w:lang w:val="es-ES_tradnl"/>
        </w:rPr>
        <w:t>Newson</w:t>
      </w:r>
      <w:proofErr w:type="spellEnd"/>
      <w:r w:rsidR="00616988">
        <w:rPr>
          <w:color w:val="000000"/>
          <w:lang w:val="es-ES_tradnl"/>
        </w:rPr>
        <w:t xml:space="preserve"> ha determinado que </w:t>
      </w:r>
      <w:r w:rsidR="00616988" w:rsidRPr="009A5C84">
        <w:rPr>
          <w:color w:val="000000"/>
          <w:lang w:val="es-ES_tradnl"/>
        </w:rPr>
        <w:t>la proporción de</w:t>
      </w:r>
      <w:r w:rsidR="00616988">
        <w:rPr>
          <w:bCs/>
          <w:color w:val="000000"/>
          <w:lang w:val="es-ES_tradnl"/>
        </w:rPr>
        <w:t xml:space="preserve"> </w:t>
      </w:r>
      <w:r w:rsidR="00616988" w:rsidRPr="009A5C84">
        <w:rPr>
          <w:color w:val="000000"/>
          <w:lang w:val="es-ES_tradnl"/>
        </w:rPr>
        <w:t xml:space="preserve">hombres que se casaban con </w:t>
      </w:r>
      <w:r w:rsidR="00616988">
        <w:rPr>
          <w:color w:val="000000"/>
          <w:lang w:val="es-ES_tradnl"/>
        </w:rPr>
        <w:t>mujeres</w:t>
      </w:r>
      <w:r w:rsidR="00616988" w:rsidRPr="009A5C84">
        <w:rPr>
          <w:color w:val="000000"/>
          <w:lang w:val="es-ES_tradnl"/>
        </w:rPr>
        <w:t xml:space="preserve"> de otros barrios subió de 60 </w:t>
      </w:r>
      <w:r w:rsidR="00616988">
        <w:rPr>
          <w:color w:val="000000"/>
          <w:lang w:val="es-ES_tradnl"/>
        </w:rPr>
        <w:t>%</w:t>
      </w:r>
      <w:r w:rsidR="00616988">
        <w:rPr>
          <w:bCs/>
          <w:color w:val="000000"/>
          <w:lang w:val="es-ES_tradnl"/>
        </w:rPr>
        <w:t xml:space="preserve"> </w:t>
      </w:r>
      <w:r w:rsidR="00616988" w:rsidRPr="009A5C84">
        <w:rPr>
          <w:color w:val="000000"/>
          <w:lang w:val="es-ES_tradnl"/>
        </w:rPr>
        <w:t>entre 1676–</w:t>
      </w:r>
      <w:r w:rsidR="00257EA9">
        <w:rPr>
          <w:color w:val="000000"/>
          <w:lang w:val="es-ES_tradnl"/>
        </w:rPr>
        <w:t>16</w:t>
      </w:r>
      <w:r w:rsidR="00616988" w:rsidRPr="009A5C84">
        <w:rPr>
          <w:color w:val="000000"/>
          <w:lang w:val="es-ES_tradnl"/>
        </w:rPr>
        <w:t>86</w:t>
      </w:r>
      <w:r w:rsidR="00616988">
        <w:rPr>
          <w:color w:val="000000"/>
          <w:lang w:val="es-ES_tradnl"/>
        </w:rPr>
        <w:t xml:space="preserve">, </w:t>
      </w:r>
      <w:r w:rsidR="00616988" w:rsidRPr="009A5C84">
        <w:rPr>
          <w:color w:val="000000"/>
          <w:lang w:val="es-ES_tradnl"/>
        </w:rPr>
        <w:t>a 64</w:t>
      </w:r>
      <w:r w:rsidR="00792414">
        <w:rPr>
          <w:color w:val="000000"/>
          <w:lang w:val="es-ES_tradnl"/>
        </w:rPr>
        <w:t>,</w:t>
      </w:r>
      <w:r w:rsidR="00616988" w:rsidRPr="009A5C84">
        <w:rPr>
          <w:color w:val="000000"/>
          <w:lang w:val="es-ES_tradnl"/>
        </w:rPr>
        <w:t>1</w:t>
      </w:r>
      <w:r w:rsidR="000C7F46">
        <w:rPr>
          <w:color w:val="000000"/>
          <w:lang w:val="es-ES_tradnl"/>
        </w:rPr>
        <w:t>0</w:t>
      </w:r>
      <w:r w:rsidR="00616988" w:rsidRPr="009A5C84">
        <w:rPr>
          <w:color w:val="000000"/>
          <w:lang w:val="es-ES_tradnl"/>
        </w:rPr>
        <w:t xml:space="preserve"> </w:t>
      </w:r>
      <w:r w:rsidR="00616988">
        <w:rPr>
          <w:color w:val="000000"/>
          <w:lang w:val="es-ES_tradnl"/>
        </w:rPr>
        <w:t>%</w:t>
      </w:r>
      <w:r w:rsidR="00616988" w:rsidRPr="009A5C84">
        <w:rPr>
          <w:color w:val="000000"/>
          <w:lang w:val="es-ES_tradnl"/>
        </w:rPr>
        <w:t xml:space="preserve"> </w:t>
      </w:r>
      <w:r w:rsidR="00616988">
        <w:rPr>
          <w:color w:val="000000"/>
          <w:lang w:val="es-ES_tradnl"/>
        </w:rPr>
        <w:t>en</w:t>
      </w:r>
      <w:r w:rsidR="00616988" w:rsidRPr="009A5C84">
        <w:rPr>
          <w:color w:val="000000"/>
          <w:lang w:val="es-ES_tradnl"/>
        </w:rPr>
        <w:t xml:space="preserve"> 1759</w:t>
      </w:r>
      <w:r w:rsidR="00347468">
        <w:rPr>
          <w:color w:val="000000"/>
          <w:lang w:val="es-ES_tradnl"/>
        </w:rPr>
        <w:t>,</w:t>
      </w:r>
      <w:r w:rsidR="00616988">
        <w:rPr>
          <w:color w:val="000000"/>
          <w:lang w:val="es-ES_tradnl"/>
        </w:rPr>
        <w:t xml:space="preserve"> respectivamente. </w:t>
      </w:r>
      <w:r w:rsidR="00CB076D">
        <w:rPr>
          <w:color w:val="000000"/>
          <w:lang w:val="es-ES_tradnl"/>
        </w:rPr>
        <w:t xml:space="preserve">El fenómeno pudo haber estado determinado por la mayoritaria presencia ladina o mulata en San Salvador y Cartago. </w:t>
      </w:r>
      <w:r w:rsidR="00D56CA8">
        <w:rPr>
          <w:color w:val="000000"/>
          <w:lang w:val="es-ES_tradnl"/>
        </w:rPr>
        <w:t>Pero la</w:t>
      </w:r>
      <w:r w:rsidR="00616988">
        <w:rPr>
          <w:color w:val="000000"/>
          <w:lang w:val="es-ES_tradnl"/>
        </w:rPr>
        <w:t xml:space="preserve"> movilidad </w:t>
      </w:r>
      <w:proofErr w:type="spellStart"/>
      <w:r w:rsidR="00616988">
        <w:rPr>
          <w:color w:val="000000"/>
          <w:lang w:val="es-ES_tradnl"/>
        </w:rPr>
        <w:t>interbarrial</w:t>
      </w:r>
      <w:proofErr w:type="spellEnd"/>
      <w:r w:rsidR="00616988">
        <w:rPr>
          <w:color w:val="000000"/>
          <w:lang w:val="es-ES_tradnl"/>
        </w:rPr>
        <w:t xml:space="preserve"> también se registr</w:t>
      </w:r>
      <w:r w:rsidR="00DD2826">
        <w:rPr>
          <w:color w:val="000000"/>
          <w:lang w:val="es-ES_tradnl"/>
        </w:rPr>
        <w:t>ó</w:t>
      </w:r>
      <w:r w:rsidR="00616988">
        <w:rPr>
          <w:color w:val="000000"/>
          <w:lang w:val="es-ES_tradnl"/>
        </w:rPr>
        <w:t xml:space="preserve"> en el interior. </w:t>
      </w:r>
      <w:r w:rsidR="009B7219">
        <w:rPr>
          <w:color w:val="000000"/>
          <w:lang w:val="es-ES_tradnl"/>
        </w:rPr>
        <w:t>Retalhuleu</w:t>
      </w:r>
      <w:r w:rsidR="00616988">
        <w:rPr>
          <w:color w:val="000000"/>
          <w:lang w:val="es-ES_tradnl"/>
        </w:rPr>
        <w:t xml:space="preserve"> </w:t>
      </w:r>
      <w:r w:rsidR="00DD2826">
        <w:rPr>
          <w:color w:val="000000"/>
          <w:lang w:val="es-ES_tradnl"/>
        </w:rPr>
        <w:t>documenta</w:t>
      </w:r>
      <w:r w:rsidR="009B7219">
        <w:rPr>
          <w:color w:val="000000"/>
          <w:lang w:val="es-ES_tradnl"/>
        </w:rPr>
        <w:t xml:space="preserve"> matrimonios </w:t>
      </w:r>
      <w:r w:rsidR="00616988">
        <w:rPr>
          <w:color w:val="000000"/>
          <w:lang w:val="es-ES_tradnl"/>
        </w:rPr>
        <w:t>entre habitantes del pueblo y</w:t>
      </w:r>
      <w:r w:rsidR="009B7219">
        <w:rPr>
          <w:color w:val="000000"/>
          <w:lang w:val="es-ES_tradnl"/>
        </w:rPr>
        <w:t xml:space="preserve"> del barrio San Marcos y San Salvador. </w:t>
      </w:r>
      <w:r w:rsidR="00754A6F">
        <w:rPr>
          <w:color w:val="000000"/>
          <w:lang w:val="es-ES_tradnl"/>
        </w:rPr>
        <w:t>Aquí</w:t>
      </w:r>
      <w:r w:rsidR="00616988">
        <w:rPr>
          <w:color w:val="000000"/>
          <w:lang w:val="es-ES_tradnl"/>
        </w:rPr>
        <w:t xml:space="preserve">, la distinción barrial </w:t>
      </w:r>
      <w:r w:rsidR="00754A6F">
        <w:rPr>
          <w:color w:val="000000"/>
          <w:lang w:val="es-ES_tradnl"/>
        </w:rPr>
        <w:t>puede asociarse</w:t>
      </w:r>
      <w:r w:rsidR="00616988">
        <w:rPr>
          <w:color w:val="000000"/>
          <w:lang w:val="es-ES_tradnl"/>
        </w:rPr>
        <w:t xml:space="preserve"> con el carácter disperso de los asentamientos.</w:t>
      </w:r>
    </w:p>
    <w:p w14:paraId="7A64EB4F" w14:textId="77777777" w:rsidR="00BA61AE" w:rsidRDefault="009B7219" w:rsidP="005E6885">
      <w:pPr>
        <w:spacing w:line="360" w:lineRule="auto"/>
        <w:ind w:firstLine="720"/>
        <w:jc w:val="both"/>
        <w:rPr>
          <w:color w:val="000000"/>
          <w:lang w:val="es-ES_tradnl"/>
        </w:rPr>
      </w:pPr>
      <w:r>
        <w:rPr>
          <w:color w:val="000000"/>
          <w:lang w:val="es-ES_tradnl"/>
        </w:rPr>
        <w:t>Un cambio espacial más notable</w:t>
      </w:r>
      <w:r w:rsidR="00DF671D">
        <w:rPr>
          <w:color w:val="000000"/>
          <w:lang w:val="es-ES_tradnl"/>
        </w:rPr>
        <w:t xml:space="preserve">, </w:t>
      </w:r>
      <w:r w:rsidR="00DD2826">
        <w:rPr>
          <w:color w:val="000000"/>
          <w:lang w:val="es-ES_tradnl"/>
        </w:rPr>
        <w:t>y la más importante revelación de los documentos</w:t>
      </w:r>
      <w:r w:rsidR="00521416">
        <w:rPr>
          <w:color w:val="000000"/>
          <w:lang w:val="es-ES_tradnl"/>
        </w:rPr>
        <w:t>,</w:t>
      </w:r>
      <w:r w:rsidR="00DD2826">
        <w:rPr>
          <w:color w:val="000000"/>
          <w:lang w:val="es-ES_tradnl"/>
        </w:rPr>
        <w:t xml:space="preserve"> </w:t>
      </w:r>
      <w:r w:rsidR="00521416">
        <w:rPr>
          <w:color w:val="000000"/>
          <w:lang w:val="es-ES_tradnl"/>
        </w:rPr>
        <w:t>es la</w:t>
      </w:r>
      <w:r w:rsidR="00DF671D">
        <w:rPr>
          <w:color w:val="000000"/>
          <w:lang w:val="es-ES_tradnl"/>
        </w:rPr>
        <w:t xml:space="preserve"> clara migración con cambio residencial</w:t>
      </w:r>
      <w:r w:rsidR="00521416">
        <w:rPr>
          <w:color w:val="000000"/>
          <w:lang w:val="es-ES_tradnl"/>
        </w:rPr>
        <w:t xml:space="preserve"> que se evidencia en los matrimonios cono entre </w:t>
      </w:r>
      <w:r w:rsidR="00BA61AE">
        <w:rPr>
          <w:color w:val="000000"/>
          <w:lang w:val="es-ES_tradnl"/>
        </w:rPr>
        <w:t>pobladores ajenos al lugar donde se registra</w:t>
      </w:r>
      <w:r w:rsidR="00754A6F">
        <w:rPr>
          <w:color w:val="000000"/>
          <w:lang w:val="es-ES_tradnl"/>
        </w:rPr>
        <w:t>n los casamientos</w:t>
      </w:r>
      <w:r w:rsidR="00BA61AE">
        <w:rPr>
          <w:color w:val="000000"/>
          <w:lang w:val="es-ES_tradnl"/>
        </w:rPr>
        <w:t xml:space="preserve"> y que llamaremos "foráneos" (Tablas 1 y 2).</w:t>
      </w:r>
    </w:p>
    <w:p w14:paraId="0CA43F0C" w14:textId="77777777" w:rsidR="00BA61AE" w:rsidRDefault="00BA61AE" w:rsidP="00BA61AE">
      <w:pPr>
        <w:spacing w:line="360" w:lineRule="auto"/>
        <w:jc w:val="both"/>
        <w:rPr>
          <w:bCs/>
          <w:color w:val="000000"/>
          <w:lang w:val="es-ES_tradnl"/>
        </w:rPr>
      </w:pPr>
    </w:p>
    <w:p w14:paraId="141360E4" w14:textId="77777777" w:rsidR="00221EF1" w:rsidRDefault="00BA61AE" w:rsidP="00BA61AE">
      <w:pPr>
        <w:jc w:val="center"/>
        <w:rPr>
          <w:b/>
          <w:color w:val="000000"/>
        </w:rPr>
      </w:pPr>
      <w:r w:rsidRPr="00BE2F12">
        <w:rPr>
          <w:b/>
          <w:color w:val="000000"/>
        </w:rPr>
        <w:lastRenderedPageBreak/>
        <w:t>T</w:t>
      </w:r>
      <w:r w:rsidR="00257EA9" w:rsidRPr="00BE2F12">
        <w:rPr>
          <w:b/>
          <w:color w:val="000000"/>
        </w:rPr>
        <w:t>abla</w:t>
      </w:r>
      <w:r w:rsidRPr="00BE2F12">
        <w:rPr>
          <w:b/>
          <w:color w:val="000000"/>
        </w:rPr>
        <w:t xml:space="preserve"> 1</w:t>
      </w:r>
    </w:p>
    <w:p w14:paraId="4678C0C7" w14:textId="77777777" w:rsidR="00BA61AE" w:rsidRPr="00221EF1" w:rsidRDefault="00BA61AE" w:rsidP="004805AB">
      <w:pPr>
        <w:spacing w:after="100"/>
        <w:jc w:val="center"/>
        <w:rPr>
          <w:bCs/>
          <w:color w:val="000000"/>
        </w:rPr>
      </w:pPr>
      <w:r w:rsidRPr="00221EF1">
        <w:rPr>
          <w:bCs/>
          <w:color w:val="000000"/>
        </w:rPr>
        <w:t>Matrimonios. Uno o ambos foráneos en la pareja</w:t>
      </w:r>
    </w:p>
    <w:tbl>
      <w:tblPr>
        <w:tblW w:w="5369" w:type="dxa"/>
        <w:jc w:val="center"/>
        <w:tblCellMar>
          <w:left w:w="70" w:type="dxa"/>
          <w:right w:w="70" w:type="dxa"/>
        </w:tblCellMar>
        <w:tblLook w:val="04A0" w:firstRow="1" w:lastRow="0" w:firstColumn="1" w:lastColumn="0" w:noHBand="0" w:noVBand="1"/>
      </w:tblPr>
      <w:tblGrid>
        <w:gridCol w:w="2079"/>
        <w:gridCol w:w="1418"/>
        <w:gridCol w:w="1331"/>
        <w:gridCol w:w="541"/>
      </w:tblGrid>
      <w:tr w:rsidR="00BA61AE" w:rsidRPr="0030784F" w14:paraId="43180B21" w14:textId="77777777" w:rsidTr="00404D02">
        <w:trPr>
          <w:trHeight w:val="201"/>
          <w:jc w:val="center"/>
        </w:trPr>
        <w:tc>
          <w:tcPr>
            <w:tcW w:w="2079" w:type="dxa"/>
            <w:tcBorders>
              <w:top w:val="nil"/>
              <w:left w:val="nil"/>
              <w:bottom w:val="nil"/>
              <w:right w:val="nil"/>
            </w:tcBorders>
            <w:shd w:val="clear" w:color="auto" w:fill="auto"/>
            <w:vAlign w:val="center"/>
            <w:hideMark/>
          </w:tcPr>
          <w:p w14:paraId="218863BE" w14:textId="77777777" w:rsidR="00BA61AE" w:rsidRPr="0030784F" w:rsidRDefault="00BA61AE" w:rsidP="00404D02">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3483" w14:textId="77777777" w:rsidR="00BA61AE" w:rsidRPr="0030784F" w:rsidRDefault="00BA61AE" w:rsidP="00404D02">
            <w:pPr>
              <w:jc w:val="center"/>
              <w:rPr>
                <w:rFonts w:ascii="Arial" w:hAnsi="Arial" w:cs="Arial"/>
                <w:color w:val="000000"/>
                <w:sz w:val="16"/>
                <w:szCs w:val="16"/>
              </w:rPr>
            </w:pPr>
            <w:proofErr w:type="gramStart"/>
            <w:r w:rsidRPr="0030784F">
              <w:rPr>
                <w:rFonts w:ascii="Arial" w:hAnsi="Arial" w:cs="Arial"/>
                <w:color w:val="000000"/>
                <w:sz w:val="16"/>
                <w:szCs w:val="16"/>
              </w:rPr>
              <w:t>Total</w:t>
            </w:r>
            <w:proofErr w:type="gramEnd"/>
            <w:r w:rsidRPr="0030784F">
              <w:rPr>
                <w:rFonts w:ascii="Arial" w:hAnsi="Arial" w:cs="Arial"/>
                <w:color w:val="000000"/>
                <w:sz w:val="16"/>
                <w:szCs w:val="16"/>
              </w:rPr>
              <w:t xml:space="preserve"> matrimonios</w:t>
            </w:r>
          </w:p>
        </w:tc>
        <w:tc>
          <w:tcPr>
            <w:tcW w:w="1331" w:type="dxa"/>
            <w:tcBorders>
              <w:top w:val="single" w:sz="4" w:space="0" w:color="auto"/>
              <w:left w:val="nil"/>
              <w:bottom w:val="single" w:sz="4" w:space="0" w:color="auto"/>
              <w:right w:val="nil"/>
            </w:tcBorders>
            <w:shd w:val="clear" w:color="auto" w:fill="auto"/>
            <w:vAlign w:val="center"/>
            <w:hideMark/>
          </w:tcPr>
          <w:p w14:paraId="7A5639D0" w14:textId="77777777" w:rsidR="00BA61AE" w:rsidRPr="0030784F" w:rsidRDefault="00BA61AE" w:rsidP="00404D02">
            <w:pPr>
              <w:jc w:val="center"/>
              <w:rPr>
                <w:rFonts w:ascii="Arial" w:hAnsi="Arial" w:cs="Arial"/>
                <w:color w:val="000000"/>
                <w:sz w:val="16"/>
                <w:szCs w:val="16"/>
              </w:rPr>
            </w:pPr>
            <w:r>
              <w:rPr>
                <w:rFonts w:ascii="Arial" w:hAnsi="Arial" w:cs="Arial"/>
                <w:color w:val="000000"/>
                <w:sz w:val="16"/>
                <w:szCs w:val="16"/>
              </w:rPr>
              <w:t>Matrimonios con o entre foráneos</w:t>
            </w:r>
          </w:p>
        </w:tc>
        <w:tc>
          <w:tcPr>
            <w:tcW w:w="54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8F4D18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w:t>
            </w:r>
          </w:p>
        </w:tc>
      </w:tr>
      <w:tr w:rsidR="00BA61AE" w:rsidRPr="0030784F" w14:paraId="2EBBDC08" w14:textId="77777777" w:rsidTr="00404D02">
        <w:trPr>
          <w:trHeight w:val="320"/>
          <w:jc w:val="center"/>
        </w:trPr>
        <w:tc>
          <w:tcPr>
            <w:tcW w:w="2079" w:type="dxa"/>
            <w:tcBorders>
              <w:top w:val="single" w:sz="4" w:space="0" w:color="auto"/>
              <w:left w:val="single" w:sz="4" w:space="0" w:color="auto"/>
              <w:bottom w:val="single" w:sz="4" w:space="0" w:color="auto"/>
              <w:right w:val="nil"/>
            </w:tcBorders>
            <w:shd w:val="clear" w:color="auto" w:fill="auto"/>
            <w:noWrap/>
            <w:vAlign w:val="center"/>
            <w:hideMark/>
          </w:tcPr>
          <w:p w14:paraId="0C6FC2F7"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Retalhuleu (1788-1790)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972645"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88</w:t>
            </w:r>
          </w:p>
        </w:tc>
        <w:tc>
          <w:tcPr>
            <w:tcW w:w="1331" w:type="dxa"/>
            <w:tcBorders>
              <w:top w:val="nil"/>
              <w:left w:val="nil"/>
              <w:bottom w:val="single" w:sz="4" w:space="0" w:color="auto"/>
              <w:right w:val="nil"/>
            </w:tcBorders>
            <w:shd w:val="clear" w:color="auto" w:fill="auto"/>
            <w:noWrap/>
            <w:vAlign w:val="center"/>
            <w:hideMark/>
          </w:tcPr>
          <w:p w14:paraId="5FA3E2C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24</w:t>
            </w:r>
          </w:p>
        </w:tc>
        <w:tc>
          <w:tcPr>
            <w:tcW w:w="541" w:type="dxa"/>
            <w:tcBorders>
              <w:top w:val="nil"/>
              <w:left w:val="single" w:sz="8" w:space="0" w:color="auto"/>
              <w:bottom w:val="single" w:sz="4" w:space="0" w:color="auto"/>
              <w:right w:val="single" w:sz="8" w:space="0" w:color="auto"/>
            </w:tcBorders>
            <w:shd w:val="clear" w:color="auto" w:fill="auto"/>
            <w:noWrap/>
            <w:vAlign w:val="center"/>
            <w:hideMark/>
          </w:tcPr>
          <w:p w14:paraId="2D40EC74"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27,27</w:t>
            </w:r>
          </w:p>
        </w:tc>
      </w:tr>
      <w:tr w:rsidR="00BA61AE" w:rsidRPr="0030784F" w14:paraId="7617606C" w14:textId="77777777" w:rsidTr="00404D02">
        <w:trPr>
          <w:trHeight w:val="320"/>
          <w:jc w:val="center"/>
        </w:trPr>
        <w:tc>
          <w:tcPr>
            <w:tcW w:w="2079" w:type="dxa"/>
            <w:tcBorders>
              <w:top w:val="nil"/>
              <w:left w:val="single" w:sz="4" w:space="0" w:color="auto"/>
              <w:bottom w:val="single" w:sz="4" w:space="0" w:color="auto"/>
              <w:right w:val="nil"/>
            </w:tcBorders>
            <w:shd w:val="clear" w:color="auto" w:fill="auto"/>
            <w:noWrap/>
            <w:vAlign w:val="center"/>
            <w:hideMark/>
          </w:tcPr>
          <w:p w14:paraId="77F4FA17"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San Salvador (1790-1801)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2B46B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681</w:t>
            </w:r>
          </w:p>
        </w:tc>
        <w:tc>
          <w:tcPr>
            <w:tcW w:w="1331" w:type="dxa"/>
            <w:tcBorders>
              <w:top w:val="nil"/>
              <w:left w:val="nil"/>
              <w:bottom w:val="single" w:sz="4" w:space="0" w:color="auto"/>
              <w:right w:val="nil"/>
            </w:tcBorders>
            <w:shd w:val="clear" w:color="auto" w:fill="auto"/>
            <w:noWrap/>
            <w:vAlign w:val="center"/>
            <w:hideMark/>
          </w:tcPr>
          <w:p w14:paraId="73454FD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268</w:t>
            </w:r>
          </w:p>
        </w:tc>
        <w:tc>
          <w:tcPr>
            <w:tcW w:w="541" w:type="dxa"/>
            <w:tcBorders>
              <w:top w:val="nil"/>
              <w:left w:val="single" w:sz="8" w:space="0" w:color="auto"/>
              <w:bottom w:val="single" w:sz="4" w:space="0" w:color="auto"/>
              <w:right w:val="single" w:sz="8" w:space="0" w:color="auto"/>
            </w:tcBorders>
            <w:shd w:val="clear" w:color="auto" w:fill="auto"/>
            <w:noWrap/>
            <w:vAlign w:val="center"/>
            <w:hideMark/>
          </w:tcPr>
          <w:p w14:paraId="4515F2FB"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39,35</w:t>
            </w:r>
          </w:p>
        </w:tc>
      </w:tr>
      <w:tr w:rsidR="00BA61AE" w:rsidRPr="0030784F" w14:paraId="0602229C" w14:textId="77777777" w:rsidTr="00404D02">
        <w:trPr>
          <w:trHeight w:val="320"/>
          <w:jc w:val="center"/>
        </w:trPr>
        <w:tc>
          <w:tcPr>
            <w:tcW w:w="2079" w:type="dxa"/>
            <w:tcBorders>
              <w:top w:val="nil"/>
              <w:left w:val="single" w:sz="4" w:space="0" w:color="auto"/>
              <w:bottom w:val="single" w:sz="4" w:space="0" w:color="auto"/>
              <w:right w:val="nil"/>
            </w:tcBorders>
            <w:shd w:val="clear" w:color="auto" w:fill="auto"/>
            <w:noWrap/>
            <w:vAlign w:val="center"/>
            <w:hideMark/>
          </w:tcPr>
          <w:p w14:paraId="79DAF5E2" w14:textId="77777777" w:rsidR="00BA61AE" w:rsidRPr="0030784F" w:rsidRDefault="00BA61AE" w:rsidP="00404D02">
            <w:pPr>
              <w:rPr>
                <w:rFonts w:ascii="Arial" w:hAnsi="Arial" w:cs="Arial"/>
                <w:b/>
                <w:bCs/>
                <w:color w:val="000000"/>
                <w:sz w:val="16"/>
                <w:szCs w:val="16"/>
              </w:rPr>
            </w:pPr>
            <w:proofErr w:type="spellStart"/>
            <w:r w:rsidRPr="0030784F">
              <w:rPr>
                <w:rFonts w:ascii="Arial" w:hAnsi="Arial" w:cs="Arial"/>
                <w:b/>
                <w:bCs/>
                <w:color w:val="000000"/>
                <w:sz w:val="16"/>
                <w:szCs w:val="16"/>
              </w:rPr>
              <w:t>Alubarén</w:t>
            </w:r>
            <w:proofErr w:type="spellEnd"/>
            <w:r w:rsidRPr="0030784F">
              <w:rPr>
                <w:rFonts w:ascii="Arial" w:hAnsi="Arial" w:cs="Arial"/>
                <w:b/>
                <w:bCs/>
                <w:color w:val="000000"/>
                <w:sz w:val="16"/>
                <w:szCs w:val="16"/>
              </w:rPr>
              <w:t xml:space="preserve"> (1800-1821)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17D99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170</w:t>
            </w:r>
          </w:p>
        </w:tc>
        <w:tc>
          <w:tcPr>
            <w:tcW w:w="1331" w:type="dxa"/>
            <w:tcBorders>
              <w:top w:val="nil"/>
              <w:left w:val="nil"/>
              <w:bottom w:val="single" w:sz="4" w:space="0" w:color="auto"/>
              <w:right w:val="nil"/>
            </w:tcBorders>
            <w:shd w:val="clear" w:color="auto" w:fill="auto"/>
            <w:noWrap/>
            <w:vAlign w:val="center"/>
            <w:hideMark/>
          </w:tcPr>
          <w:p w14:paraId="0E040EEA"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43</w:t>
            </w:r>
          </w:p>
        </w:tc>
        <w:tc>
          <w:tcPr>
            <w:tcW w:w="541" w:type="dxa"/>
            <w:tcBorders>
              <w:top w:val="nil"/>
              <w:left w:val="single" w:sz="8" w:space="0" w:color="auto"/>
              <w:bottom w:val="single" w:sz="4" w:space="0" w:color="auto"/>
              <w:right w:val="single" w:sz="8" w:space="0" w:color="auto"/>
            </w:tcBorders>
            <w:shd w:val="clear" w:color="auto" w:fill="auto"/>
            <w:noWrap/>
            <w:vAlign w:val="center"/>
            <w:hideMark/>
          </w:tcPr>
          <w:p w14:paraId="4CBCE74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25,29</w:t>
            </w:r>
          </w:p>
        </w:tc>
      </w:tr>
      <w:tr w:rsidR="00BA61AE" w:rsidRPr="0030784F" w14:paraId="25173883" w14:textId="77777777" w:rsidTr="00404D02">
        <w:trPr>
          <w:trHeight w:val="320"/>
          <w:jc w:val="center"/>
        </w:trPr>
        <w:tc>
          <w:tcPr>
            <w:tcW w:w="2079" w:type="dxa"/>
            <w:tcBorders>
              <w:top w:val="nil"/>
              <w:left w:val="single" w:sz="4" w:space="0" w:color="auto"/>
              <w:bottom w:val="single" w:sz="4" w:space="0" w:color="auto"/>
              <w:right w:val="nil"/>
            </w:tcBorders>
            <w:shd w:val="clear" w:color="auto" w:fill="auto"/>
            <w:noWrap/>
            <w:vAlign w:val="center"/>
            <w:hideMark/>
          </w:tcPr>
          <w:p w14:paraId="1AF65F8A"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Tatumbla (1771-1781)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BBF2B1"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110</w:t>
            </w:r>
          </w:p>
        </w:tc>
        <w:tc>
          <w:tcPr>
            <w:tcW w:w="1331" w:type="dxa"/>
            <w:tcBorders>
              <w:top w:val="nil"/>
              <w:left w:val="nil"/>
              <w:bottom w:val="single" w:sz="4" w:space="0" w:color="auto"/>
              <w:right w:val="nil"/>
            </w:tcBorders>
            <w:shd w:val="clear" w:color="auto" w:fill="auto"/>
            <w:noWrap/>
            <w:vAlign w:val="center"/>
            <w:hideMark/>
          </w:tcPr>
          <w:p w14:paraId="5D5A6E0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72</w:t>
            </w:r>
          </w:p>
        </w:tc>
        <w:tc>
          <w:tcPr>
            <w:tcW w:w="541" w:type="dxa"/>
            <w:tcBorders>
              <w:top w:val="nil"/>
              <w:left w:val="single" w:sz="8" w:space="0" w:color="auto"/>
              <w:bottom w:val="single" w:sz="4" w:space="0" w:color="auto"/>
              <w:right w:val="single" w:sz="8" w:space="0" w:color="auto"/>
            </w:tcBorders>
            <w:shd w:val="clear" w:color="auto" w:fill="auto"/>
            <w:noWrap/>
            <w:vAlign w:val="center"/>
            <w:hideMark/>
          </w:tcPr>
          <w:p w14:paraId="713BFAF3"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65,45</w:t>
            </w:r>
          </w:p>
        </w:tc>
      </w:tr>
      <w:tr w:rsidR="00BA61AE" w:rsidRPr="0030784F" w14:paraId="2AF91B94" w14:textId="77777777" w:rsidTr="00404D02">
        <w:trPr>
          <w:trHeight w:val="320"/>
          <w:jc w:val="center"/>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06DFB35D"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Mozonte (1741)</w:t>
            </w:r>
          </w:p>
        </w:tc>
        <w:tc>
          <w:tcPr>
            <w:tcW w:w="1418" w:type="dxa"/>
            <w:tcBorders>
              <w:top w:val="nil"/>
              <w:left w:val="nil"/>
              <w:bottom w:val="single" w:sz="4" w:space="0" w:color="auto"/>
              <w:right w:val="single" w:sz="4" w:space="0" w:color="auto"/>
            </w:tcBorders>
            <w:shd w:val="clear" w:color="auto" w:fill="auto"/>
            <w:noWrap/>
            <w:vAlign w:val="center"/>
            <w:hideMark/>
          </w:tcPr>
          <w:p w14:paraId="4EF0ABF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297</w:t>
            </w:r>
          </w:p>
        </w:tc>
        <w:tc>
          <w:tcPr>
            <w:tcW w:w="1331" w:type="dxa"/>
            <w:tcBorders>
              <w:top w:val="nil"/>
              <w:left w:val="nil"/>
              <w:bottom w:val="single" w:sz="4" w:space="0" w:color="auto"/>
              <w:right w:val="nil"/>
            </w:tcBorders>
            <w:shd w:val="clear" w:color="auto" w:fill="auto"/>
            <w:noWrap/>
            <w:vAlign w:val="center"/>
            <w:hideMark/>
          </w:tcPr>
          <w:p w14:paraId="0202BB0B"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86</w:t>
            </w:r>
          </w:p>
        </w:tc>
        <w:tc>
          <w:tcPr>
            <w:tcW w:w="541" w:type="dxa"/>
            <w:tcBorders>
              <w:top w:val="nil"/>
              <w:left w:val="single" w:sz="8" w:space="0" w:color="auto"/>
              <w:bottom w:val="single" w:sz="4" w:space="0" w:color="auto"/>
              <w:right w:val="single" w:sz="8" w:space="0" w:color="auto"/>
            </w:tcBorders>
            <w:shd w:val="clear" w:color="auto" w:fill="auto"/>
            <w:noWrap/>
            <w:vAlign w:val="center"/>
            <w:hideMark/>
          </w:tcPr>
          <w:p w14:paraId="3DCE35F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28,95</w:t>
            </w:r>
          </w:p>
        </w:tc>
      </w:tr>
      <w:tr w:rsidR="00BA61AE" w:rsidRPr="0030784F" w14:paraId="14972C11" w14:textId="77777777" w:rsidTr="00404D02">
        <w:trPr>
          <w:trHeight w:val="320"/>
          <w:jc w:val="center"/>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31A3B4E3"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Totogalpa (1741)</w:t>
            </w:r>
          </w:p>
        </w:tc>
        <w:tc>
          <w:tcPr>
            <w:tcW w:w="1418" w:type="dxa"/>
            <w:tcBorders>
              <w:top w:val="nil"/>
              <w:left w:val="nil"/>
              <w:bottom w:val="single" w:sz="4" w:space="0" w:color="auto"/>
              <w:right w:val="single" w:sz="4" w:space="0" w:color="auto"/>
            </w:tcBorders>
            <w:shd w:val="clear" w:color="auto" w:fill="auto"/>
            <w:noWrap/>
            <w:vAlign w:val="center"/>
            <w:hideMark/>
          </w:tcPr>
          <w:p w14:paraId="705F442D"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348</w:t>
            </w:r>
          </w:p>
        </w:tc>
        <w:tc>
          <w:tcPr>
            <w:tcW w:w="1331" w:type="dxa"/>
            <w:tcBorders>
              <w:top w:val="nil"/>
              <w:left w:val="nil"/>
              <w:bottom w:val="single" w:sz="4" w:space="0" w:color="auto"/>
              <w:right w:val="nil"/>
            </w:tcBorders>
            <w:shd w:val="clear" w:color="auto" w:fill="auto"/>
            <w:noWrap/>
            <w:vAlign w:val="center"/>
            <w:hideMark/>
          </w:tcPr>
          <w:p w14:paraId="11C758C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124</w:t>
            </w:r>
          </w:p>
        </w:tc>
        <w:tc>
          <w:tcPr>
            <w:tcW w:w="541" w:type="dxa"/>
            <w:tcBorders>
              <w:top w:val="nil"/>
              <w:left w:val="single" w:sz="8" w:space="0" w:color="auto"/>
              <w:bottom w:val="single" w:sz="4" w:space="0" w:color="auto"/>
              <w:right w:val="single" w:sz="8" w:space="0" w:color="auto"/>
            </w:tcBorders>
            <w:shd w:val="clear" w:color="auto" w:fill="auto"/>
            <w:noWrap/>
            <w:vAlign w:val="center"/>
            <w:hideMark/>
          </w:tcPr>
          <w:p w14:paraId="27A58976"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35,63</w:t>
            </w:r>
          </w:p>
        </w:tc>
      </w:tr>
      <w:tr w:rsidR="00BA61AE" w:rsidRPr="0030784F" w14:paraId="552A7894" w14:textId="77777777" w:rsidTr="00404D02">
        <w:trPr>
          <w:trHeight w:val="320"/>
          <w:jc w:val="center"/>
        </w:trPr>
        <w:tc>
          <w:tcPr>
            <w:tcW w:w="2079" w:type="dxa"/>
            <w:tcBorders>
              <w:top w:val="nil"/>
              <w:left w:val="single" w:sz="4" w:space="0" w:color="auto"/>
              <w:bottom w:val="single" w:sz="4" w:space="0" w:color="auto"/>
              <w:right w:val="nil"/>
            </w:tcBorders>
            <w:shd w:val="clear" w:color="auto" w:fill="auto"/>
            <w:noWrap/>
            <w:vAlign w:val="center"/>
            <w:hideMark/>
          </w:tcPr>
          <w:p w14:paraId="0682447F"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Telpaneca (1737)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8A7814"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625</w:t>
            </w:r>
          </w:p>
        </w:tc>
        <w:tc>
          <w:tcPr>
            <w:tcW w:w="1331" w:type="dxa"/>
            <w:tcBorders>
              <w:top w:val="nil"/>
              <w:left w:val="nil"/>
              <w:bottom w:val="single" w:sz="4" w:space="0" w:color="auto"/>
              <w:right w:val="nil"/>
            </w:tcBorders>
            <w:shd w:val="clear" w:color="auto" w:fill="auto"/>
            <w:noWrap/>
            <w:vAlign w:val="center"/>
            <w:hideMark/>
          </w:tcPr>
          <w:p w14:paraId="312D7D1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208</w:t>
            </w:r>
          </w:p>
        </w:tc>
        <w:tc>
          <w:tcPr>
            <w:tcW w:w="541" w:type="dxa"/>
            <w:tcBorders>
              <w:top w:val="nil"/>
              <w:left w:val="single" w:sz="8" w:space="0" w:color="auto"/>
              <w:bottom w:val="single" w:sz="4" w:space="0" w:color="auto"/>
              <w:right w:val="single" w:sz="8" w:space="0" w:color="auto"/>
            </w:tcBorders>
            <w:shd w:val="clear" w:color="auto" w:fill="auto"/>
            <w:noWrap/>
            <w:vAlign w:val="center"/>
            <w:hideMark/>
          </w:tcPr>
          <w:p w14:paraId="3924D5CA"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33,28</w:t>
            </w:r>
          </w:p>
        </w:tc>
      </w:tr>
      <w:tr w:rsidR="00BA61AE" w:rsidRPr="0030784F" w14:paraId="32E39D0F" w14:textId="77777777" w:rsidTr="00404D02">
        <w:trPr>
          <w:trHeight w:val="320"/>
          <w:jc w:val="center"/>
        </w:trPr>
        <w:tc>
          <w:tcPr>
            <w:tcW w:w="2079" w:type="dxa"/>
            <w:tcBorders>
              <w:top w:val="nil"/>
              <w:left w:val="single" w:sz="4" w:space="0" w:color="auto"/>
              <w:bottom w:val="single" w:sz="4" w:space="0" w:color="auto"/>
              <w:right w:val="nil"/>
            </w:tcBorders>
            <w:shd w:val="clear" w:color="auto" w:fill="auto"/>
            <w:noWrap/>
            <w:vAlign w:val="center"/>
            <w:hideMark/>
          </w:tcPr>
          <w:p w14:paraId="5960A992"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Jinotega (1755)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561DC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194</w:t>
            </w:r>
          </w:p>
        </w:tc>
        <w:tc>
          <w:tcPr>
            <w:tcW w:w="1331" w:type="dxa"/>
            <w:tcBorders>
              <w:top w:val="nil"/>
              <w:left w:val="nil"/>
              <w:bottom w:val="single" w:sz="4" w:space="0" w:color="auto"/>
              <w:right w:val="nil"/>
            </w:tcBorders>
            <w:shd w:val="clear" w:color="auto" w:fill="auto"/>
            <w:noWrap/>
            <w:vAlign w:val="center"/>
            <w:hideMark/>
          </w:tcPr>
          <w:p w14:paraId="3EC1500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123</w:t>
            </w:r>
          </w:p>
        </w:tc>
        <w:tc>
          <w:tcPr>
            <w:tcW w:w="541" w:type="dxa"/>
            <w:tcBorders>
              <w:top w:val="nil"/>
              <w:left w:val="single" w:sz="8" w:space="0" w:color="auto"/>
              <w:bottom w:val="single" w:sz="4" w:space="0" w:color="auto"/>
              <w:right w:val="single" w:sz="8" w:space="0" w:color="auto"/>
            </w:tcBorders>
            <w:shd w:val="clear" w:color="auto" w:fill="auto"/>
            <w:noWrap/>
            <w:vAlign w:val="center"/>
            <w:hideMark/>
          </w:tcPr>
          <w:p w14:paraId="19281CBF"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63,40</w:t>
            </w:r>
          </w:p>
        </w:tc>
      </w:tr>
      <w:tr w:rsidR="00BA61AE" w:rsidRPr="0030784F" w14:paraId="5B5406E6" w14:textId="77777777" w:rsidTr="00404D02">
        <w:trPr>
          <w:trHeight w:val="340"/>
          <w:jc w:val="center"/>
        </w:trPr>
        <w:tc>
          <w:tcPr>
            <w:tcW w:w="2079" w:type="dxa"/>
            <w:tcBorders>
              <w:top w:val="nil"/>
              <w:left w:val="single" w:sz="4" w:space="0" w:color="auto"/>
              <w:bottom w:val="single" w:sz="4" w:space="0" w:color="auto"/>
              <w:right w:val="nil"/>
            </w:tcBorders>
            <w:shd w:val="clear" w:color="auto" w:fill="auto"/>
            <w:noWrap/>
            <w:vAlign w:val="center"/>
            <w:hideMark/>
          </w:tcPr>
          <w:p w14:paraId="610D21D6"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Cartago (1762-1771)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D80354"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502</w:t>
            </w:r>
          </w:p>
        </w:tc>
        <w:tc>
          <w:tcPr>
            <w:tcW w:w="1331" w:type="dxa"/>
            <w:tcBorders>
              <w:top w:val="nil"/>
              <w:left w:val="nil"/>
              <w:bottom w:val="single" w:sz="4" w:space="0" w:color="auto"/>
              <w:right w:val="nil"/>
            </w:tcBorders>
            <w:shd w:val="clear" w:color="auto" w:fill="auto"/>
            <w:noWrap/>
            <w:vAlign w:val="center"/>
            <w:hideMark/>
          </w:tcPr>
          <w:p w14:paraId="2D049FA2"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52</w:t>
            </w:r>
          </w:p>
        </w:tc>
        <w:tc>
          <w:tcPr>
            <w:tcW w:w="541" w:type="dxa"/>
            <w:tcBorders>
              <w:top w:val="nil"/>
              <w:left w:val="single" w:sz="8" w:space="0" w:color="auto"/>
              <w:bottom w:val="single" w:sz="8" w:space="0" w:color="auto"/>
              <w:right w:val="single" w:sz="8" w:space="0" w:color="auto"/>
            </w:tcBorders>
            <w:shd w:val="clear" w:color="auto" w:fill="auto"/>
            <w:noWrap/>
            <w:vAlign w:val="center"/>
            <w:hideMark/>
          </w:tcPr>
          <w:p w14:paraId="256CD5D5"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10,35</w:t>
            </w:r>
          </w:p>
        </w:tc>
      </w:tr>
    </w:tbl>
    <w:p w14:paraId="41997A13" w14:textId="77777777" w:rsidR="00BA61AE" w:rsidRPr="00221EF1" w:rsidRDefault="00BA61AE" w:rsidP="00A959F2">
      <w:pPr>
        <w:spacing w:before="100" w:line="360" w:lineRule="auto"/>
        <w:jc w:val="both"/>
        <w:rPr>
          <w:bCs/>
          <w:iCs/>
          <w:color w:val="000000"/>
          <w:sz w:val="22"/>
          <w:szCs w:val="22"/>
          <w:lang w:val="es-ES_tradnl"/>
        </w:rPr>
      </w:pPr>
      <w:r w:rsidRPr="00221EF1">
        <w:rPr>
          <w:bCs/>
          <w:iCs/>
          <w:color w:val="000000"/>
          <w:sz w:val="22"/>
          <w:szCs w:val="22"/>
          <w:lang w:val="es-ES_tradnl"/>
        </w:rPr>
        <w:t>Fuente: Elaboración propia con base en información obtenida de TGSU.</w:t>
      </w:r>
    </w:p>
    <w:p w14:paraId="37ED008C" w14:textId="77777777" w:rsidR="00BA61AE" w:rsidRPr="00257EA9" w:rsidRDefault="00BA61AE" w:rsidP="00BA61AE">
      <w:pPr>
        <w:spacing w:line="360" w:lineRule="auto"/>
        <w:jc w:val="both"/>
        <w:rPr>
          <w:bCs/>
          <w:color w:val="000000"/>
          <w:lang w:val="es-ES_tradnl"/>
        </w:rPr>
      </w:pPr>
    </w:p>
    <w:p w14:paraId="1A3AC5F1" w14:textId="77777777" w:rsidR="004805AB" w:rsidRDefault="00BA61AE" w:rsidP="00BA61AE">
      <w:pPr>
        <w:jc w:val="center"/>
        <w:rPr>
          <w:b/>
          <w:color w:val="000000"/>
        </w:rPr>
      </w:pPr>
      <w:r w:rsidRPr="00C355FA">
        <w:rPr>
          <w:b/>
          <w:color w:val="000000"/>
        </w:rPr>
        <w:t>T</w:t>
      </w:r>
      <w:r w:rsidR="00257EA9" w:rsidRPr="00257EA9">
        <w:rPr>
          <w:b/>
          <w:color w:val="000000"/>
        </w:rPr>
        <w:t>abla</w:t>
      </w:r>
      <w:r w:rsidRPr="00C355FA">
        <w:rPr>
          <w:b/>
          <w:color w:val="000000"/>
        </w:rPr>
        <w:t xml:space="preserve"> 2</w:t>
      </w:r>
    </w:p>
    <w:p w14:paraId="5BC8622D" w14:textId="77777777" w:rsidR="00BA61AE" w:rsidRPr="004805AB" w:rsidRDefault="00BA61AE" w:rsidP="004805AB">
      <w:pPr>
        <w:spacing w:after="100"/>
        <w:jc w:val="center"/>
        <w:rPr>
          <w:bCs/>
          <w:color w:val="000000"/>
        </w:rPr>
      </w:pPr>
      <w:r w:rsidRPr="004805AB">
        <w:rPr>
          <w:bCs/>
          <w:color w:val="000000"/>
        </w:rPr>
        <w:t>Matrimonios. Detalle de foráneos</w:t>
      </w:r>
    </w:p>
    <w:tbl>
      <w:tblPr>
        <w:tblW w:w="8385" w:type="dxa"/>
        <w:jc w:val="center"/>
        <w:tblCellMar>
          <w:left w:w="70" w:type="dxa"/>
          <w:right w:w="70" w:type="dxa"/>
        </w:tblCellMar>
        <w:tblLook w:val="04A0" w:firstRow="1" w:lastRow="0" w:firstColumn="1" w:lastColumn="0" w:noHBand="0" w:noVBand="1"/>
      </w:tblPr>
      <w:tblGrid>
        <w:gridCol w:w="2170"/>
        <w:gridCol w:w="1397"/>
        <w:gridCol w:w="1020"/>
        <w:gridCol w:w="541"/>
        <w:gridCol w:w="1020"/>
        <w:gridCol w:w="541"/>
        <w:gridCol w:w="1155"/>
        <w:gridCol w:w="541"/>
      </w:tblGrid>
      <w:tr w:rsidR="00BA61AE" w:rsidRPr="0030784F" w14:paraId="0A81E2C0" w14:textId="77777777" w:rsidTr="00404D02">
        <w:trPr>
          <w:trHeight w:val="285"/>
          <w:jc w:val="center"/>
        </w:trPr>
        <w:tc>
          <w:tcPr>
            <w:tcW w:w="2170" w:type="dxa"/>
            <w:tcBorders>
              <w:top w:val="nil"/>
              <w:left w:val="nil"/>
              <w:bottom w:val="nil"/>
              <w:right w:val="nil"/>
            </w:tcBorders>
            <w:shd w:val="clear" w:color="auto" w:fill="auto"/>
            <w:vAlign w:val="center"/>
            <w:hideMark/>
          </w:tcPr>
          <w:p w14:paraId="316B37F5" w14:textId="77777777" w:rsidR="00BA61AE" w:rsidRPr="0030784F" w:rsidRDefault="00BA61AE" w:rsidP="00404D02">
            <w:pPr>
              <w:rPr>
                <w:sz w:val="20"/>
                <w:szCs w:val="20"/>
              </w:rPr>
            </w:pPr>
          </w:p>
        </w:tc>
        <w:tc>
          <w:tcPr>
            <w:tcW w:w="1397" w:type="dxa"/>
            <w:tcBorders>
              <w:top w:val="single" w:sz="4" w:space="0" w:color="auto"/>
              <w:left w:val="single" w:sz="4" w:space="0" w:color="auto"/>
              <w:bottom w:val="single" w:sz="4" w:space="0" w:color="auto"/>
              <w:right w:val="nil"/>
            </w:tcBorders>
            <w:shd w:val="clear" w:color="auto" w:fill="auto"/>
            <w:vAlign w:val="center"/>
            <w:hideMark/>
          </w:tcPr>
          <w:p w14:paraId="794E8326" w14:textId="77777777" w:rsidR="00BA61AE" w:rsidRPr="0030784F" w:rsidRDefault="00BA61AE" w:rsidP="00404D02">
            <w:pPr>
              <w:jc w:val="center"/>
              <w:rPr>
                <w:rFonts w:ascii="Arial" w:hAnsi="Arial" w:cs="Arial"/>
                <w:color w:val="000000"/>
                <w:sz w:val="16"/>
                <w:szCs w:val="16"/>
              </w:rPr>
            </w:pPr>
            <w:r>
              <w:rPr>
                <w:rFonts w:ascii="Arial" w:hAnsi="Arial" w:cs="Arial"/>
                <w:color w:val="000000"/>
                <w:sz w:val="16"/>
                <w:szCs w:val="16"/>
              </w:rPr>
              <w:t>Matrimonios con o entre foráneos</w:t>
            </w:r>
          </w:p>
        </w:tc>
        <w:tc>
          <w:tcPr>
            <w:tcW w:w="10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A3E24" w14:textId="77777777" w:rsidR="00BA61AE" w:rsidRPr="0030784F" w:rsidRDefault="00BA61AE" w:rsidP="00404D02">
            <w:pPr>
              <w:jc w:val="center"/>
              <w:rPr>
                <w:rFonts w:ascii="Arial" w:hAnsi="Arial" w:cs="Arial"/>
                <w:b/>
                <w:bCs/>
                <w:color w:val="000000"/>
                <w:sz w:val="16"/>
                <w:szCs w:val="16"/>
              </w:rPr>
            </w:pPr>
            <w:r w:rsidRPr="0030784F">
              <w:rPr>
                <w:rFonts w:ascii="Arial" w:hAnsi="Arial" w:cs="Arial"/>
                <w:b/>
                <w:bCs/>
                <w:color w:val="000000"/>
                <w:sz w:val="16"/>
                <w:szCs w:val="16"/>
              </w:rPr>
              <w:t>De otros pueblos</w:t>
            </w:r>
          </w:p>
        </w:tc>
        <w:tc>
          <w:tcPr>
            <w:tcW w:w="541" w:type="dxa"/>
            <w:tcBorders>
              <w:top w:val="single" w:sz="8" w:space="0" w:color="auto"/>
              <w:left w:val="nil"/>
              <w:bottom w:val="single" w:sz="4" w:space="0" w:color="auto"/>
              <w:right w:val="single" w:sz="8" w:space="0" w:color="auto"/>
            </w:tcBorders>
            <w:shd w:val="clear" w:color="auto" w:fill="auto"/>
            <w:vAlign w:val="center"/>
            <w:hideMark/>
          </w:tcPr>
          <w:p w14:paraId="27FED64D"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14:paraId="76701F09" w14:textId="77777777" w:rsidR="00BA61AE" w:rsidRPr="0030784F" w:rsidRDefault="00BA61AE" w:rsidP="00404D02">
            <w:pPr>
              <w:jc w:val="center"/>
              <w:rPr>
                <w:rFonts w:ascii="Arial" w:hAnsi="Arial" w:cs="Arial"/>
                <w:b/>
                <w:bCs/>
                <w:color w:val="000000"/>
                <w:sz w:val="16"/>
                <w:szCs w:val="16"/>
              </w:rPr>
            </w:pPr>
            <w:r w:rsidRPr="0030784F">
              <w:rPr>
                <w:rFonts w:ascii="Arial" w:hAnsi="Arial" w:cs="Arial"/>
                <w:b/>
                <w:bCs/>
                <w:color w:val="000000"/>
                <w:sz w:val="16"/>
                <w:szCs w:val="16"/>
              </w:rPr>
              <w:t>De otras provincias</w:t>
            </w:r>
          </w:p>
        </w:tc>
        <w:tc>
          <w:tcPr>
            <w:tcW w:w="541" w:type="dxa"/>
            <w:tcBorders>
              <w:top w:val="single" w:sz="8" w:space="0" w:color="auto"/>
              <w:left w:val="nil"/>
              <w:bottom w:val="single" w:sz="4" w:space="0" w:color="auto"/>
              <w:right w:val="single" w:sz="8" w:space="0" w:color="auto"/>
            </w:tcBorders>
            <w:shd w:val="clear" w:color="auto" w:fill="auto"/>
            <w:vAlign w:val="center"/>
            <w:hideMark/>
          </w:tcPr>
          <w:p w14:paraId="46639F05"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w:t>
            </w:r>
          </w:p>
        </w:tc>
        <w:tc>
          <w:tcPr>
            <w:tcW w:w="1155" w:type="dxa"/>
            <w:tcBorders>
              <w:top w:val="single" w:sz="8" w:space="0" w:color="auto"/>
              <w:left w:val="nil"/>
              <w:bottom w:val="single" w:sz="4" w:space="0" w:color="auto"/>
              <w:right w:val="single" w:sz="4" w:space="0" w:color="auto"/>
            </w:tcBorders>
            <w:shd w:val="clear" w:color="auto" w:fill="auto"/>
            <w:vAlign w:val="center"/>
            <w:hideMark/>
          </w:tcPr>
          <w:p w14:paraId="76D85B4E" w14:textId="77777777" w:rsidR="00BA61AE" w:rsidRPr="0030784F" w:rsidRDefault="00BA61AE" w:rsidP="00404D02">
            <w:pPr>
              <w:jc w:val="center"/>
              <w:rPr>
                <w:rFonts w:ascii="Arial" w:hAnsi="Arial" w:cs="Arial"/>
                <w:b/>
                <w:bCs/>
                <w:color w:val="000000"/>
                <w:sz w:val="16"/>
                <w:szCs w:val="16"/>
              </w:rPr>
            </w:pPr>
            <w:r w:rsidRPr="0030784F">
              <w:rPr>
                <w:rFonts w:ascii="Arial" w:hAnsi="Arial" w:cs="Arial"/>
                <w:b/>
                <w:bCs/>
                <w:color w:val="000000"/>
                <w:sz w:val="16"/>
                <w:szCs w:val="16"/>
              </w:rPr>
              <w:t>De fuera de</w:t>
            </w:r>
            <w:r w:rsidR="00D333A6">
              <w:rPr>
                <w:rFonts w:ascii="Arial" w:hAnsi="Arial" w:cs="Arial"/>
                <w:b/>
                <w:bCs/>
                <w:color w:val="000000"/>
                <w:sz w:val="16"/>
                <w:szCs w:val="16"/>
              </w:rPr>
              <w:t>l Reino</w:t>
            </w:r>
          </w:p>
        </w:tc>
        <w:tc>
          <w:tcPr>
            <w:tcW w:w="541" w:type="dxa"/>
            <w:tcBorders>
              <w:top w:val="single" w:sz="8" w:space="0" w:color="auto"/>
              <w:left w:val="nil"/>
              <w:bottom w:val="single" w:sz="4" w:space="0" w:color="auto"/>
              <w:right w:val="single" w:sz="8" w:space="0" w:color="auto"/>
            </w:tcBorders>
            <w:shd w:val="clear" w:color="auto" w:fill="auto"/>
            <w:vAlign w:val="center"/>
            <w:hideMark/>
          </w:tcPr>
          <w:p w14:paraId="6533AD0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w:t>
            </w:r>
          </w:p>
        </w:tc>
      </w:tr>
      <w:tr w:rsidR="00BA61AE" w:rsidRPr="0030784F" w14:paraId="11AA9854" w14:textId="77777777" w:rsidTr="00404D02">
        <w:trPr>
          <w:trHeight w:val="320"/>
          <w:jc w:val="center"/>
        </w:trPr>
        <w:tc>
          <w:tcPr>
            <w:tcW w:w="2170" w:type="dxa"/>
            <w:tcBorders>
              <w:top w:val="single" w:sz="4" w:space="0" w:color="auto"/>
              <w:left w:val="single" w:sz="4" w:space="0" w:color="auto"/>
              <w:bottom w:val="single" w:sz="4" w:space="0" w:color="auto"/>
              <w:right w:val="nil"/>
            </w:tcBorders>
            <w:shd w:val="clear" w:color="auto" w:fill="auto"/>
            <w:noWrap/>
            <w:vAlign w:val="center"/>
            <w:hideMark/>
          </w:tcPr>
          <w:p w14:paraId="33E4A73C"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Retalhuleu (1788-1790)</w:t>
            </w:r>
          </w:p>
        </w:tc>
        <w:tc>
          <w:tcPr>
            <w:tcW w:w="1397" w:type="dxa"/>
            <w:tcBorders>
              <w:top w:val="nil"/>
              <w:left w:val="single" w:sz="4" w:space="0" w:color="auto"/>
              <w:bottom w:val="single" w:sz="4" w:space="0" w:color="auto"/>
              <w:right w:val="nil"/>
            </w:tcBorders>
            <w:shd w:val="clear" w:color="auto" w:fill="auto"/>
            <w:noWrap/>
            <w:vAlign w:val="center"/>
            <w:hideMark/>
          </w:tcPr>
          <w:p w14:paraId="65F06736"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24</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2B4683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13</w:t>
            </w:r>
          </w:p>
        </w:tc>
        <w:tc>
          <w:tcPr>
            <w:tcW w:w="541" w:type="dxa"/>
            <w:tcBorders>
              <w:top w:val="nil"/>
              <w:left w:val="nil"/>
              <w:bottom w:val="single" w:sz="4" w:space="0" w:color="auto"/>
              <w:right w:val="single" w:sz="8" w:space="0" w:color="auto"/>
            </w:tcBorders>
            <w:shd w:val="clear" w:color="auto" w:fill="auto"/>
            <w:noWrap/>
            <w:vAlign w:val="center"/>
            <w:hideMark/>
          </w:tcPr>
          <w:p w14:paraId="6E0F11D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54,16</w:t>
            </w:r>
          </w:p>
        </w:tc>
        <w:tc>
          <w:tcPr>
            <w:tcW w:w="1020" w:type="dxa"/>
            <w:tcBorders>
              <w:top w:val="nil"/>
              <w:left w:val="nil"/>
              <w:bottom w:val="single" w:sz="4" w:space="0" w:color="auto"/>
              <w:right w:val="single" w:sz="4" w:space="0" w:color="auto"/>
            </w:tcBorders>
            <w:shd w:val="clear" w:color="auto" w:fill="auto"/>
            <w:noWrap/>
            <w:vAlign w:val="center"/>
            <w:hideMark/>
          </w:tcPr>
          <w:p w14:paraId="532D7692"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10</w:t>
            </w:r>
          </w:p>
        </w:tc>
        <w:tc>
          <w:tcPr>
            <w:tcW w:w="541" w:type="dxa"/>
            <w:tcBorders>
              <w:top w:val="nil"/>
              <w:left w:val="nil"/>
              <w:bottom w:val="single" w:sz="4" w:space="0" w:color="auto"/>
              <w:right w:val="single" w:sz="8" w:space="0" w:color="auto"/>
            </w:tcBorders>
            <w:shd w:val="clear" w:color="auto" w:fill="auto"/>
            <w:noWrap/>
            <w:vAlign w:val="center"/>
            <w:hideMark/>
          </w:tcPr>
          <w:p w14:paraId="122AA1DF"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41,66</w:t>
            </w:r>
          </w:p>
        </w:tc>
        <w:tc>
          <w:tcPr>
            <w:tcW w:w="1155" w:type="dxa"/>
            <w:tcBorders>
              <w:top w:val="nil"/>
              <w:left w:val="nil"/>
              <w:bottom w:val="single" w:sz="4" w:space="0" w:color="auto"/>
              <w:right w:val="single" w:sz="4" w:space="0" w:color="auto"/>
            </w:tcBorders>
            <w:shd w:val="clear" w:color="auto" w:fill="auto"/>
            <w:noWrap/>
            <w:vAlign w:val="center"/>
            <w:hideMark/>
          </w:tcPr>
          <w:p w14:paraId="0890B1E5"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w:t>
            </w:r>
          </w:p>
        </w:tc>
        <w:tc>
          <w:tcPr>
            <w:tcW w:w="541" w:type="dxa"/>
            <w:tcBorders>
              <w:top w:val="nil"/>
              <w:left w:val="nil"/>
              <w:bottom w:val="single" w:sz="4" w:space="0" w:color="auto"/>
              <w:right w:val="single" w:sz="8" w:space="0" w:color="auto"/>
            </w:tcBorders>
            <w:shd w:val="clear" w:color="auto" w:fill="auto"/>
            <w:noWrap/>
            <w:vAlign w:val="center"/>
            <w:hideMark/>
          </w:tcPr>
          <w:p w14:paraId="3205556A"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4,16</w:t>
            </w:r>
          </w:p>
        </w:tc>
      </w:tr>
      <w:tr w:rsidR="00BA61AE" w:rsidRPr="0030784F" w14:paraId="1EED978F" w14:textId="77777777" w:rsidTr="00404D02">
        <w:trPr>
          <w:trHeight w:val="320"/>
          <w:jc w:val="center"/>
        </w:trPr>
        <w:tc>
          <w:tcPr>
            <w:tcW w:w="2170" w:type="dxa"/>
            <w:tcBorders>
              <w:top w:val="nil"/>
              <w:left w:val="single" w:sz="4" w:space="0" w:color="auto"/>
              <w:bottom w:val="single" w:sz="4" w:space="0" w:color="auto"/>
              <w:right w:val="nil"/>
            </w:tcBorders>
            <w:shd w:val="clear" w:color="auto" w:fill="auto"/>
            <w:noWrap/>
            <w:vAlign w:val="center"/>
            <w:hideMark/>
          </w:tcPr>
          <w:p w14:paraId="58A299AB"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San Salvador (1790-1801)</w:t>
            </w:r>
          </w:p>
        </w:tc>
        <w:tc>
          <w:tcPr>
            <w:tcW w:w="1397" w:type="dxa"/>
            <w:tcBorders>
              <w:top w:val="nil"/>
              <w:left w:val="single" w:sz="4" w:space="0" w:color="auto"/>
              <w:bottom w:val="single" w:sz="4" w:space="0" w:color="auto"/>
              <w:right w:val="nil"/>
            </w:tcBorders>
            <w:shd w:val="clear" w:color="auto" w:fill="auto"/>
            <w:noWrap/>
            <w:vAlign w:val="center"/>
            <w:hideMark/>
          </w:tcPr>
          <w:p w14:paraId="70EE1613"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268</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78D1D8C0"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208</w:t>
            </w:r>
          </w:p>
        </w:tc>
        <w:tc>
          <w:tcPr>
            <w:tcW w:w="541" w:type="dxa"/>
            <w:tcBorders>
              <w:top w:val="nil"/>
              <w:left w:val="nil"/>
              <w:bottom w:val="single" w:sz="4" w:space="0" w:color="auto"/>
              <w:right w:val="single" w:sz="8" w:space="0" w:color="auto"/>
            </w:tcBorders>
            <w:shd w:val="clear" w:color="auto" w:fill="auto"/>
            <w:noWrap/>
            <w:vAlign w:val="center"/>
            <w:hideMark/>
          </w:tcPr>
          <w:p w14:paraId="257535B6"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77,61</w:t>
            </w:r>
          </w:p>
        </w:tc>
        <w:tc>
          <w:tcPr>
            <w:tcW w:w="1020" w:type="dxa"/>
            <w:tcBorders>
              <w:top w:val="nil"/>
              <w:left w:val="nil"/>
              <w:bottom w:val="single" w:sz="4" w:space="0" w:color="auto"/>
              <w:right w:val="single" w:sz="4" w:space="0" w:color="auto"/>
            </w:tcBorders>
            <w:shd w:val="clear" w:color="auto" w:fill="auto"/>
            <w:noWrap/>
            <w:vAlign w:val="center"/>
            <w:hideMark/>
          </w:tcPr>
          <w:p w14:paraId="1C9A599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53</w:t>
            </w:r>
          </w:p>
        </w:tc>
        <w:tc>
          <w:tcPr>
            <w:tcW w:w="541" w:type="dxa"/>
            <w:tcBorders>
              <w:top w:val="nil"/>
              <w:left w:val="nil"/>
              <w:bottom w:val="single" w:sz="4" w:space="0" w:color="auto"/>
              <w:right w:val="single" w:sz="8" w:space="0" w:color="auto"/>
            </w:tcBorders>
            <w:shd w:val="clear" w:color="auto" w:fill="auto"/>
            <w:noWrap/>
            <w:vAlign w:val="center"/>
            <w:hideMark/>
          </w:tcPr>
          <w:p w14:paraId="686CB559"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19,77</w:t>
            </w:r>
          </w:p>
        </w:tc>
        <w:tc>
          <w:tcPr>
            <w:tcW w:w="1155" w:type="dxa"/>
            <w:tcBorders>
              <w:top w:val="nil"/>
              <w:left w:val="nil"/>
              <w:bottom w:val="single" w:sz="4" w:space="0" w:color="auto"/>
              <w:right w:val="single" w:sz="4" w:space="0" w:color="auto"/>
            </w:tcBorders>
            <w:shd w:val="clear" w:color="auto" w:fill="auto"/>
            <w:noWrap/>
            <w:vAlign w:val="center"/>
            <w:hideMark/>
          </w:tcPr>
          <w:p w14:paraId="2D7604F4"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7</w:t>
            </w:r>
          </w:p>
        </w:tc>
        <w:tc>
          <w:tcPr>
            <w:tcW w:w="541" w:type="dxa"/>
            <w:tcBorders>
              <w:top w:val="nil"/>
              <w:left w:val="nil"/>
              <w:bottom w:val="single" w:sz="4" w:space="0" w:color="auto"/>
              <w:right w:val="single" w:sz="8" w:space="0" w:color="auto"/>
            </w:tcBorders>
            <w:shd w:val="clear" w:color="auto" w:fill="auto"/>
            <w:noWrap/>
            <w:vAlign w:val="center"/>
            <w:hideMark/>
          </w:tcPr>
          <w:p w14:paraId="23A8D484"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2,61</w:t>
            </w:r>
          </w:p>
        </w:tc>
      </w:tr>
      <w:tr w:rsidR="00BA61AE" w:rsidRPr="0030784F" w14:paraId="70700E8B" w14:textId="77777777" w:rsidTr="00404D02">
        <w:trPr>
          <w:trHeight w:val="320"/>
          <w:jc w:val="center"/>
        </w:trPr>
        <w:tc>
          <w:tcPr>
            <w:tcW w:w="2170" w:type="dxa"/>
            <w:tcBorders>
              <w:top w:val="nil"/>
              <w:left w:val="single" w:sz="4" w:space="0" w:color="auto"/>
              <w:bottom w:val="single" w:sz="4" w:space="0" w:color="auto"/>
              <w:right w:val="nil"/>
            </w:tcBorders>
            <w:shd w:val="clear" w:color="auto" w:fill="auto"/>
            <w:noWrap/>
            <w:vAlign w:val="center"/>
            <w:hideMark/>
          </w:tcPr>
          <w:p w14:paraId="1BDC06FE" w14:textId="77777777" w:rsidR="00BA61AE" w:rsidRPr="0030784F" w:rsidRDefault="00BA61AE" w:rsidP="00404D02">
            <w:pPr>
              <w:rPr>
                <w:rFonts w:ascii="Arial" w:hAnsi="Arial" w:cs="Arial"/>
                <w:b/>
                <w:bCs/>
                <w:color w:val="000000"/>
                <w:sz w:val="16"/>
                <w:szCs w:val="16"/>
              </w:rPr>
            </w:pPr>
            <w:proofErr w:type="spellStart"/>
            <w:r w:rsidRPr="0030784F">
              <w:rPr>
                <w:rFonts w:ascii="Arial" w:hAnsi="Arial" w:cs="Arial"/>
                <w:b/>
                <w:bCs/>
                <w:color w:val="000000"/>
                <w:sz w:val="16"/>
                <w:szCs w:val="16"/>
              </w:rPr>
              <w:t>Alubarén</w:t>
            </w:r>
            <w:proofErr w:type="spellEnd"/>
            <w:r w:rsidRPr="0030784F">
              <w:rPr>
                <w:rFonts w:ascii="Arial" w:hAnsi="Arial" w:cs="Arial"/>
                <w:b/>
                <w:bCs/>
                <w:color w:val="000000"/>
                <w:sz w:val="16"/>
                <w:szCs w:val="16"/>
              </w:rPr>
              <w:t xml:space="preserve"> (1800-1821)</w:t>
            </w:r>
          </w:p>
        </w:tc>
        <w:tc>
          <w:tcPr>
            <w:tcW w:w="1397" w:type="dxa"/>
            <w:tcBorders>
              <w:top w:val="nil"/>
              <w:left w:val="single" w:sz="4" w:space="0" w:color="auto"/>
              <w:bottom w:val="single" w:sz="4" w:space="0" w:color="auto"/>
              <w:right w:val="nil"/>
            </w:tcBorders>
            <w:shd w:val="clear" w:color="auto" w:fill="auto"/>
            <w:noWrap/>
            <w:vAlign w:val="center"/>
            <w:hideMark/>
          </w:tcPr>
          <w:p w14:paraId="6305010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43</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2058A0A"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33</w:t>
            </w:r>
          </w:p>
        </w:tc>
        <w:tc>
          <w:tcPr>
            <w:tcW w:w="541" w:type="dxa"/>
            <w:tcBorders>
              <w:top w:val="nil"/>
              <w:left w:val="nil"/>
              <w:bottom w:val="single" w:sz="4" w:space="0" w:color="auto"/>
              <w:right w:val="single" w:sz="8" w:space="0" w:color="auto"/>
            </w:tcBorders>
            <w:shd w:val="clear" w:color="auto" w:fill="auto"/>
            <w:noWrap/>
            <w:vAlign w:val="center"/>
            <w:hideMark/>
          </w:tcPr>
          <w:p w14:paraId="398D7E52"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76,74</w:t>
            </w:r>
          </w:p>
        </w:tc>
        <w:tc>
          <w:tcPr>
            <w:tcW w:w="1020" w:type="dxa"/>
            <w:tcBorders>
              <w:top w:val="nil"/>
              <w:left w:val="nil"/>
              <w:bottom w:val="single" w:sz="4" w:space="0" w:color="auto"/>
              <w:right w:val="single" w:sz="4" w:space="0" w:color="auto"/>
            </w:tcBorders>
            <w:shd w:val="clear" w:color="auto" w:fill="auto"/>
            <w:noWrap/>
            <w:vAlign w:val="center"/>
            <w:hideMark/>
          </w:tcPr>
          <w:p w14:paraId="0433DDB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10</w:t>
            </w:r>
          </w:p>
        </w:tc>
        <w:tc>
          <w:tcPr>
            <w:tcW w:w="541" w:type="dxa"/>
            <w:tcBorders>
              <w:top w:val="nil"/>
              <w:left w:val="nil"/>
              <w:bottom w:val="single" w:sz="4" w:space="0" w:color="auto"/>
              <w:right w:val="single" w:sz="8" w:space="0" w:color="auto"/>
            </w:tcBorders>
            <w:shd w:val="clear" w:color="auto" w:fill="auto"/>
            <w:noWrap/>
            <w:vAlign w:val="center"/>
            <w:hideMark/>
          </w:tcPr>
          <w:p w14:paraId="54CD8BB9"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2,32</w:t>
            </w:r>
          </w:p>
        </w:tc>
        <w:tc>
          <w:tcPr>
            <w:tcW w:w="1155" w:type="dxa"/>
            <w:tcBorders>
              <w:top w:val="nil"/>
              <w:left w:val="nil"/>
              <w:bottom w:val="single" w:sz="4" w:space="0" w:color="auto"/>
              <w:right w:val="single" w:sz="4" w:space="0" w:color="auto"/>
            </w:tcBorders>
            <w:shd w:val="clear" w:color="auto" w:fill="auto"/>
            <w:noWrap/>
            <w:vAlign w:val="center"/>
            <w:hideMark/>
          </w:tcPr>
          <w:p w14:paraId="6C7614AB"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541" w:type="dxa"/>
            <w:tcBorders>
              <w:top w:val="nil"/>
              <w:left w:val="nil"/>
              <w:bottom w:val="single" w:sz="4" w:space="0" w:color="auto"/>
              <w:right w:val="single" w:sz="8" w:space="0" w:color="auto"/>
            </w:tcBorders>
            <w:shd w:val="clear" w:color="auto" w:fill="auto"/>
            <w:noWrap/>
            <w:vAlign w:val="center"/>
            <w:hideMark/>
          </w:tcPr>
          <w:p w14:paraId="0903C382"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r>
      <w:tr w:rsidR="00BA61AE" w:rsidRPr="0030784F" w14:paraId="50A563F5" w14:textId="77777777" w:rsidTr="00404D02">
        <w:trPr>
          <w:trHeight w:val="320"/>
          <w:jc w:val="center"/>
        </w:trPr>
        <w:tc>
          <w:tcPr>
            <w:tcW w:w="2170" w:type="dxa"/>
            <w:tcBorders>
              <w:top w:val="nil"/>
              <w:left w:val="single" w:sz="4" w:space="0" w:color="auto"/>
              <w:bottom w:val="single" w:sz="4" w:space="0" w:color="auto"/>
              <w:right w:val="nil"/>
            </w:tcBorders>
            <w:shd w:val="clear" w:color="auto" w:fill="auto"/>
            <w:noWrap/>
            <w:vAlign w:val="center"/>
            <w:hideMark/>
          </w:tcPr>
          <w:p w14:paraId="15EACCCE"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Tatumbla (1771-1781)</w:t>
            </w:r>
          </w:p>
        </w:tc>
        <w:tc>
          <w:tcPr>
            <w:tcW w:w="1397" w:type="dxa"/>
            <w:tcBorders>
              <w:top w:val="nil"/>
              <w:left w:val="single" w:sz="4" w:space="0" w:color="auto"/>
              <w:bottom w:val="single" w:sz="4" w:space="0" w:color="auto"/>
              <w:right w:val="nil"/>
            </w:tcBorders>
            <w:shd w:val="clear" w:color="auto" w:fill="auto"/>
            <w:noWrap/>
            <w:vAlign w:val="center"/>
            <w:hideMark/>
          </w:tcPr>
          <w:p w14:paraId="6BBFBA4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72</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355AF00B"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66</w:t>
            </w:r>
          </w:p>
        </w:tc>
        <w:tc>
          <w:tcPr>
            <w:tcW w:w="541" w:type="dxa"/>
            <w:tcBorders>
              <w:top w:val="nil"/>
              <w:left w:val="nil"/>
              <w:bottom w:val="single" w:sz="4" w:space="0" w:color="auto"/>
              <w:right w:val="single" w:sz="8" w:space="0" w:color="auto"/>
            </w:tcBorders>
            <w:shd w:val="clear" w:color="auto" w:fill="auto"/>
            <w:noWrap/>
            <w:vAlign w:val="center"/>
            <w:hideMark/>
          </w:tcPr>
          <w:p w14:paraId="7CB7A85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91,66</w:t>
            </w:r>
          </w:p>
        </w:tc>
        <w:tc>
          <w:tcPr>
            <w:tcW w:w="1020" w:type="dxa"/>
            <w:tcBorders>
              <w:top w:val="nil"/>
              <w:left w:val="nil"/>
              <w:bottom w:val="single" w:sz="4" w:space="0" w:color="auto"/>
              <w:right w:val="single" w:sz="4" w:space="0" w:color="auto"/>
            </w:tcBorders>
            <w:shd w:val="clear" w:color="auto" w:fill="auto"/>
            <w:noWrap/>
            <w:vAlign w:val="center"/>
            <w:hideMark/>
          </w:tcPr>
          <w:p w14:paraId="2CC20359"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6</w:t>
            </w:r>
          </w:p>
        </w:tc>
        <w:tc>
          <w:tcPr>
            <w:tcW w:w="541" w:type="dxa"/>
            <w:tcBorders>
              <w:top w:val="nil"/>
              <w:left w:val="nil"/>
              <w:bottom w:val="single" w:sz="4" w:space="0" w:color="auto"/>
              <w:right w:val="single" w:sz="8" w:space="0" w:color="auto"/>
            </w:tcBorders>
            <w:shd w:val="clear" w:color="auto" w:fill="auto"/>
            <w:noWrap/>
            <w:vAlign w:val="center"/>
            <w:hideMark/>
          </w:tcPr>
          <w:p w14:paraId="2A073CF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8,33</w:t>
            </w:r>
          </w:p>
        </w:tc>
        <w:tc>
          <w:tcPr>
            <w:tcW w:w="1155" w:type="dxa"/>
            <w:tcBorders>
              <w:top w:val="nil"/>
              <w:left w:val="nil"/>
              <w:bottom w:val="single" w:sz="4" w:space="0" w:color="auto"/>
              <w:right w:val="single" w:sz="4" w:space="0" w:color="auto"/>
            </w:tcBorders>
            <w:shd w:val="clear" w:color="auto" w:fill="auto"/>
            <w:noWrap/>
            <w:vAlign w:val="center"/>
            <w:hideMark/>
          </w:tcPr>
          <w:p w14:paraId="72BB463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541" w:type="dxa"/>
            <w:tcBorders>
              <w:top w:val="nil"/>
              <w:left w:val="nil"/>
              <w:bottom w:val="single" w:sz="4" w:space="0" w:color="auto"/>
              <w:right w:val="single" w:sz="8" w:space="0" w:color="auto"/>
            </w:tcBorders>
            <w:shd w:val="clear" w:color="auto" w:fill="auto"/>
            <w:noWrap/>
            <w:vAlign w:val="center"/>
            <w:hideMark/>
          </w:tcPr>
          <w:p w14:paraId="1582A94B"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r>
      <w:tr w:rsidR="00BA61AE" w:rsidRPr="0030784F" w14:paraId="7CA88A7D" w14:textId="77777777" w:rsidTr="00404D02">
        <w:trPr>
          <w:trHeight w:val="320"/>
          <w:jc w:val="center"/>
        </w:trPr>
        <w:tc>
          <w:tcPr>
            <w:tcW w:w="2170" w:type="dxa"/>
            <w:tcBorders>
              <w:top w:val="nil"/>
              <w:left w:val="single" w:sz="4" w:space="0" w:color="auto"/>
              <w:bottom w:val="single" w:sz="4" w:space="0" w:color="auto"/>
              <w:right w:val="single" w:sz="4" w:space="0" w:color="auto"/>
            </w:tcBorders>
            <w:shd w:val="clear" w:color="auto" w:fill="auto"/>
            <w:noWrap/>
            <w:vAlign w:val="center"/>
            <w:hideMark/>
          </w:tcPr>
          <w:p w14:paraId="73F8934E"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Mozonte (1741)</w:t>
            </w:r>
          </w:p>
        </w:tc>
        <w:tc>
          <w:tcPr>
            <w:tcW w:w="1397" w:type="dxa"/>
            <w:tcBorders>
              <w:top w:val="nil"/>
              <w:left w:val="nil"/>
              <w:bottom w:val="single" w:sz="4" w:space="0" w:color="auto"/>
              <w:right w:val="nil"/>
            </w:tcBorders>
            <w:shd w:val="clear" w:color="auto" w:fill="auto"/>
            <w:noWrap/>
            <w:vAlign w:val="center"/>
            <w:hideMark/>
          </w:tcPr>
          <w:p w14:paraId="2238075B"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86</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A7EF6D0"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85</w:t>
            </w:r>
          </w:p>
        </w:tc>
        <w:tc>
          <w:tcPr>
            <w:tcW w:w="541" w:type="dxa"/>
            <w:tcBorders>
              <w:top w:val="nil"/>
              <w:left w:val="nil"/>
              <w:bottom w:val="single" w:sz="4" w:space="0" w:color="auto"/>
              <w:right w:val="single" w:sz="8" w:space="0" w:color="auto"/>
            </w:tcBorders>
            <w:shd w:val="clear" w:color="auto" w:fill="auto"/>
            <w:noWrap/>
            <w:vAlign w:val="center"/>
            <w:hideMark/>
          </w:tcPr>
          <w:p w14:paraId="53CF71B6"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98,8</w:t>
            </w:r>
            <w:r>
              <w:rPr>
                <w:rFonts w:ascii="Arial" w:hAnsi="Arial" w:cs="Arial"/>
                <w:color w:val="000000"/>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14:paraId="584A3F63"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w:t>
            </w:r>
          </w:p>
        </w:tc>
        <w:tc>
          <w:tcPr>
            <w:tcW w:w="541" w:type="dxa"/>
            <w:tcBorders>
              <w:top w:val="nil"/>
              <w:left w:val="nil"/>
              <w:bottom w:val="single" w:sz="4" w:space="0" w:color="auto"/>
              <w:right w:val="single" w:sz="8" w:space="0" w:color="auto"/>
            </w:tcBorders>
            <w:shd w:val="clear" w:color="auto" w:fill="auto"/>
            <w:noWrap/>
            <w:vAlign w:val="center"/>
            <w:hideMark/>
          </w:tcPr>
          <w:p w14:paraId="336EA4DD"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1,16</w:t>
            </w:r>
          </w:p>
        </w:tc>
        <w:tc>
          <w:tcPr>
            <w:tcW w:w="1155" w:type="dxa"/>
            <w:tcBorders>
              <w:top w:val="nil"/>
              <w:left w:val="nil"/>
              <w:bottom w:val="single" w:sz="4" w:space="0" w:color="auto"/>
              <w:right w:val="single" w:sz="4" w:space="0" w:color="auto"/>
            </w:tcBorders>
            <w:shd w:val="clear" w:color="auto" w:fill="auto"/>
            <w:noWrap/>
            <w:vAlign w:val="center"/>
            <w:hideMark/>
          </w:tcPr>
          <w:p w14:paraId="36B77B5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541" w:type="dxa"/>
            <w:tcBorders>
              <w:top w:val="nil"/>
              <w:left w:val="nil"/>
              <w:bottom w:val="single" w:sz="4" w:space="0" w:color="auto"/>
              <w:right w:val="single" w:sz="8" w:space="0" w:color="auto"/>
            </w:tcBorders>
            <w:shd w:val="clear" w:color="auto" w:fill="auto"/>
            <w:noWrap/>
            <w:vAlign w:val="center"/>
            <w:hideMark/>
          </w:tcPr>
          <w:p w14:paraId="38039644"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r>
      <w:tr w:rsidR="00BA61AE" w:rsidRPr="0030784F" w14:paraId="7A1A3C9C" w14:textId="77777777" w:rsidTr="00404D02">
        <w:trPr>
          <w:trHeight w:val="320"/>
          <w:jc w:val="center"/>
        </w:trPr>
        <w:tc>
          <w:tcPr>
            <w:tcW w:w="2170" w:type="dxa"/>
            <w:tcBorders>
              <w:top w:val="nil"/>
              <w:left w:val="single" w:sz="4" w:space="0" w:color="auto"/>
              <w:bottom w:val="single" w:sz="4" w:space="0" w:color="auto"/>
              <w:right w:val="single" w:sz="4" w:space="0" w:color="auto"/>
            </w:tcBorders>
            <w:shd w:val="clear" w:color="auto" w:fill="auto"/>
            <w:noWrap/>
            <w:vAlign w:val="center"/>
            <w:hideMark/>
          </w:tcPr>
          <w:p w14:paraId="68D5CACE"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Totogalpa (1741)</w:t>
            </w:r>
          </w:p>
        </w:tc>
        <w:tc>
          <w:tcPr>
            <w:tcW w:w="1397" w:type="dxa"/>
            <w:tcBorders>
              <w:top w:val="nil"/>
              <w:left w:val="nil"/>
              <w:bottom w:val="single" w:sz="4" w:space="0" w:color="auto"/>
              <w:right w:val="nil"/>
            </w:tcBorders>
            <w:shd w:val="clear" w:color="auto" w:fill="auto"/>
            <w:noWrap/>
            <w:vAlign w:val="center"/>
            <w:hideMark/>
          </w:tcPr>
          <w:p w14:paraId="6CD2222A"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124</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475A396"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119</w:t>
            </w:r>
          </w:p>
        </w:tc>
        <w:tc>
          <w:tcPr>
            <w:tcW w:w="541" w:type="dxa"/>
            <w:tcBorders>
              <w:top w:val="nil"/>
              <w:left w:val="nil"/>
              <w:bottom w:val="single" w:sz="4" w:space="0" w:color="auto"/>
              <w:right w:val="single" w:sz="8" w:space="0" w:color="auto"/>
            </w:tcBorders>
            <w:shd w:val="clear" w:color="auto" w:fill="auto"/>
            <w:noWrap/>
            <w:vAlign w:val="center"/>
            <w:hideMark/>
          </w:tcPr>
          <w:p w14:paraId="401194E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95,96</w:t>
            </w:r>
          </w:p>
        </w:tc>
        <w:tc>
          <w:tcPr>
            <w:tcW w:w="1020" w:type="dxa"/>
            <w:tcBorders>
              <w:top w:val="nil"/>
              <w:left w:val="nil"/>
              <w:bottom w:val="single" w:sz="4" w:space="0" w:color="auto"/>
              <w:right w:val="single" w:sz="4" w:space="0" w:color="auto"/>
            </w:tcBorders>
            <w:shd w:val="clear" w:color="auto" w:fill="auto"/>
            <w:noWrap/>
            <w:vAlign w:val="center"/>
            <w:hideMark/>
          </w:tcPr>
          <w:p w14:paraId="7D8AFCF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5</w:t>
            </w:r>
          </w:p>
        </w:tc>
        <w:tc>
          <w:tcPr>
            <w:tcW w:w="541" w:type="dxa"/>
            <w:tcBorders>
              <w:top w:val="nil"/>
              <w:left w:val="nil"/>
              <w:bottom w:val="single" w:sz="4" w:space="0" w:color="auto"/>
              <w:right w:val="single" w:sz="8" w:space="0" w:color="auto"/>
            </w:tcBorders>
            <w:shd w:val="clear" w:color="auto" w:fill="auto"/>
            <w:noWrap/>
            <w:vAlign w:val="center"/>
            <w:hideMark/>
          </w:tcPr>
          <w:p w14:paraId="5818A59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4,03</w:t>
            </w:r>
          </w:p>
        </w:tc>
        <w:tc>
          <w:tcPr>
            <w:tcW w:w="1155" w:type="dxa"/>
            <w:tcBorders>
              <w:top w:val="nil"/>
              <w:left w:val="nil"/>
              <w:bottom w:val="single" w:sz="4" w:space="0" w:color="auto"/>
              <w:right w:val="single" w:sz="4" w:space="0" w:color="auto"/>
            </w:tcBorders>
            <w:shd w:val="clear" w:color="auto" w:fill="auto"/>
            <w:noWrap/>
            <w:vAlign w:val="center"/>
            <w:hideMark/>
          </w:tcPr>
          <w:p w14:paraId="4496764A"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541" w:type="dxa"/>
            <w:tcBorders>
              <w:top w:val="nil"/>
              <w:left w:val="nil"/>
              <w:bottom w:val="single" w:sz="4" w:space="0" w:color="auto"/>
              <w:right w:val="single" w:sz="8" w:space="0" w:color="auto"/>
            </w:tcBorders>
            <w:shd w:val="clear" w:color="auto" w:fill="auto"/>
            <w:noWrap/>
            <w:vAlign w:val="center"/>
            <w:hideMark/>
          </w:tcPr>
          <w:p w14:paraId="5B44D131"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r>
      <w:tr w:rsidR="00BA61AE" w:rsidRPr="0030784F" w14:paraId="3CAB82C4" w14:textId="77777777" w:rsidTr="00404D02">
        <w:trPr>
          <w:trHeight w:val="320"/>
          <w:jc w:val="center"/>
        </w:trPr>
        <w:tc>
          <w:tcPr>
            <w:tcW w:w="2170" w:type="dxa"/>
            <w:tcBorders>
              <w:top w:val="nil"/>
              <w:left w:val="single" w:sz="4" w:space="0" w:color="auto"/>
              <w:bottom w:val="single" w:sz="4" w:space="0" w:color="auto"/>
              <w:right w:val="nil"/>
            </w:tcBorders>
            <w:shd w:val="clear" w:color="auto" w:fill="auto"/>
            <w:noWrap/>
            <w:vAlign w:val="center"/>
            <w:hideMark/>
          </w:tcPr>
          <w:p w14:paraId="5B941785"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Telpaneca (1737)</w:t>
            </w:r>
          </w:p>
        </w:tc>
        <w:tc>
          <w:tcPr>
            <w:tcW w:w="1397" w:type="dxa"/>
            <w:tcBorders>
              <w:top w:val="nil"/>
              <w:left w:val="single" w:sz="4" w:space="0" w:color="auto"/>
              <w:bottom w:val="single" w:sz="4" w:space="0" w:color="auto"/>
              <w:right w:val="nil"/>
            </w:tcBorders>
            <w:shd w:val="clear" w:color="auto" w:fill="auto"/>
            <w:noWrap/>
            <w:vAlign w:val="center"/>
            <w:hideMark/>
          </w:tcPr>
          <w:p w14:paraId="5B57240E"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208</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390F05A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208</w:t>
            </w:r>
          </w:p>
        </w:tc>
        <w:tc>
          <w:tcPr>
            <w:tcW w:w="541" w:type="dxa"/>
            <w:tcBorders>
              <w:top w:val="nil"/>
              <w:left w:val="nil"/>
              <w:bottom w:val="single" w:sz="4" w:space="0" w:color="auto"/>
              <w:right w:val="single" w:sz="8" w:space="0" w:color="auto"/>
            </w:tcBorders>
            <w:shd w:val="clear" w:color="auto" w:fill="auto"/>
            <w:noWrap/>
            <w:vAlign w:val="center"/>
            <w:hideMark/>
          </w:tcPr>
          <w:p w14:paraId="1058A5F9"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14:paraId="33E3EDD1"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541" w:type="dxa"/>
            <w:tcBorders>
              <w:top w:val="nil"/>
              <w:left w:val="nil"/>
              <w:bottom w:val="single" w:sz="4" w:space="0" w:color="auto"/>
              <w:right w:val="single" w:sz="8" w:space="0" w:color="auto"/>
            </w:tcBorders>
            <w:shd w:val="clear" w:color="auto" w:fill="auto"/>
            <w:noWrap/>
            <w:vAlign w:val="center"/>
            <w:hideMark/>
          </w:tcPr>
          <w:p w14:paraId="4A2732C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1155" w:type="dxa"/>
            <w:tcBorders>
              <w:top w:val="nil"/>
              <w:left w:val="nil"/>
              <w:bottom w:val="single" w:sz="4" w:space="0" w:color="auto"/>
              <w:right w:val="single" w:sz="4" w:space="0" w:color="auto"/>
            </w:tcBorders>
            <w:shd w:val="clear" w:color="auto" w:fill="auto"/>
            <w:noWrap/>
            <w:vAlign w:val="center"/>
            <w:hideMark/>
          </w:tcPr>
          <w:p w14:paraId="5CD403E9"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541" w:type="dxa"/>
            <w:tcBorders>
              <w:top w:val="nil"/>
              <w:left w:val="nil"/>
              <w:bottom w:val="single" w:sz="4" w:space="0" w:color="auto"/>
              <w:right w:val="single" w:sz="8" w:space="0" w:color="auto"/>
            </w:tcBorders>
            <w:shd w:val="clear" w:color="auto" w:fill="auto"/>
            <w:noWrap/>
            <w:vAlign w:val="center"/>
            <w:hideMark/>
          </w:tcPr>
          <w:p w14:paraId="4CA6F901"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r>
      <w:tr w:rsidR="00BA61AE" w:rsidRPr="0030784F" w14:paraId="30BDADEA" w14:textId="77777777" w:rsidTr="00404D02">
        <w:trPr>
          <w:trHeight w:val="320"/>
          <w:jc w:val="center"/>
        </w:trPr>
        <w:tc>
          <w:tcPr>
            <w:tcW w:w="2170" w:type="dxa"/>
            <w:tcBorders>
              <w:top w:val="nil"/>
              <w:left w:val="single" w:sz="4" w:space="0" w:color="auto"/>
              <w:bottom w:val="single" w:sz="4" w:space="0" w:color="auto"/>
              <w:right w:val="nil"/>
            </w:tcBorders>
            <w:shd w:val="clear" w:color="auto" w:fill="auto"/>
            <w:noWrap/>
            <w:vAlign w:val="center"/>
            <w:hideMark/>
          </w:tcPr>
          <w:p w14:paraId="1AC46628"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Jinotega (1755)</w:t>
            </w:r>
          </w:p>
        </w:tc>
        <w:tc>
          <w:tcPr>
            <w:tcW w:w="1397" w:type="dxa"/>
            <w:tcBorders>
              <w:top w:val="nil"/>
              <w:left w:val="single" w:sz="4" w:space="0" w:color="auto"/>
              <w:bottom w:val="single" w:sz="4" w:space="0" w:color="auto"/>
              <w:right w:val="nil"/>
            </w:tcBorders>
            <w:shd w:val="clear" w:color="auto" w:fill="auto"/>
            <w:noWrap/>
            <w:vAlign w:val="center"/>
            <w:hideMark/>
          </w:tcPr>
          <w:p w14:paraId="7B8FD4E9"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123</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7E7DA51"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194</w:t>
            </w:r>
          </w:p>
        </w:tc>
        <w:tc>
          <w:tcPr>
            <w:tcW w:w="541" w:type="dxa"/>
            <w:tcBorders>
              <w:top w:val="nil"/>
              <w:left w:val="nil"/>
              <w:bottom w:val="single" w:sz="4" w:space="0" w:color="auto"/>
              <w:right w:val="single" w:sz="8" w:space="0" w:color="auto"/>
            </w:tcBorders>
            <w:shd w:val="clear" w:color="auto" w:fill="auto"/>
            <w:noWrap/>
            <w:vAlign w:val="center"/>
            <w:hideMark/>
          </w:tcPr>
          <w:p w14:paraId="74AF3003"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14:paraId="7FD1D414"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541" w:type="dxa"/>
            <w:tcBorders>
              <w:top w:val="nil"/>
              <w:left w:val="nil"/>
              <w:bottom w:val="single" w:sz="4" w:space="0" w:color="auto"/>
              <w:right w:val="single" w:sz="8" w:space="0" w:color="auto"/>
            </w:tcBorders>
            <w:shd w:val="clear" w:color="auto" w:fill="auto"/>
            <w:noWrap/>
            <w:vAlign w:val="center"/>
            <w:hideMark/>
          </w:tcPr>
          <w:p w14:paraId="2FC2002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1155" w:type="dxa"/>
            <w:tcBorders>
              <w:top w:val="nil"/>
              <w:left w:val="nil"/>
              <w:bottom w:val="single" w:sz="4" w:space="0" w:color="auto"/>
              <w:right w:val="single" w:sz="4" w:space="0" w:color="auto"/>
            </w:tcBorders>
            <w:shd w:val="clear" w:color="auto" w:fill="auto"/>
            <w:noWrap/>
            <w:vAlign w:val="center"/>
            <w:hideMark/>
          </w:tcPr>
          <w:p w14:paraId="408D6A0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c>
          <w:tcPr>
            <w:tcW w:w="541" w:type="dxa"/>
            <w:tcBorders>
              <w:top w:val="nil"/>
              <w:left w:val="nil"/>
              <w:bottom w:val="single" w:sz="4" w:space="0" w:color="auto"/>
              <w:right w:val="single" w:sz="8" w:space="0" w:color="auto"/>
            </w:tcBorders>
            <w:shd w:val="clear" w:color="auto" w:fill="auto"/>
            <w:noWrap/>
            <w:vAlign w:val="center"/>
            <w:hideMark/>
          </w:tcPr>
          <w:p w14:paraId="0C298AC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0</w:t>
            </w:r>
          </w:p>
        </w:tc>
      </w:tr>
      <w:tr w:rsidR="00BA61AE" w:rsidRPr="0030784F" w14:paraId="2AB623CE" w14:textId="77777777" w:rsidTr="00404D02">
        <w:trPr>
          <w:trHeight w:val="340"/>
          <w:jc w:val="center"/>
        </w:trPr>
        <w:tc>
          <w:tcPr>
            <w:tcW w:w="2170" w:type="dxa"/>
            <w:tcBorders>
              <w:top w:val="nil"/>
              <w:left w:val="single" w:sz="4" w:space="0" w:color="auto"/>
              <w:bottom w:val="single" w:sz="4" w:space="0" w:color="auto"/>
              <w:right w:val="nil"/>
            </w:tcBorders>
            <w:shd w:val="clear" w:color="auto" w:fill="auto"/>
            <w:noWrap/>
            <w:vAlign w:val="center"/>
            <w:hideMark/>
          </w:tcPr>
          <w:p w14:paraId="77C5B7A1" w14:textId="77777777" w:rsidR="00BA61AE" w:rsidRPr="0030784F" w:rsidRDefault="00BA61AE" w:rsidP="00404D02">
            <w:pPr>
              <w:rPr>
                <w:rFonts w:ascii="Arial" w:hAnsi="Arial" w:cs="Arial"/>
                <w:b/>
                <w:bCs/>
                <w:color w:val="000000"/>
                <w:sz w:val="16"/>
                <w:szCs w:val="16"/>
              </w:rPr>
            </w:pPr>
            <w:r w:rsidRPr="0030784F">
              <w:rPr>
                <w:rFonts w:ascii="Arial" w:hAnsi="Arial" w:cs="Arial"/>
                <w:b/>
                <w:bCs/>
                <w:color w:val="000000"/>
                <w:sz w:val="16"/>
                <w:szCs w:val="16"/>
              </w:rPr>
              <w:t>Cartago (1762-1771)</w:t>
            </w:r>
          </w:p>
        </w:tc>
        <w:tc>
          <w:tcPr>
            <w:tcW w:w="1397" w:type="dxa"/>
            <w:tcBorders>
              <w:top w:val="nil"/>
              <w:left w:val="single" w:sz="4" w:space="0" w:color="auto"/>
              <w:bottom w:val="single" w:sz="4" w:space="0" w:color="auto"/>
              <w:right w:val="nil"/>
            </w:tcBorders>
            <w:shd w:val="clear" w:color="auto" w:fill="auto"/>
            <w:noWrap/>
            <w:vAlign w:val="center"/>
            <w:hideMark/>
          </w:tcPr>
          <w:p w14:paraId="7722A295"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52</w:t>
            </w:r>
          </w:p>
        </w:tc>
        <w:tc>
          <w:tcPr>
            <w:tcW w:w="1020" w:type="dxa"/>
            <w:tcBorders>
              <w:top w:val="nil"/>
              <w:left w:val="single" w:sz="8" w:space="0" w:color="auto"/>
              <w:bottom w:val="single" w:sz="8" w:space="0" w:color="auto"/>
              <w:right w:val="single" w:sz="4" w:space="0" w:color="auto"/>
            </w:tcBorders>
            <w:shd w:val="clear" w:color="auto" w:fill="auto"/>
            <w:noWrap/>
            <w:vAlign w:val="center"/>
            <w:hideMark/>
          </w:tcPr>
          <w:p w14:paraId="06C41B27"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26</w:t>
            </w:r>
          </w:p>
        </w:tc>
        <w:tc>
          <w:tcPr>
            <w:tcW w:w="541" w:type="dxa"/>
            <w:tcBorders>
              <w:top w:val="nil"/>
              <w:left w:val="nil"/>
              <w:bottom w:val="single" w:sz="8" w:space="0" w:color="auto"/>
              <w:right w:val="single" w:sz="8" w:space="0" w:color="auto"/>
            </w:tcBorders>
            <w:shd w:val="clear" w:color="auto" w:fill="auto"/>
            <w:noWrap/>
            <w:vAlign w:val="center"/>
            <w:hideMark/>
          </w:tcPr>
          <w:p w14:paraId="2C5265BC"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50</w:t>
            </w:r>
            <w:r>
              <w:rPr>
                <w:rFonts w:ascii="Arial" w:hAnsi="Arial" w:cs="Arial"/>
                <w:color w:val="000000"/>
                <w:sz w:val="16"/>
                <w:szCs w:val="16"/>
              </w:rPr>
              <w:t>,00</w:t>
            </w:r>
          </w:p>
        </w:tc>
        <w:tc>
          <w:tcPr>
            <w:tcW w:w="1020" w:type="dxa"/>
            <w:tcBorders>
              <w:top w:val="nil"/>
              <w:left w:val="nil"/>
              <w:bottom w:val="single" w:sz="8" w:space="0" w:color="auto"/>
              <w:right w:val="single" w:sz="4" w:space="0" w:color="auto"/>
            </w:tcBorders>
            <w:shd w:val="clear" w:color="auto" w:fill="auto"/>
            <w:noWrap/>
            <w:vAlign w:val="center"/>
            <w:hideMark/>
          </w:tcPr>
          <w:p w14:paraId="7015AA7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11</w:t>
            </w:r>
          </w:p>
        </w:tc>
        <w:tc>
          <w:tcPr>
            <w:tcW w:w="541" w:type="dxa"/>
            <w:tcBorders>
              <w:top w:val="nil"/>
              <w:left w:val="nil"/>
              <w:bottom w:val="single" w:sz="8" w:space="0" w:color="auto"/>
              <w:right w:val="single" w:sz="8" w:space="0" w:color="auto"/>
            </w:tcBorders>
            <w:shd w:val="clear" w:color="auto" w:fill="auto"/>
            <w:noWrap/>
            <w:vAlign w:val="center"/>
            <w:hideMark/>
          </w:tcPr>
          <w:p w14:paraId="0A39C13F"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21,15</w:t>
            </w:r>
          </w:p>
        </w:tc>
        <w:tc>
          <w:tcPr>
            <w:tcW w:w="1155" w:type="dxa"/>
            <w:tcBorders>
              <w:top w:val="nil"/>
              <w:left w:val="nil"/>
              <w:bottom w:val="single" w:sz="8" w:space="0" w:color="auto"/>
              <w:right w:val="single" w:sz="4" w:space="0" w:color="auto"/>
            </w:tcBorders>
            <w:shd w:val="clear" w:color="auto" w:fill="auto"/>
            <w:noWrap/>
            <w:vAlign w:val="center"/>
            <w:hideMark/>
          </w:tcPr>
          <w:p w14:paraId="64B746E8"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15</w:t>
            </w:r>
          </w:p>
        </w:tc>
        <w:tc>
          <w:tcPr>
            <w:tcW w:w="541" w:type="dxa"/>
            <w:tcBorders>
              <w:top w:val="nil"/>
              <w:left w:val="nil"/>
              <w:bottom w:val="single" w:sz="8" w:space="0" w:color="auto"/>
              <w:right w:val="single" w:sz="8" w:space="0" w:color="auto"/>
            </w:tcBorders>
            <w:shd w:val="clear" w:color="auto" w:fill="auto"/>
            <w:noWrap/>
            <w:vAlign w:val="center"/>
            <w:hideMark/>
          </w:tcPr>
          <w:p w14:paraId="662814E3" w14:textId="77777777" w:rsidR="00BA61AE" w:rsidRPr="0030784F" w:rsidRDefault="00BA61AE" w:rsidP="00404D02">
            <w:pPr>
              <w:jc w:val="center"/>
              <w:rPr>
                <w:rFonts w:ascii="Arial" w:hAnsi="Arial" w:cs="Arial"/>
                <w:color w:val="000000"/>
                <w:sz w:val="16"/>
                <w:szCs w:val="16"/>
              </w:rPr>
            </w:pPr>
            <w:r w:rsidRPr="0030784F">
              <w:rPr>
                <w:rFonts w:ascii="Arial" w:hAnsi="Arial" w:cs="Arial"/>
                <w:color w:val="000000"/>
                <w:sz w:val="16"/>
                <w:szCs w:val="16"/>
              </w:rPr>
              <w:t>28,84</w:t>
            </w:r>
          </w:p>
        </w:tc>
      </w:tr>
    </w:tbl>
    <w:p w14:paraId="2888596C" w14:textId="77777777" w:rsidR="00BA61AE" w:rsidRPr="00A959F2" w:rsidRDefault="00BA61AE" w:rsidP="00A959F2">
      <w:pPr>
        <w:spacing w:before="100" w:line="360" w:lineRule="auto"/>
        <w:jc w:val="both"/>
        <w:rPr>
          <w:bCs/>
          <w:iCs/>
          <w:color w:val="000000"/>
          <w:sz w:val="22"/>
          <w:szCs w:val="22"/>
          <w:lang w:val="es-ES_tradnl"/>
        </w:rPr>
      </w:pPr>
      <w:r w:rsidRPr="00A959F2">
        <w:rPr>
          <w:bCs/>
          <w:iCs/>
          <w:color w:val="000000"/>
          <w:sz w:val="22"/>
          <w:szCs w:val="22"/>
          <w:lang w:val="es-ES_tradnl"/>
        </w:rPr>
        <w:t>Fuente: Elaboración propia con base en información obtenida de TGSU.</w:t>
      </w:r>
    </w:p>
    <w:p w14:paraId="11DB57EF" w14:textId="77777777" w:rsidR="00BA61AE" w:rsidRPr="00A67522" w:rsidRDefault="00BA61AE" w:rsidP="00164B83">
      <w:pPr>
        <w:spacing w:line="360" w:lineRule="auto"/>
        <w:jc w:val="both"/>
        <w:rPr>
          <w:bCs/>
          <w:iCs/>
          <w:color w:val="000000"/>
          <w:lang w:val="es-ES_tradnl"/>
        </w:rPr>
      </w:pPr>
    </w:p>
    <w:p w14:paraId="26C91B2E" w14:textId="4030E798" w:rsidR="0034578B" w:rsidRDefault="00BA61AE" w:rsidP="0034578B">
      <w:pPr>
        <w:spacing w:line="360" w:lineRule="auto"/>
        <w:ind w:firstLine="720"/>
        <w:jc w:val="both"/>
        <w:rPr>
          <w:color w:val="000000"/>
          <w:lang w:val="es-ES_tradnl"/>
        </w:rPr>
      </w:pPr>
      <w:r>
        <w:rPr>
          <w:bCs/>
          <w:color w:val="000000"/>
          <w:lang w:val="es-ES_tradnl"/>
        </w:rPr>
        <w:t>En</w:t>
      </w:r>
      <w:r w:rsidR="00F11720">
        <w:rPr>
          <w:bCs/>
          <w:color w:val="000000"/>
          <w:lang w:val="es-ES_tradnl"/>
        </w:rPr>
        <w:t xml:space="preserve"> </w:t>
      </w:r>
      <w:r w:rsidR="005676B1">
        <w:rPr>
          <w:bCs/>
          <w:color w:val="000000"/>
          <w:lang w:val="es-ES_tradnl"/>
        </w:rPr>
        <w:t>Retalhuleu</w:t>
      </w:r>
      <w:r w:rsidR="00521416">
        <w:rPr>
          <w:bCs/>
          <w:color w:val="000000"/>
          <w:lang w:val="es-ES_tradnl"/>
        </w:rPr>
        <w:t xml:space="preserve">, </w:t>
      </w:r>
      <w:r>
        <w:rPr>
          <w:bCs/>
          <w:color w:val="000000"/>
          <w:lang w:val="es-ES_tradnl"/>
        </w:rPr>
        <w:t>27</w:t>
      </w:r>
      <w:r w:rsidR="00E302B0">
        <w:rPr>
          <w:bCs/>
          <w:color w:val="000000"/>
          <w:lang w:val="es-ES_tradnl"/>
        </w:rPr>
        <w:t>,</w:t>
      </w:r>
      <w:r>
        <w:rPr>
          <w:bCs/>
          <w:color w:val="000000"/>
          <w:lang w:val="es-ES_tradnl"/>
        </w:rPr>
        <w:t>27</w:t>
      </w:r>
      <w:r w:rsidR="00257EA9">
        <w:rPr>
          <w:bCs/>
          <w:color w:val="000000"/>
          <w:lang w:val="es-ES_tradnl"/>
        </w:rPr>
        <w:t xml:space="preserve"> </w:t>
      </w:r>
      <w:r>
        <w:rPr>
          <w:bCs/>
          <w:color w:val="000000"/>
          <w:lang w:val="es-ES_tradnl"/>
        </w:rPr>
        <w:t>% de los matrimonios fueron de o entre foráneos. De ellos,</w:t>
      </w:r>
      <w:r w:rsidR="00521416">
        <w:rPr>
          <w:bCs/>
          <w:color w:val="000000"/>
          <w:lang w:val="es-ES_tradnl"/>
        </w:rPr>
        <w:t xml:space="preserve"> </w:t>
      </w:r>
      <w:r w:rsidR="00F11720">
        <w:rPr>
          <w:bCs/>
          <w:color w:val="000000"/>
          <w:lang w:val="es-ES_tradnl"/>
        </w:rPr>
        <w:t>54</w:t>
      </w:r>
      <w:r w:rsidR="00257EA9">
        <w:rPr>
          <w:bCs/>
          <w:color w:val="000000"/>
          <w:lang w:val="es-ES_tradnl"/>
        </w:rPr>
        <w:t xml:space="preserve"> </w:t>
      </w:r>
      <w:r w:rsidR="00F11720">
        <w:rPr>
          <w:bCs/>
          <w:color w:val="000000"/>
          <w:lang w:val="es-ES_tradnl"/>
        </w:rPr>
        <w:t xml:space="preserve">% </w:t>
      </w:r>
      <w:r>
        <w:rPr>
          <w:bCs/>
          <w:color w:val="000000"/>
          <w:lang w:val="es-ES_tradnl"/>
        </w:rPr>
        <w:t>comprendían habitantes</w:t>
      </w:r>
      <w:r w:rsidR="00F11720">
        <w:rPr>
          <w:bCs/>
          <w:color w:val="000000"/>
          <w:lang w:val="es-ES_tradnl"/>
        </w:rPr>
        <w:t xml:space="preserve"> de pueblos cercanos, </w:t>
      </w:r>
      <w:r w:rsidR="005676B1">
        <w:rPr>
          <w:bCs/>
          <w:color w:val="000000"/>
          <w:lang w:val="es-ES_tradnl"/>
        </w:rPr>
        <w:t xml:space="preserve">principalmente </w:t>
      </w:r>
      <w:r w:rsidR="005676B1" w:rsidRPr="007D7948">
        <w:rPr>
          <w:bCs/>
          <w:color w:val="000000"/>
          <w:lang w:val="es-ES_tradnl"/>
        </w:rPr>
        <w:t>Cuyotenango y Mazatenango</w:t>
      </w:r>
      <w:r w:rsidR="005676B1">
        <w:rPr>
          <w:bCs/>
          <w:color w:val="000000"/>
          <w:lang w:val="es-ES_tradnl"/>
        </w:rPr>
        <w:t xml:space="preserve">. </w:t>
      </w:r>
      <w:r w:rsidR="00000C0C" w:rsidRPr="00EF4E9E">
        <w:rPr>
          <w:bCs/>
          <w:color w:val="000000"/>
          <w:lang w:val="es-ES_tradnl"/>
        </w:rPr>
        <w:t xml:space="preserve">De Mazatenango no hay dato </w:t>
      </w:r>
      <w:r w:rsidR="00164B83" w:rsidRPr="00EF4E9E">
        <w:rPr>
          <w:bCs/>
          <w:color w:val="000000"/>
          <w:lang w:val="es-ES_tradnl"/>
        </w:rPr>
        <w:t>de registros matrimoniales, pero sí de fallecidos</w:t>
      </w:r>
      <w:r w:rsidR="007B080B" w:rsidRPr="00EF4E9E">
        <w:rPr>
          <w:bCs/>
          <w:color w:val="000000"/>
          <w:lang w:val="es-ES_tradnl"/>
        </w:rPr>
        <w:t>; e</w:t>
      </w:r>
      <w:r w:rsidR="00164B83" w:rsidRPr="00EF4E9E">
        <w:rPr>
          <w:bCs/>
          <w:color w:val="000000"/>
          <w:lang w:val="es-ES_tradnl"/>
        </w:rPr>
        <w:t>n 1776, 1</w:t>
      </w:r>
      <w:r w:rsidR="007B080B" w:rsidRPr="00EF4E9E">
        <w:rPr>
          <w:bCs/>
          <w:color w:val="000000"/>
          <w:lang w:val="es-ES_tradnl"/>
        </w:rPr>
        <w:t>0</w:t>
      </w:r>
      <w:r w:rsidR="00164B83" w:rsidRPr="00EF4E9E">
        <w:rPr>
          <w:bCs/>
          <w:color w:val="000000"/>
          <w:lang w:val="es-ES_tradnl"/>
        </w:rPr>
        <w:t>,</w:t>
      </w:r>
      <w:r w:rsidR="007B080B" w:rsidRPr="00EF4E9E">
        <w:rPr>
          <w:bCs/>
          <w:color w:val="000000"/>
          <w:lang w:val="es-ES_tradnl"/>
        </w:rPr>
        <w:t>73</w:t>
      </w:r>
      <w:r w:rsidR="00164B83" w:rsidRPr="00EF4E9E">
        <w:rPr>
          <w:bCs/>
          <w:color w:val="000000"/>
          <w:lang w:val="es-ES_tradnl"/>
        </w:rPr>
        <w:t xml:space="preserve"> % de los mismos eran foráneos</w:t>
      </w:r>
      <w:r w:rsidR="0094647C" w:rsidRPr="00EF4E9E">
        <w:rPr>
          <w:bCs/>
          <w:color w:val="000000"/>
          <w:lang w:val="es-ES_tradnl"/>
        </w:rPr>
        <w:t xml:space="preserve"> </w:t>
      </w:r>
      <w:r w:rsidR="00164B83" w:rsidRPr="00EF4E9E">
        <w:rPr>
          <w:bCs/>
          <w:color w:val="000000"/>
          <w:lang w:val="es-ES_tradnl"/>
        </w:rPr>
        <w:t>y</w:t>
      </w:r>
      <w:r w:rsidR="00202EAB">
        <w:rPr>
          <w:bCs/>
          <w:color w:val="000000"/>
          <w:lang w:val="es-ES_tradnl"/>
        </w:rPr>
        <w:t>,</w:t>
      </w:r>
      <w:r w:rsidR="00164B83" w:rsidRPr="00EF4E9E">
        <w:rPr>
          <w:bCs/>
          <w:color w:val="000000"/>
          <w:lang w:val="es-ES_tradnl"/>
        </w:rPr>
        <w:t xml:space="preserve"> en 1820, la cifra se elevó a 18</w:t>
      </w:r>
      <w:r w:rsidR="00792414">
        <w:rPr>
          <w:bCs/>
          <w:color w:val="000000"/>
          <w:lang w:val="es-ES_tradnl"/>
        </w:rPr>
        <w:t>,</w:t>
      </w:r>
      <w:r w:rsidR="007B080B" w:rsidRPr="00EF4E9E">
        <w:rPr>
          <w:bCs/>
          <w:color w:val="000000"/>
          <w:lang w:val="es-ES_tradnl"/>
        </w:rPr>
        <w:t>6</w:t>
      </w:r>
      <w:r w:rsidR="00164B83" w:rsidRPr="00EF4E9E">
        <w:rPr>
          <w:bCs/>
          <w:color w:val="000000"/>
          <w:lang w:val="es-ES_tradnl"/>
        </w:rPr>
        <w:t xml:space="preserve">5 %. </w:t>
      </w:r>
      <w:r w:rsidR="00E9595D">
        <w:rPr>
          <w:bCs/>
          <w:color w:val="000000"/>
          <w:lang w:val="es-ES_tradnl"/>
        </w:rPr>
        <w:t>Cabe</w:t>
      </w:r>
      <w:r w:rsidR="007B080B" w:rsidRPr="00EF4E9E">
        <w:rPr>
          <w:bCs/>
          <w:color w:val="000000"/>
          <w:lang w:val="es-ES_tradnl"/>
        </w:rPr>
        <w:t xml:space="preserve"> agregar que el período de mayor alza fue entre 1780-1790, con una máxima de 27,77 % en 1790</w:t>
      </w:r>
      <w:r w:rsidR="00EF4E9E">
        <w:rPr>
          <w:bCs/>
          <w:color w:val="000000"/>
          <w:lang w:val="es-ES_tradnl"/>
        </w:rPr>
        <w:t xml:space="preserve">. Al tratarse de fallecidos, </w:t>
      </w:r>
      <w:r w:rsidR="00754A6F">
        <w:rPr>
          <w:bCs/>
          <w:color w:val="000000"/>
          <w:lang w:val="es-ES_tradnl"/>
        </w:rPr>
        <w:t>se deduce que</w:t>
      </w:r>
      <w:r w:rsidR="00EF4E9E">
        <w:rPr>
          <w:bCs/>
          <w:color w:val="000000"/>
          <w:lang w:val="es-ES_tradnl"/>
        </w:rPr>
        <w:t xml:space="preserve"> muchos migraron </w:t>
      </w:r>
      <w:r w:rsidR="00152CBF">
        <w:rPr>
          <w:bCs/>
          <w:color w:val="000000"/>
          <w:lang w:val="es-ES_tradnl"/>
        </w:rPr>
        <w:t>rondando</w:t>
      </w:r>
      <w:r w:rsidR="00EF4E9E">
        <w:rPr>
          <w:bCs/>
          <w:color w:val="000000"/>
          <w:lang w:val="es-ES_tradnl"/>
        </w:rPr>
        <w:t xml:space="preserve"> la mitad del siglo XVIII. </w:t>
      </w:r>
      <w:r w:rsidR="00FB2E59">
        <w:rPr>
          <w:color w:val="000000"/>
          <w:lang w:val="es-ES_tradnl"/>
        </w:rPr>
        <w:t>Por su parte, Tatumbla</w:t>
      </w:r>
      <w:r w:rsidR="00900A19">
        <w:rPr>
          <w:color w:val="000000"/>
          <w:lang w:val="es-ES_tradnl"/>
        </w:rPr>
        <w:t xml:space="preserve"> registra </w:t>
      </w:r>
      <w:r w:rsidR="00B86E78">
        <w:rPr>
          <w:color w:val="000000"/>
          <w:lang w:val="es-ES_tradnl"/>
        </w:rPr>
        <w:t>un</w:t>
      </w:r>
      <w:r w:rsidR="00900A19">
        <w:rPr>
          <w:color w:val="000000"/>
          <w:lang w:val="es-ES_tradnl"/>
        </w:rPr>
        <w:t xml:space="preserve"> índice elevado de uniones con o entre foráneos: </w:t>
      </w:r>
      <w:r w:rsidR="00000C0C">
        <w:rPr>
          <w:color w:val="000000"/>
          <w:lang w:val="es-ES_tradnl"/>
        </w:rPr>
        <w:t>91,66 %</w:t>
      </w:r>
      <w:r w:rsidR="00754A6F">
        <w:rPr>
          <w:color w:val="000000"/>
          <w:lang w:val="es-ES_tradnl"/>
        </w:rPr>
        <w:t xml:space="preserve">, algo que </w:t>
      </w:r>
      <w:r w:rsidR="00CB076D">
        <w:rPr>
          <w:color w:val="000000"/>
          <w:lang w:val="es-ES_tradnl"/>
        </w:rPr>
        <w:t>puede asociarse con la migración pendular</w:t>
      </w:r>
      <w:r w:rsidR="00900A19">
        <w:rPr>
          <w:color w:val="000000"/>
          <w:lang w:val="es-ES_tradnl"/>
        </w:rPr>
        <w:t xml:space="preserve"> (que se aborda más adelante)</w:t>
      </w:r>
      <w:r w:rsidR="00CB076D">
        <w:rPr>
          <w:color w:val="000000"/>
          <w:lang w:val="es-ES_tradnl"/>
        </w:rPr>
        <w:t>.</w:t>
      </w:r>
    </w:p>
    <w:p w14:paraId="0C2485C3" w14:textId="77777777" w:rsidR="0034578B" w:rsidRDefault="00A26AF3" w:rsidP="0034578B">
      <w:pPr>
        <w:spacing w:line="360" w:lineRule="auto"/>
        <w:ind w:firstLine="720"/>
        <w:jc w:val="both"/>
        <w:rPr>
          <w:color w:val="000000"/>
        </w:rPr>
      </w:pPr>
      <w:r>
        <w:rPr>
          <w:color w:val="000000"/>
          <w:lang w:val="es-ES_tradnl"/>
        </w:rPr>
        <w:t xml:space="preserve">En Nicaragua, </w:t>
      </w:r>
      <w:r w:rsidR="00900A19">
        <w:rPr>
          <w:color w:val="000000"/>
          <w:lang w:val="es-ES_tradnl"/>
        </w:rPr>
        <w:t>a</w:t>
      </w:r>
      <w:r>
        <w:rPr>
          <w:color w:val="000000"/>
          <w:lang w:val="es-ES_tradnl"/>
        </w:rPr>
        <w:t xml:space="preserve">unque los datos </w:t>
      </w:r>
      <w:r w:rsidR="00900A19">
        <w:rPr>
          <w:color w:val="000000"/>
          <w:lang w:val="es-ES_tradnl"/>
        </w:rPr>
        <w:t>de</w:t>
      </w:r>
      <w:r w:rsidR="00E307AB">
        <w:rPr>
          <w:color w:val="000000"/>
          <w:lang w:val="es-ES_tradnl"/>
        </w:rPr>
        <w:t xml:space="preserve"> las uniones con "indios" e "indias de otros pueblos" no</w:t>
      </w:r>
      <w:r>
        <w:rPr>
          <w:color w:val="000000"/>
          <w:lang w:val="es-ES_tradnl"/>
        </w:rPr>
        <w:t xml:space="preserve"> </w:t>
      </w:r>
      <w:r w:rsidR="00E307AB">
        <w:rPr>
          <w:color w:val="000000"/>
          <w:lang w:val="es-ES_tradnl"/>
        </w:rPr>
        <w:t>pasan de</w:t>
      </w:r>
      <w:r>
        <w:rPr>
          <w:color w:val="000000"/>
          <w:lang w:val="es-ES_tradnl"/>
        </w:rPr>
        <w:t xml:space="preserve"> la mitad del siglo, </w:t>
      </w:r>
      <w:r w:rsidR="00E307AB">
        <w:rPr>
          <w:color w:val="000000"/>
          <w:lang w:val="es-ES_tradnl"/>
        </w:rPr>
        <w:t>l</w:t>
      </w:r>
      <w:r w:rsidR="00900A19">
        <w:rPr>
          <w:color w:val="000000"/>
          <w:lang w:val="es-ES_tradnl"/>
        </w:rPr>
        <w:t>a</w:t>
      </w:r>
      <w:r w:rsidR="00E307AB">
        <w:rPr>
          <w:color w:val="000000"/>
          <w:lang w:val="es-ES_tradnl"/>
        </w:rPr>
        <w:t>s de Telpaneca</w:t>
      </w:r>
      <w:r w:rsidR="001D5D54">
        <w:rPr>
          <w:color w:val="000000"/>
          <w:lang w:val="es-ES_tradnl"/>
        </w:rPr>
        <w:t>,</w:t>
      </w:r>
      <w:r w:rsidR="00E307AB">
        <w:rPr>
          <w:color w:val="000000"/>
          <w:lang w:val="es-ES_tradnl"/>
        </w:rPr>
        <w:t xml:space="preserve"> y sobre todo de Jinotega</w:t>
      </w:r>
      <w:r w:rsidR="00900A19">
        <w:rPr>
          <w:color w:val="000000"/>
          <w:lang w:val="es-ES_tradnl"/>
        </w:rPr>
        <w:t>,</w:t>
      </w:r>
      <w:r w:rsidR="00E307AB">
        <w:rPr>
          <w:color w:val="000000"/>
          <w:lang w:val="es-ES_tradnl"/>
        </w:rPr>
        <w:t xml:space="preserve"> </w:t>
      </w:r>
      <w:r w:rsidR="00E307AB" w:rsidRPr="00C355FA">
        <w:rPr>
          <w:color w:val="000000"/>
          <w:lang w:val="es-ES_tradnl"/>
        </w:rPr>
        <w:t xml:space="preserve">son </w:t>
      </w:r>
      <w:r w:rsidR="00B86E78" w:rsidRPr="00C355FA">
        <w:rPr>
          <w:color w:val="000000"/>
          <w:lang w:val="es-ES_tradnl"/>
        </w:rPr>
        <w:t xml:space="preserve">igualmente </w:t>
      </w:r>
      <w:r w:rsidR="00E307AB" w:rsidRPr="00C355FA">
        <w:rPr>
          <w:color w:val="000000"/>
          <w:lang w:val="es-ES_tradnl"/>
        </w:rPr>
        <w:t>notables</w:t>
      </w:r>
      <w:r w:rsidR="00BA61AE">
        <w:rPr>
          <w:color w:val="000000"/>
          <w:lang w:val="es-ES_tradnl"/>
        </w:rPr>
        <w:t xml:space="preserve">, </w:t>
      </w:r>
      <w:r w:rsidR="00900A19">
        <w:rPr>
          <w:color w:val="000000"/>
          <w:lang w:val="es-ES_tradnl"/>
        </w:rPr>
        <w:t xml:space="preserve">lo mismo </w:t>
      </w:r>
      <w:r w:rsidR="00900A19">
        <w:rPr>
          <w:color w:val="000000"/>
          <w:lang w:val="es-ES_tradnl"/>
        </w:rPr>
        <w:lastRenderedPageBreak/>
        <w:t>que en</w:t>
      </w:r>
      <w:r w:rsidR="00E307AB">
        <w:rPr>
          <w:color w:val="000000"/>
          <w:lang w:val="es-ES_tradnl"/>
        </w:rPr>
        <w:t xml:space="preserve"> Mozonte. Elevada era también la diversidad de procedencias</w:t>
      </w:r>
      <w:r w:rsidR="001C4F0D">
        <w:rPr>
          <w:color w:val="000000"/>
          <w:lang w:val="es-ES_tradnl"/>
        </w:rPr>
        <w:t xml:space="preserve"> del</w:t>
      </w:r>
      <w:r w:rsidR="00E307AB">
        <w:rPr>
          <w:color w:val="000000"/>
          <w:lang w:val="es-ES_tradnl"/>
        </w:rPr>
        <w:t xml:space="preserve"> circuito regional</w:t>
      </w:r>
      <w:r w:rsidR="001C4F0D">
        <w:rPr>
          <w:color w:val="000000"/>
          <w:lang w:val="es-ES_tradnl"/>
        </w:rPr>
        <w:t>, que se puede vincular a</w:t>
      </w:r>
      <w:r w:rsidR="00754A6F">
        <w:rPr>
          <w:color w:val="000000"/>
          <w:lang w:val="es-ES_tradnl"/>
        </w:rPr>
        <w:t>l aislamiento fronterizo</w:t>
      </w:r>
      <w:r w:rsidR="00E307AB">
        <w:rPr>
          <w:color w:val="000000"/>
          <w:lang w:val="es-ES_tradnl"/>
        </w:rPr>
        <w:t>. E</w:t>
      </w:r>
      <w:r w:rsidR="00FB2E59">
        <w:rPr>
          <w:color w:val="000000"/>
          <w:lang w:val="es-ES_tradnl"/>
        </w:rPr>
        <w:t xml:space="preserve">n </w:t>
      </w:r>
      <w:r w:rsidR="00236600" w:rsidRPr="00A05C9C">
        <w:rPr>
          <w:color w:val="000000"/>
        </w:rPr>
        <w:t>Mo</w:t>
      </w:r>
      <w:r w:rsidR="00E307AB" w:rsidRPr="00A05C9C">
        <w:rPr>
          <w:color w:val="000000"/>
        </w:rPr>
        <w:t>z</w:t>
      </w:r>
      <w:r w:rsidR="00236600" w:rsidRPr="00A05C9C">
        <w:rPr>
          <w:color w:val="000000"/>
        </w:rPr>
        <w:t xml:space="preserve">onte, en 1741, </w:t>
      </w:r>
      <w:r w:rsidR="00F65B97" w:rsidRPr="00A05C9C">
        <w:rPr>
          <w:color w:val="000000"/>
        </w:rPr>
        <w:t>eran 28</w:t>
      </w:r>
      <w:r w:rsidR="00792414">
        <w:rPr>
          <w:color w:val="000000"/>
        </w:rPr>
        <w:t>,</w:t>
      </w:r>
      <w:r w:rsidR="00F65B97" w:rsidRPr="00A05C9C">
        <w:rPr>
          <w:color w:val="000000"/>
        </w:rPr>
        <w:t>95 %</w:t>
      </w:r>
      <w:r w:rsidR="00F65B97">
        <w:rPr>
          <w:color w:val="000000"/>
        </w:rPr>
        <w:t xml:space="preserve"> </w:t>
      </w:r>
      <w:r w:rsidR="00236600" w:rsidRPr="005D6ED5">
        <w:rPr>
          <w:color w:val="000000"/>
        </w:rPr>
        <w:t xml:space="preserve">los </w:t>
      </w:r>
      <w:r w:rsidR="00F65B97">
        <w:rPr>
          <w:color w:val="000000"/>
        </w:rPr>
        <w:t xml:space="preserve">matrimonios con o entre </w:t>
      </w:r>
      <w:r w:rsidR="00236600">
        <w:rPr>
          <w:color w:val="000000"/>
        </w:rPr>
        <w:t>foráneos</w:t>
      </w:r>
      <w:r w:rsidR="00900A19">
        <w:rPr>
          <w:color w:val="000000"/>
        </w:rPr>
        <w:t xml:space="preserve"> </w:t>
      </w:r>
      <w:r w:rsidR="00236600" w:rsidRPr="005D6ED5">
        <w:rPr>
          <w:color w:val="000000"/>
        </w:rPr>
        <w:t xml:space="preserve">de </w:t>
      </w:r>
      <w:proofErr w:type="spellStart"/>
      <w:r w:rsidR="00236600" w:rsidRPr="005D6ED5">
        <w:rPr>
          <w:color w:val="000000"/>
        </w:rPr>
        <w:t>Tepesomoto</w:t>
      </w:r>
      <w:proofErr w:type="spellEnd"/>
      <w:r w:rsidR="00236600" w:rsidRPr="005D6ED5">
        <w:rPr>
          <w:color w:val="000000"/>
        </w:rPr>
        <w:t xml:space="preserve">, </w:t>
      </w:r>
      <w:r w:rsidR="00A05C9C">
        <w:rPr>
          <w:color w:val="000000"/>
        </w:rPr>
        <w:t>T</w:t>
      </w:r>
      <w:r w:rsidR="00236600" w:rsidRPr="005D6ED5">
        <w:rPr>
          <w:color w:val="000000"/>
        </w:rPr>
        <w:t xml:space="preserve">elpaneca, </w:t>
      </w:r>
      <w:proofErr w:type="spellStart"/>
      <w:r w:rsidR="00236600" w:rsidRPr="005D6ED5">
        <w:rPr>
          <w:color w:val="000000"/>
        </w:rPr>
        <w:t>Yalagüina</w:t>
      </w:r>
      <w:proofErr w:type="spellEnd"/>
      <w:r w:rsidR="00236600" w:rsidRPr="005D6ED5">
        <w:rPr>
          <w:color w:val="000000"/>
        </w:rPr>
        <w:t xml:space="preserve">, </w:t>
      </w:r>
      <w:r w:rsidR="00236600">
        <w:rPr>
          <w:color w:val="000000"/>
        </w:rPr>
        <w:t>T</w:t>
      </w:r>
      <w:r w:rsidR="00236600" w:rsidRPr="005D6ED5">
        <w:rPr>
          <w:color w:val="000000"/>
        </w:rPr>
        <w:t xml:space="preserve">otogalpa, </w:t>
      </w:r>
      <w:proofErr w:type="spellStart"/>
      <w:r w:rsidR="00236600" w:rsidRPr="005D6ED5">
        <w:rPr>
          <w:color w:val="000000"/>
        </w:rPr>
        <w:t>Palacagüina</w:t>
      </w:r>
      <w:proofErr w:type="spellEnd"/>
      <w:r w:rsidR="00236600" w:rsidRPr="005D6ED5">
        <w:rPr>
          <w:color w:val="000000"/>
        </w:rPr>
        <w:t xml:space="preserve">, </w:t>
      </w:r>
      <w:proofErr w:type="spellStart"/>
      <w:r w:rsidR="00236600" w:rsidRPr="005D6ED5">
        <w:rPr>
          <w:color w:val="000000"/>
        </w:rPr>
        <w:t>Comalteca</w:t>
      </w:r>
      <w:proofErr w:type="spellEnd"/>
      <w:r w:rsidR="00236600" w:rsidRPr="005D6ED5">
        <w:rPr>
          <w:color w:val="000000"/>
        </w:rPr>
        <w:t>, La Trinidad</w:t>
      </w:r>
      <w:r w:rsidR="00CB076D">
        <w:rPr>
          <w:color w:val="000000"/>
        </w:rPr>
        <w:t>,</w:t>
      </w:r>
      <w:r w:rsidR="00236600" w:rsidRPr="005D6ED5">
        <w:rPr>
          <w:color w:val="000000"/>
        </w:rPr>
        <w:t xml:space="preserve"> </w:t>
      </w:r>
      <w:proofErr w:type="spellStart"/>
      <w:r w:rsidR="00236600" w:rsidRPr="005D6ED5">
        <w:rPr>
          <w:color w:val="000000"/>
        </w:rPr>
        <w:t>Texigua</w:t>
      </w:r>
      <w:proofErr w:type="spellEnd"/>
      <w:r w:rsidR="00CB076D">
        <w:rPr>
          <w:color w:val="000000"/>
        </w:rPr>
        <w:t xml:space="preserve"> y </w:t>
      </w:r>
      <w:proofErr w:type="spellStart"/>
      <w:r w:rsidR="00CB076D">
        <w:rPr>
          <w:color w:val="000000"/>
        </w:rPr>
        <w:t>Chichigalpa</w:t>
      </w:r>
      <w:proofErr w:type="spellEnd"/>
      <w:r w:rsidR="00236600" w:rsidRPr="005D6ED5">
        <w:rPr>
          <w:color w:val="000000"/>
        </w:rPr>
        <w:t xml:space="preserve">, pueblos cercanos salvo </w:t>
      </w:r>
      <w:r w:rsidR="00CB076D">
        <w:rPr>
          <w:color w:val="000000"/>
        </w:rPr>
        <w:t>el último</w:t>
      </w:r>
      <w:r w:rsidR="00236600">
        <w:rPr>
          <w:color w:val="000000"/>
        </w:rPr>
        <w:t xml:space="preserve">. </w:t>
      </w:r>
      <w:r w:rsidR="00236600" w:rsidRPr="005D6ED5">
        <w:rPr>
          <w:color w:val="000000"/>
        </w:rPr>
        <w:t xml:space="preserve">Ese mismo año, </w:t>
      </w:r>
      <w:r w:rsidR="00236600">
        <w:rPr>
          <w:color w:val="000000"/>
        </w:rPr>
        <w:t xml:space="preserve">en </w:t>
      </w:r>
      <w:r w:rsidR="00236600" w:rsidRPr="00A05C9C">
        <w:rPr>
          <w:color w:val="000000"/>
        </w:rPr>
        <w:t xml:space="preserve">Totogalpa, </w:t>
      </w:r>
      <w:r w:rsidR="00EF512B" w:rsidRPr="00A05C9C">
        <w:rPr>
          <w:color w:val="000000"/>
        </w:rPr>
        <w:t>eran 35</w:t>
      </w:r>
      <w:r w:rsidR="00792414">
        <w:rPr>
          <w:color w:val="000000"/>
        </w:rPr>
        <w:t>,</w:t>
      </w:r>
      <w:r w:rsidR="00EF512B" w:rsidRPr="00A05C9C">
        <w:rPr>
          <w:color w:val="000000"/>
        </w:rPr>
        <w:t>63 %</w:t>
      </w:r>
      <w:r w:rsidR="00EF512B">
        <w:rPr>
          <w:color w:val="000000"/>
        </w:rPr>
        <w:t xml:space="preserve"> </w:t>
      </w:r>
      <w:r w:rsidR="00EF512B" w:rsidRPr="005D6ED5">
        <w:rPr>
          <w:color w:val="000000"/>
        </w:rPr>
        <w:t xml:space="preserve">los </w:t>
      </w:r>
      <w:r w:rsidR="00EF512B">
        <w:rPr>
          <w:color w:val="000000"/>
        </w:rPr>
        <w:t>matrimonios con o entre foráneos.</w:t>
      </w:r>
      <w:r w:rsidR="00E35B30">
        <w:rPr>
          <w:color w:val="000000"/>
        </w:rPr>
        <w:t xml:space="preserve"> De los 111</w:t>
      </w:r>
      <w:r w:rsidR="00E35B30" w:rsidRPr="005D6ED5">
        <w:rPr>
          <w:color w:val="000000"/>
        </w:rPr>
        <w:t xml:space="preserve"> </w:t>
      </w:r>
      <w:r w:rsidR="00E35B30">
        <w:rPr>
          <w:color w:val="000000"/>
        </w:rPr>
        <w:t>foráneos</w:t>
      </w:r>
      <w:r w:rsidR="00E35B30" w:rsidRPr="005D6ED5">
        <w:rPr>
          <w:color w:val="000000"/>
        </w:rPr>
        <w:t xml:space="preserve"> casad</w:t>
      </w:r>
      <w:r w:rsidR="00E35B30">
        <w:rPr>
          <w:color w:val="000000"/>
        </w:rPr>
        <w:t>o</w:t>
      </w:r>
      <w:r w:rsidR="00E35B30" w:rsidRPr="005D6ED5">
        <w:rPr>
          <w:color w:val="000000"/>
        </w:rPr>
        <w:t>s en el pueblo, s</w:t>
      </w:r>
      <w:r w:rsidR="00257EA9">
        <w:rPr>
          <w:color w:val="000000"/>
        </w:rPr>
        <w:t>o</w:t>
      </w:r>
      <w:r w:rsidR="00E35B30" w:rsidRPr="005D6ED5">
        <w:rPr>
          <w:color w:val="000000"/>
        </w:rPr>
        <w:t xml:space="preserve">lo </w:t>
      </w:r>
      <w:r w:rsidR="00257EA9">
        <w:rPr>
          <w:color w:val="000000"/>
        </w:rPr>
        <w:t>cinco</w:t>
      </w:r>
      <w:r w:rsidR="00E35B30" w:rsidRPr="005D6ED5">
        <w:rPr>
          <w:color w:val="000000"/>
        </w:rPr>
        <w:t xml:space="preserve"> venían de pueblos situados más allá de un radio de diez kilómetros </w:t>
      </w:r>
      <w:r w:rsidR="00E35B30">
        <w:rPr>
          <w:color w:val="000000"/>
        </w:rPr>
        <w:t>(Romero</w:t>
      </w:r>
      <w:r w:rsidR="008A7A2A">
        <w:rPr>
          <w:color w:val="000000"/>
        </w:rPr>
        <w:t>,</w:t>
      </w:r>
      <w:r w:rsidR="00E35B30">
        <w:rPr>
          <w:color w:val="000000"/>
        </w:rPr>
        <w:t xml:space="preserve"> 1988</w:t>
      </w:r>
      <w:r w:rsidR="008A7A2A">
        <w:rPr>
          <w:color w:val="000000"/>
        </w:rPr>
        <w:t>, p.</w:t>
      </w:r>
      <w:r w:rsidR="00E35B30">
        <w:rPr>
          <w:color w:val="000000"/>
        </w:rPr>
        <w:t xml:space="preserve"> 82).</w:t>
      </w:r>
      <w:r w:rsidR="00900A19">
        <w:rPr>
          <w:color w:val="000000"/>
        </w:rPr>
        <w:t xml:space="preserve"> </w:t>
      </w:r>
      <w:r w:rsidR="00A62703">
        <w:rPr>
          <w:color w:val="000000"/>
        </w:rPr>
        <w:t xml:space="preserve"> </w:t>
      </w:r>
      <w:r w:rsidR="00900A19">
        <w:rPr>
          <w:color w:val="000000"/>
        </w:rPr>
        <w:t xml:space="preserve">Esta era la población que se estaba convirtiendo en móvil </w:t>
      </w:r>
      <w:r w:rsidR="00754A6F">
        <w:rPr>
          <w:color w:val="000000"/>
        </w:rPr>
        <w:t>en palabras de</w:t>
      </w:r>
      <w:r w:rsidR="00900A19">
        <w:rPr>
          <w:color w:val="000000"/>
        </w:rPr>
        <w:t xml:space="preserve"> </w:t>
      </w:r>
      <w:proofErr w:type="spellStart"/>
      <w:r w:rsidR="00900A19">
        <w:rPr>
          <w:color w:val="000000"/>
        </w:rPr>
        <w:t>Newson</w:t>
      </w:r>
      <w:proofErr w:type="spellEnd"/>
      <w:r w:rsidR="00900A19">
        <w:rPr>
          <w:color w:val="000000"/>
        </w:rPr>
        <w:t>.</w:t>
      </w:r>
    </w:p>
    <w:p w14:paraId="702C3957" w14:textId="77777777" w:rsidR="00E35B30" w:rsidRDefault="00E35B30" w:rsidP="0034578B">
      <w:pPr>
        <w:spacing w:line="360" w:lineRule="auto"/>
        <w:ind w:firstLine="720"/>
        <w:jc w:val="both"/>
        <w:rPr>
          <w:color w:val="000000"/>
        </w:rPr>
      </w:pPr>
      <w:r>
        <w:rPr>
          <w:color w:val="000000"/>
        </w:rPr>
        <w:t xml:space="preserve">Ahora bien, el dato anterior refiere uniones en las que ambos o uno de los casados venía de fuera del pueblo. </w:t>
      </w:r>
      <w:r w:rsidR="00754A6F">
        <w:rPr>
          <w:color w:val="000000"/>
        </w:rPr>
        <w:t>Como cabe esperar, a</w:t>
      </w:r>
      <w:r>
        <w:rPr>
          <w:color w:val="000000"/>
        </w:rPr>
        <w:t>l cuantificar separadamente a los contrayentes por su procedencia, los datos varían (Tabla 3).</w:t>
      </w:r>
    </w:p>
    <w:p w14:paraId="6BA0C4F3" w14:textId="77777777" w:rsidR="009E3A70" w:rsidRPr="00257EA9" w:rsidRDefault="009E3A70" w:rsidP="00B610BA">
      <w:pPr>
        <w:tabs>
          <w:tab w:val="left" w:pos="4800"/>
        </w:tabs>
        <w:spacing w:line="360" w:lineRule="auto"/>
        <w:jc w:val="both"/>
        <w:rPr>
          <w:color w:val="000000"/>
        </w:rPr>
      </w:pPr>
    </w:p>
    <w:p w14:paraId="11B09258" w14:textId="77777777" w:rsidR="0034578B" w:rsidRDefault="00A05C9C" w:rsidP="00A05C9C">
      <w:pPr>
        <w:jc w:val="center"/>
        <w:rPr>
          <w:b/>
          <w:color w:val="000000"/>
        </w:rPr>
      </w:pPr>
      <w:r w:rsidRPr="00C355FA">
        <w:rPr>
          <w:b/>
          <w:color w:val="000000"/>
        </w:rPr>
        <w:t>T</w:t>
      </w:r>
      <w:r w:rsidR="00257EA9" w:rsidRPr="00257EA9">
        <w:rPr>
          <w:b/>
          <w:color w:val="000000"/>
        </w:rPr>
        <w:t>abla</w:t>
      </w:r>
      <w:r w:rsidRPr="00C355FA">
        <w:rPr>
          <w:b/>
          <w:color w:val="000000"/>
        </w:rPr>
        <w:t xml:space="preserve"> 3</w:t>
      </w:r>
    </w:p>
    <w:p w14:paraId="3DEAFB62" w14:textId="77777777" w:rsidR="00A05C9C" w:rsidRPr="0034578B" w:rsidRDefault="00A05C9C" w:rsidP="0034578B">
      <w:pPr>
        <w:spacing w:after="100"/>
        <w:jc w:val="center"/>
        <w:rPr>
          <w:bCs/>
          <w:color w:val="000000"/>
        </w:rPr>
      </w:pPr>
      <w:r w:rsidRPr="0034578B">
        <w:rPr>
          <w:bCs/>
          <w:color w:val="000000"/>
        </w:rPr>
        <w:t>Contrayentes. Detalle de foráneos por sexos</w:t>
      </w:r>
    </w:p>
    <w:tbl>
      <w:tblPr>
        <w:tblW w:w="7391" w:type="dxa"/>
        <w:jc w:val="center"/>
        <w:tblCellMar>
          <w:left w:w="70" w:type="dxa"/>
          <w:right w:w="70" w:type="dxa"/>
        </w:tblCellMar>
        <w:tblLook w:val="04A0" w:firstRow="1" w:lastRow="0" w:firstColumn="1" w:lastColumn="0" w:noHBand="0" w:noVBand="1"/>
      </w:tblPr>
      <w:tblGrid>
        <w:gridCol w:w="2097"/>
        <w:gridCol w:w="1040"/>
        <w:gridCol w:w="1092"/>
        <w:gridCol w:w="1040"/>
        <w:gridCol w:w="541"/>
        <w:gridCol w:w="1040"/>
        <w:gridCol w:w="541"/>
      </w:tblGrid>
      <w:tr w:rsidR="00A05C9C" w14:paraId="6DA9826B" w14:textId="77777777" w:rsidTr="00A05C9C">
        <w:trPr>
          <w:trHeight w:val="376"/>
          <w:jc w:val="center"/>
        </w:trPr>
        <w:tc>
          <w:tcPr>
            <w:tcW w:w="2097" w:type="dxa"/>
            <w:tcBorders>
              <w:top w:val="nil"/>
              <w:left w:val="nil"/>
              <w:bottom w:val="nil"/>
              <w:right w:val="nil"/>
            </w:tcBorders>
            <w:shd w:val="clear" w:color="auto" w:fill="auto"/>
            <w:vAlign w:val="center"/>
            <w:hideMark/>
          </w:tcPr>
          <w:p w14:paraId="7ABAA807" w14:textId="77777777" w:rsidR="00A05C9C" w:rsidRDefault="00A05C9C">
            <w:pPr>
              <w:rPr>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D150B" w14:textId="77777777" w:rsidR="00A05C9C" w:rsidRDefault="00A05C9C">
            <w:pPr>
              <w:jc w:val="center"/>
              <w:rPr>
                <w:rFonts w:ascii="Arial" w:hAnsi="Arial" w:cs="Arial"/>
                <w:color w:val="000000"/>
                <w:sz w:val="16"/>
                <w:szCs w:val="16"/>
              </w:rPr>
            </w:pPr>
            <w:proofErr w:type="gramStart"/>
            <w:r>
              <w:rPr>
                <w:rFonts w:ascii="Arial" w:hAnsi="Arial" w:cs="Arial"/>
                <w:color w:val="000000"/>
                <w:sz w:val="16"/>
                <w:szCs w:val="16"/>
              </w:rPr>
              <w:t>Total</w:t>
            </w:r>
            <w:proofErr w:type="gramEnd"/>
            <w:r>
              <w:rPr>
                <w:rFonts w:ascii="Arial" w:hAnsi="Arial" w:cs="Arial"/>
                <w:color w:val="000000"/>
                <w:sz w:val="16"/>
                <w:szCs w:val="16"/>
              </w:rPr>
              <w:t xml:space="preserve"> matrimonios</w:t>
            </w:r>
          </w:p>
        </w:tc>
        <w:tc>
          <w:tcPr>
            <w:tcW w:w="1092" w:type="dxa"/>
            <w:tcBorders>
              <w:top w:val="single" w:sz="4" w:space="0" w:color="auto"/>
              <w:left w:val="nil"/>
              <w:bottom w:val="single" w:sz="4" w:space="0" w:color="auto"/>
              <w:right w:val="nil"/>
            </w:tcBorders>
            <w:shd w:val="clear" w:color="auto" w:fill="auto"/>
            <w:vAlign w:val="center"/>
            <w:hideMark/>
          </w:tcPr>
          <w:p w14:paraId="07AD349F" w14:textId="77777777" w:rsidR="00A05C9C" w:rsidRDefault="00A05C9C">
            <w:pPr>
              <w:jc w:val="center"/>
              <w:rPr>
                <w:rFonts w:ascii="Arial" w:hAnsi="Arial" w:cs="Arial"/>
                <w:color w:val="000000"/>
                <w:sz w:val="16"/>
                <w:szCs w:val="16"/>
              </w:rPr>
            </w:pPr>
            <w:r>
              <w:rPr>
                <w:rFonts w:ascii="Arial" w:hAnsi="Arial" w:cs="Arial"/>
                <w:color w:val="000000"/>
                <w:sz w:val="16"/>
                <w:szCs w:val="16"/>
              </w:rPr>
              <w:t>Contrayentes</w:t>
            </w:r>
          </w:p>
        </w:tc>
        <w:tc>
          <w:tcPr>
            <w:tcW w:w="10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C86146" w14:textId="77777777" w:rsidR="00A05C9C" w:rsidRDefault="00A05C9C">
            <w:pPr>
              <w:jc w:val="center"/>
              <w:rPr>
                <w:rFonts w:ascii="Arial" w:hAnsi="Arial" w:cs="Arial"/>
                <w:color w:val="000000"/>
                <w:sz w:val="16"/>
                <w:szCs w:val="16"/>
              </w:rPr>
            </w:pPr>
            <w:r>
              <w:rPr>
                <w:rFonts w:ascii="Arial" w:hAnsi="Arial" w:cs="Arial"/>
                <w:color w:val="000000"/>
                <w:sz w:val="16"/>
                <w:szCs w:val="16"/>
              </w:rPr>
              <w:t>Hombres foráneos</w:t>
            </w:r>
          </w:p>
        </w:tc>
        <w:tc>
          <w:tcPr>
            <w:tcW w:w="541" w:type="dxa"/>
            <w:tcBorders>
              <w:top w:val="single" w:sz="8" w:space="0" w:color="auto"/>
              <w:left w:val="nil"/>
              <w:bottom w:val="single" w:sz="4" w:space="0" w:color="auto"/>
              <w:right w:val="nil"/>
            </w:tcBorders>
            <w:shd w:val="clear" w:color="auto" w:fill="auto"/>
            <w:vAlign w:val="center"/>
            <w:hideMark/>
          </w:tcPr>
          <w:p w14:paraId="14488609" w14:textId="77777777" w:rsidR="00A05C9C" w:rsidRDefault="00A05C9C">
            <w:pPr>
              <w:jc w:val="center"/>
              <w:rPr>
                <w:rFonts w:ascii="Arial" w:hAnsi="Arial" w:cs="Arial"/>
                <w:color w:val="000000"/>
                <w:sz w:val="16"/>
                <w:szCs w:val="16"/>
              </w:rPr>
            </w:pPr>
            <w:r>
              <w:rPr>
                <w:rFonts w:ascii="Arial" w:hAnsi="Arial" w:cs="Arial"/>
                <w:color w:val="000000"/>
                <w:sz w:val="16"/>
                <w:szCs w:val="16"/>
              </w:rPr>
              <w:t>%</w:t>
            </w:r>
          </w:p>
        </w:tc>
        <w:tc>
          <w:tcPr>
            <w:tcW w:w="10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4AC550" w14:textId="77777777" w:rsidR="00A05C9C" w:rsidRDefault="00A05C9C">
            <w:pPr>
              <w:jc w:val="center"/>
              <w:rPr>
                <w:rFonts w:ascii="Arial" w:hAnsi="Arial" w:cs="Arial"/>
                <w:color w:val="000000"/>
                <w:sz w:val="16"/>
                <w:szCs w:val="16"/>
              </w:rPr>
            </w:pPr>
            <w:r>
              <w:rPr>
                <w:rFonts w:ascii="Arial" w:hAnsi="Arial" w:cs="Arial"/>
                <w:color w:val="000000"/>
                <w:sz w:val="16"/>
                <w:szCs w:val="16"/>
              </w:rPr>
              <w:t>Mujeres foráneas</w:t>
            </w:r>
          </w:p>
        </w:tc>
        <w:tc>
          <w:tcPr>
            <w:tcW w:w="541" w:type="dxa"/>
            <w:tcBorders>
              <w:top w:val="single" w:sz="8" w:space="0" w:color="auto"/>
              <w:left w:val="nil"/>
              <w:bottom w:val="single" w:sz="4" w:space="0" w:color="auto"/>
              <w:right w:val="single" w:sz="8" w:space="0" w:color="auto"/>
            </w:tcBorders>
            <w:shd w:val="clear" w:color="auto" w:fill="auto"/>
            <w:vAlign w:val="center"/>
            <w:hideMark/>
          </w:tcPr>
          <w:p w14:paraId="788050D2" w14:textId="77777777" w:rsidR="00A05C9C" w:rsidRDefault="00A05C9C">
            <w:pPr>
              <w:jc w:val="center"/>
              <w:rPr>
                <w:rFonts w:ascii="Arial" w:hAnsi="Arial" w:cs="Arial"/>
                <w:color w:val="000000"/>
                <w:sz w:val="16"/>
                <w:szCs w:val="16"/>
              </w:rPr>
            </w:pPr>
            <w:r>
              <w:rPr>
                <w:rFonts w:ascii="Arial" w:hAnsi="Arial" w:cs="Arial"/>
                <w:color w:val="000000"/>
                <w:sz w:val="16"/>
                <w:szCs w:val="16"/>
              </w:rPr>
              <w:t>%</w:t>
            </w:r>
          </w:p>
        </w:tc>
      </w:tr>
      <w:tr w:rsidR="00A05C9C" w14:paraId="0590323A" w14:textId="77777777" w:rsidTr="00A05C9C">
        <w:trPr>
          <w:trHeight w:val="320"/>
          <w:jc w:val="center"/>
        </w:trPr>
        <w:tc>
          <w:tcPr>
            <w:tcW w:w="2097" w:type="dxa"/>
            <w:tcBorders>
              <w:top w:val="single" w:sz="4" w:space="0" w:color="auto"/>
              <w:left w:val="single" w:sz="4" w:space="0" w:color="auto"/>
              <w:bottom w:val="single" w:sz="4" w:space="0" w:color="auto"/>
              <w:right w:val="nil"/>
            </w:tcBorders>
            <w:shd w:val="clear" w:color="auto" w:fill="auto"/>
            <w:noWrap/>
            <w:vAlign w:val="center"/>
            <w:hideMark/>
          </w:tcPr>
          <w:p w14:paraId="1AFD4613" w14:textId="77777777" w:rsidR="00A05C9C" w:rsidRDefault="00A05C9C">
            <w:pPr>
              <w:rPr>
                <w:rFonts w:ascii="Arial" w:hAnsi="Arial" w:cs="Arial"/>
                <w:b/>
                <w:bCs/>
                <w:color w:val="000000"/>
                <w:sz w:val="16"/>
                <w:szCs w:val="16"/>
              </w:rPr>
            </w:pPr>
            <w:r>
              <w:rPr>
                <w:rFonts w:ascii="Arial" w:hAnsi="Arial" w:cs="Arial"/>
                <w:b/>
                <w:bCs/>
                <w:color w:val="000000"/>
                <w:sz w:val="16"/>
                <w:szCs w:val="16"/>
              </w:rPr>
              <w:t>Retalhuleu (1788-1790)</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175FC7B" w14:textId="77777777" w:rsidR="00A05C9C" w:rsidRDefault="00A05C9C">
            <w:pPr>
              <w:jc w:val="center"/>
              <w:rPr>
                <w:rFonts w:ascii="Arial" w:hAnsi="Arial" w:cs="Arial"/>
                <w:color w:val="000000"/>
                <w:sz w:val="16"/>
                <w:szCs w:val="16"/>
              </w:rPr>
            </w:pPr>
            <w:r>
              <w:rPr>
                <w:rFonts w:ascii="Arial" w:hAnsi="Arial" w:cs="Arial"/>
                <w:color w:val="000000"/>
                <w:sz w:val="16"/>
                <w:szCs w:val="16"/>
              </w:rPr>
              <w:t>88</w:t>
            </w:r>
          </w:p>
        </w:tc>
        <w:tc>
          <w:tcPr>
            <w:tcW w:w="1092" w:type="dxa"/>
            <w:tcBorders>
              <w:top w:val="nil"/>
              <w:left w:val="nil"/>
              <w:bottom w:val="single" w:sz="4" w:space="0" w:color="auto"/>
              <w:right w:val="nil"/>
            </w:tcBorders>
            <w:shd w:val="clear" w:color="auto" w:fill="auto"/>
            <w:noWrap/>
            <w:vAlign w:val="center"/>
            <w:hideMark/>
          </w:tcPr>
          <w:p w14:paraId="2663A94A" w14:textId="77777777" w:rsidR="00A05C9C" w:rsidRDefault="00A05C9C">
            <w:pPr>
              <w:jc w:val="center"/>
              <w:rPr>
                <w:rFonts w:ascii="Arial" w:hAnsi="Arial" w:cs="Arial"/>
                <w:color w:val="000000"/>
                <w:sz w:val="16"/>
                <w:szCs w:val="16"/>
              </w:rPr>
            </w:pPr>
            <w:r>
              <w:rPr>
                <w:rFonts w:ascii="Arial" w:hAnsi="Arial" w:cs="Arial"/>
                <w:color w:val="000000"/>
                <w:sz w:val="16"/>
                <w:szCs w:val="16"/>
              </w:rPr>
              <w:t>176</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586254F9" w14:textId="77777777" w:rsidR="00A05C9C" w:rsidRDefault="00A05C9C">
            <w:pPr>
              <w:jc w:val="center"/>
              <w:rPr>
                <w:rFonts w:ascii="Arial" w:hAnsi="Arial" w:cs="Arial"/>
                <w:color w:val="000000"/>
                <w:sz w:val="16"/>
                <w:szCs w:val="16"/>
              </w:rPr>
            </w:pPr>
            <w:r>
              <w:rPr>
                <w:rFonts w:ascii="Arial" w:hAnsi="Arial" w:cs="Arial"/>
                <w:color w:val="000000"/>
                <w:sz w:val="16"/>
                <w:szCs w:val="16"/>
              </w:rPr>
              <w:t>19</w:t>
            </w:r>
          </w:p>
        </w:tc>
        <w:tc>
          <w:tcPr>
            <w:tcW w:w="541" w:type="dxa"/>
            <w:tcBorders>
              <w:top w:val="nil"/>
              <w:left w:val="nil"/>
              <w:bottom w:val="single" w:sz="4" w:space="0" w:color="auto"/>
              <w:right w:val="nil"/>
            </w:tcBorders>
            <w:shd w:val="clear" w:color="auto" w:fill="auto"/>
            <w:noWrap/>
            <w:vAlign w:val="center"/>
            <w:hideMark/>
          </w:tcPr>
          <w:p w14:paraId="4F62B8AC" w14:textId="77777777" w:rsidR="00A05C9C" w:rsidRDefault="00A05C9C">
            <w:pPr>
              <w:jc w:val="center"/>
              <w:rPr>
                <w:rFonts w:ascii="Arial" w:hAnsi="Arial" w:cs="Arial"/>
                <w:color w:val="000000"/>
                <w:sz w:val="16"/>
                <w:szCs w:val="16"/>
              </w:rPr>
            </w:pPr>
            <w:r>
              <w:rPr>
                <w:rFonts w:ascii="Arial" w:hAnsi="Arial" w:cs="Arial"/>
                <w:color w:val="000000"/>
                <w:sz w:val="16"/>
                <w:szCs w:val="16"/>
              </w:rPr>
              <w:t>10,79</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19538956" w14:textId="77777777" w:rsidR="00A05C9C" w:rsidRDefault="00A05C9C">
            <w:pPr>
              <w:jc w:val="center"/>
              <w:rPr>
                <w:rFonts w:ascii="Arial" w:hAnsi="Arial" w:cs="Arial"/>
                <w:color w:val="000000"/>
                <w:sz w:val="16"/>
                <w:szCs w:val="16"/>
              </w:rPr>
            </w:pPr>
            <w:r>
              <w:rPr>
                <w:rFonts w:ascii="Arial" w:hAnsi="Arial" w:cs="Arial"/>
                <w:color w:val="000000"/>
                <w:sz w:val="16"/>
                <w:szCs w:val="16"/>
              </w:rPr>
              <w:t>13</w:t>
            </w:r>
          </w:p>
        </w:tc>
        <w:tc>
          <w:tcPr>
            <w:tcW w:w="541" w:type="dxa"/>
            <w:tcBorders>
              <w:top w:val="nil"/>
              <w:left w:val="nil"/>
              <w:bottom w:val="single" w:sz="4" w:space="0" w:color="auto"/>
              <w:right w:val="single" w:sz="8" w:space="0" w:color="auto"/>
            </w:tcBorders>
            <w:shd w:val="clear" w:color="auto" w:fill="auto"/>
            <w:noWrap/>
            <w:vAlign w:val="center"/>
            <w:hideMark/>
          </w:tcPr>
          <w:p w14:paraId="34C85C78" w14:textId="77777777" w:rsidR="00A05C9C" w:rsidRDefault="00A05C9C">
            <w:pPr>
              <w:jc w:val="center"/>
              <w:rPr>
                <w:rFonts w:ascii="Arial" w:hAnsi="Arial" w:cs="Arial"/>
                <w:color w:val="000000"/>
                <w:sz w:val="16"/>
                <w:szCs w:val="16"/>
              </w:rPr>
            </w:pPr>
            <w:r>
              <w:rPr>
                <w:rFonts w:ascii="Arial" w:hAnsi="Arial" w:cs="Arial"/>
                <w:color w:val="000000"/>
                <w:sz w:val="16"/>
                <w:szCs w:val="16"/>
              </w:rPr>
              <w:t>7,38</w:t>
            </w:r>
          </w:p>
        </w:tc>
      </w:tr>
      <w:tr w:rsidR="00A05C9C" w14:paraId="03E65A47" w14:textId="77777777" w:rsidTr="00A05C9C">
        <w:trPr>
          <w:trHeight w:val="320"/>
          <w:jc w:val="center"/>
        </w:trPr>
        <w:tc>
          <w:tcPr>
            <w:tcW w:w="2097" w:type="dxa"/>
            <w:tcBorders>
              <w:top w:val="nil"/>
              <w:left w:val="single" w:sz="4" w:space="0" w:color="auto"/>
              <w:bottom w:val="single" w:sz="4" w:space="0" w:color="auto"/>
              <w:right w:val="nil"/>
            </w:tcBorders>
            <w:shd w:val="clear" w:color="auto" w:fill="auto"/>
            <w:noWrap/>
            <w:vAlign w:val="center"/>
            <w:hideMark/>
          </w:tcPr>
          <w:p w14:paraId="07E38B41" w14:textId="77777777" w:rsidR="00A05C9C" w:rsidRDefault="00A05C9C">
            <w:pPr>
              <w:rPr>
                <w:rFonts w:ascii="Arial" w:hAnsi="Arial" w:cs="Arial"/>
                <w:b/>
                <w:bCs/>
                <w:color w:val="000000"/>
                <w:sz w:val="16"/>
                <w:szCs w:val="16"/>
              </w:rPr>
            </w:pPr>
            <w:r>
              <w:rPr>
                <w:rFonts w:ascii="Arial" w:hAnsi="Arial" w:cs="Arial"/>
                <w:b/>
                <w:bCs/>
                <w:color w:val="000000"/>
                <w:sz w:val="16"/>
                <w:szCs w:val="16"/>
              </w:rPr>
              <w:t>San Salvador (1790-1801)</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F61E839" w14:textId="77777777" w:rsidR="00A05C9C" w:rsidRDefault="00A05C9C">
            <w:pPr>
              <w:jc w:val="center"/>
              <w:rPr>
                <w:rFonts w:ascii="Arial" w:hAnsi="Arial" w:cs="Arial"/>
                <w:color w:val="000000"/>
                <w:sz w:val="16"/>
                <w:szCs w:val="16"/>
              </w:rPr>
            </w:pPr>
            <w:r>
              <w:rPr>
                <w:rFonts w:ascii="Arial" w:hAnsi="Arial" w:cs="Arial"/>
                <w:color w:val="000000"/>
                <w:sz w:val="16"/>
                <w:szCs w:val="16"/>
              </w:rPr>
              <w:t>681</w:t>
            </w:r>
          </w:p>
        </w:tc>
        <w:tc>
          <w:tcPr>
            <w:tcW w:w="1092" w:type="dxa"/>
            <w:tcBorders>
              <w:top w:val="nil"/>
              <w:left w:val="nil"/>
              <w:bottom w:val="single" w:sz="4" w:space="0" w:color="auto"/>
              <w:right w:val="nil"/>
            </w:tcBorders>
            <w:shd w:val="clear" w:color="auto" w:fill="auto"/>
            <w:noWrap/>
            <w:vAlign w:val="center"/>
            <w:hideMark/>
          </w:tcPr>
          <w:p w14:paraId="2A16A19C" w14:textId="77777777" w:rsidR="00A05C9C" w:rsidRDefault="00A05C9C">
            <w:pPr>
              <w:jc w:val="center"/>
              <w:rPr>
                <w:rFonts w:ascii="Arial" w:hAnsi="Arial" w:cs="Arial"/>
                <w:color w:val="000000"/>
                <w:sz w:val="16"/>
                <w:szCs w:val="16"/>
              </w:rPr>
            </w:pPr>
            <w:r>
              <w:rPr>
                <w:rFonts w:ascii="Arial" w:hAnsi="Arial" w:cs="Arial"/>
                <w:color w:val="000000"/>
                <w:sz w:val="16"/>
                <w:szCs w:val="16"/>
              </w:rPr>
              <w:t>1362</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41429B6A" w14:textId="77777777" w:rsidR="00A05C9C" w:rsidRDefault="00A05C9C">
            <w:pPr>
              <w:jc w:val="center"/>
              <w:rPr>
                <w:rFonts w:ascii="Arial" w:hAnsi="Arial" w:cs="Arial"/>
                <w:color w:val="000000"/>
                <w:sz w:val="16"/>
                <w:szCs w:val="16"/>
              </w:rPr>
            </w:pPr>
            <w:r>
              <w:rPr>
                <w:rFonts w:ascii="Arial" w:hAnsi="Arial" w:cs="Arial"/>
                <w:color w:val="000000"/>
                <w:sz w:val="16"/>
                <w:szCs w:val="16"/>
              </w:rPr>
              <w:t>199</w:t>
            </w:r>
          </w:p>
        </w:tc>
        <w:tc>
          <w:tcPr>
            <w:tcW w:w="541" w:type="dxa"/>
            <w:tcBorders>
              <w:top w:val="nil"/>
              <w:left w:val="nil"/>
              <w:bottom w:val="single" w:sz="4" w:space="0" w:color="auto"/>
              <w:right w:val="nil"/>
            </w:tcBorders>
            <w:shd w:val="clear" w:color="auto" w:fill="auto"/>
            <w:noWrap/>
            <w:vAlign w:val="center"/>
            <w:hideMark/>
          </w:tcPr>
          <w:p w14:paraId="3350FEC3" w14:textId="77777777" w:rsidR="00A05C9C" w:rsidRDefault="00A05C9C">
            <w:pPr>
              <w:jc w:val="center"/>
              <w:rPr>
                <w:rFonts w:ascii="Arial" w:hAnsi="Arial" w:cs="Arial"/>
                <w:color w:val="000000"/>
                <w:sz w:val="16"/>
                <w:szCs w:val="16"/>
              </w:rPr>
            </w:pPr>
            <w:r>
              <w:rPr>
                <w:rFonts w:ascii="Arial" w:hAnsi="Arial" w:cs="Arial"/>
                <w:color w:val="000000"/>
                <w:sz w:val="16"/>
                <w:szCs w:val="16"/>
              </w:rPr>
              <w:t>14,61</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454A3CBB" w14:textId="77777777" w:rsidR="00A05C9C" w:rsidRDefault="00A05C9C">
            <w:pPr>
              <w:jc w:val="center"/>
              <w:rPr>
                <w:rFonts w:ascii="Arial" w:hAnsi="Arial" w:cs="Arial"/>
                <w:color w:val="000000"/>
                <w:sz w:val="16"/>
                <w:szCs w:val="16"/>
              </w:rPr>
            </w:pPr>
            <w:r>
              <w:rPr>
                <w:rFonts w:ascii="Arial" w:hAnsi="Arial" w:cs="Arial"/>
                <w:color w:val="000000"/>
                <w:sz w:val="16"/>
                <w:szCs w:val="16"/>
              </w:rPr>
              <w:t>140</w:t>
            </w:r>
          </w:p>
        </w:tc>
        <w:tc>
          <w:tcPr>
            <w:tcW w:w="541" w:type="dxa"/>
            <w:tcBorders>
              <w:top w:val="nil"/>
              <w:left w:val="nil"/>
              <w:bottom w:val="single" w:sz="4" w:space="0" w:color="auto"/>
              <w:right w:val="single" w:sz="8" w:space="0" w:color="auto"/>
            </w:tcBorders>
            <w:shd w:val="clear" w:color="auto" w:fill="auto"/>
            <w:noWrap/>
            <w:vAlign w:val="center"/>
            <w:hideMark/>
          </w:tcPr>
          <w:p w14:paraId="4C08AD1F" w14:textId="77777777" w:rsidR="00A05C9C" w:rsidRDefault="00A05C9C">
            <w:pPr>
              <w:jc w:val="center"/>
              <w:rPr>
                <w:rFonts w:ascii="Arial" w:hAnsi="Arial" w:cs="Arial"/>
                <w:color w:val="000000"/>
                <w:sz w:val="16"/>
                <w:szCs w:val="16"/>
              </w:rPr>
            </w:pPr>
            <w:r>
              <w:rPr>
                <w:rFonts w:ascii="Arial" w:hAnsi="Arial" w:cs="Arial"/>
                <w:color w:val="000000"/>
                <w:sz w:val="16"/>
                <w:szCs w:val="16"/>
              </w:rPr>
              <w:t>10,27</w:t>
            </w:r>
          </w:p>
        </w:tc>
      </w:tr>
      <w:tr w:rsidR="00A05C9C" w14:paraId="45CE24EA" w14:textId="77777777" w:rsidTr="00A05C9C">
        <w:trPr>
          <w:trHeight w:val="320"/>
          <w:jc w:val="center"/>
        </w:trPr>
        <w:tc>
          <w:tcPr>
            <w:tcW w:w="2097" w:type="dxa"/>
            <w:tcBorders>
              <w:top w:val="nil"/>
              <w:left w:val="single" w:sz="4" w:space="0" w:color="auto"/>
              <w:bottom w:val="single" w:sz="4" w:space="0" w:color="auto"/>
              <w:right w:val="nil"/>
            </w:tcBorders>
            <w:shd w:val="clear" w:color="auto" w:fill="auto"/>
            <w:noWrap/>
            <w:vAlign w:val="center"/>
            <w:hideMark/>
          </w:tcPr>
          <w:p w14:paraId="37220B5E" w14:textId="77777777" w:rsidR="00A05C9C" w:rsidRDefault="00A05C9C">
            <w:pPr>
              <w:rPr>
                <w:rFonts w:ascii="Arial" w:hAnsi="Arial" w:cs="Arial"/>
                <w:b/>
                <w:bCs/>
                <w:color w:val="000000"/>
                <w:sz w:val="16"/>
                <w:szCs w:val="16"/>
              </w:rPr>
            </w:pPr>
            <w:proofErr w:type="spellStart"/>
            <w:r>
              <w:rPr>
                <w:rFonts w:ascii="Arial" w:hAnsi="Arial" w:cs="Arial"/>
                <w:b/>
                <w:bCs/>
                <w:color w:val="000000"/>
                <w:sz w:val="16"/>
                <w:szCs w:val="16"/>
              </w:rPr>
              <w:t>Alubarén</w:t>
            </w:r>
            <w:proofErr w:type="spellEnd"/>
            <w:r>
              <w:rPr>
                <w:rFonts w:ascii="Arial" w:hAnsi="Arial" w:cs="Arial"/>
                <w:b/>
                <w:bCs/>
                <w:color w:val="000000"/>
                <w:sz w:val="16"/>
                <w:szCs w:val="16"/>
              </w:rPr>
              <w:t xml:space="preserve"> (1800-1821)</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01AEA1E" w14:textId="77777777" w:rsidR="00A05C9C" w:rsidRDefault="00A05C9C">
            <w:pPr>
              <w:jc w:val="center"/>
              <w:rPr>
                <w:rFonts w:ascii="Arial" w:hAnsi="Arial" w:cs="Arial"/>
                <w:color w:val="000000"/>
                <w:sz w:val="16"/>
                <w:szCs w:val="16"/>
              </w:rPr>
            </w:pPr>
            <w:r>
              <w:rPr>
                <w:rFonts w:ascii="Arial" w:hAnsi="Arial" w:cs="Arial"/>
                <w:color w:val="000000"/>
                <w:sz w:val="16"/>
                <w:szCs w:val="16"/>
              </w:rPr>
              <w:t>170</w:t>
            </w:r>
          </w:p>
        </w:tc>
        <w:tc>
          <w:tcPr>
            <w:tcW w:w="1092" w:type="dxa"/>
            <w:tcBorders>
              <w:top w:val="nil"/>
              <w:left w:val="nil"/>
              <w:bottom w:val="single" w:sz="4" w:space="0" w:color="auto"/>
              <w:right w:val="nil"/>
            </w:tcBorders>
            <w:shd w:val="clear" w:color="auto" w:fill="auto"/>
            <w:noWrap/>
            <w:vAlign w:val="center"/>
            <w:hideMark/>
          </w:tcPr>
          <w:p w14:paraId="139459FE" w14:textId="77777777" w:rsidR="00A05C9C" w:rsidRDefault="00A05C9C">
            <w:pPr>
              <w:jc w:val="center"/>
              <w:rPr>
                <w:rFonts w:ascii="Arial" w:hAnsi="Arial" w:cs="Arial"/>
                <w:color w:val="000000"/>
                <w:sz w:val="16"/>
                <w:szCs w:val="16"/>
              </w:rPr>
            </w:pPr>
            <w:r>
              <w:rPr>
                <w:rFonts w:ascii="Arial" w:hAnsi="Arial" w:cs="Arial"/>
                <w:color w:val="000000"/>
                <w:sz w:val="16"/>
                <w:szCs w:val="16"/>
              </w:rPr>
              <w:t>340</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3D4D17A0" w14:textId="77777777" w:rsidR="00A05C9C" w:rsidRDefault="00A05C9C">
            <w:pPr>
              <w:jc w:val="center"/>
              <w:rPr>
                <w:rFonts w:ascii="Arial" w:hAnsi="Arial" w:cs="Arial"/>
                <w:color w:val="000000"/>
                <w:sz w:val="16"/>
                <w:szCs w:val="16"/>
              </w:rPr>
            </w:pPr>
            <w:r>
              <w:rPr>
                <w:rFonts w:ascii="Arial" w:hAnsi="Arial" w:cs="Arial"/>
                <w:color w:val="000000"/>
                <w:sz w:val="16"/>
                <w:szCs w:val="16"/>
              </w:rPr>
              <w:t>39</w:t>
            </w:r>
          </w:p>
        </w:tc>
        <w:tc>
          <w:tcPr>
            <w:tcW w:w="541" w:type="dxa"/>
            <w:tcBorders>
              <w:top w:val="nil"/>
              <w:left w:val="nil"/>
              <w:bottom w:val="single" w:sz="4" w:space="0" w:color="auto"/>
              <w:right w:val="nil"/>
            </w:tcBorders>
            <w:shd w:val="clear" w:color="auto" w:fill="auto"/>
            <w:noWrap/>
            <w:vAlign w:val="center"/>
            <w:hideMark/>
          </w:tcPr>
          <w:p w14:paraId="5190315C" w14:textId="77777777" w:rsidR="00A05C9C" w:rsidRDefault="00A05C9C">
            <w:pPr>
              <w:jc w:val="center"/>
              <w:rPr>
                <w:rFonts w:ascii="Arial" w:hAnsi="Arial" w:cs="Arial"/>
                <w:color w:val="000000"/>
                <w:sz w:val="16"/>
                <w:szCs w:val="16"/>
              </w:rPr>
            </w:pPr>
            <w:r>
              <w:rPr>
                <w:rFonts w:ascii="Arial" w:hAnsi="Arial" w:cs="Arial"/>
                <w:color w:val="000000"/>
                <w:sz w:val="16"/>
                <w:szCs w:val="16"/>
              </w:rPr>
              <w:t>11,47</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23C28744" w14:textId="77777777" w:rsidR="00A05C9C" w:rsidRDefault="00A05C9C">
            <w:pPr>
              <w:jc w:val="center"/>
              <w:rPr>
                <w:rFonts w:ascii="Arial" w:hAnsi="Arial" w:cs="Arial"/>
                <w:color w:val="000000"/>
                <w:sz w:val="16"/>
                <w:szCs w:val="16"/>
              </w:rPr>
            </w:pPr>
            <w:r>
              <w:rPr>
                <w:rFonts w:ascii="Arial" w:hAnsi="Arial" w:cs="Arial"/>
                <w:color w:val="000000"/>
                <w:sz w:val="16"/>
                <w:szCs w:val="16"/>
              </w:rPr>
              <w:t>21</w:t>
            </w:r>
          </w:p>
        </w:tc>
        <w:tc>
          <w:tcPr>
            <w:tcW w:w="541" w:type="dxa"/>
            <w:tcBorders>
              <w:top w:val="nil"/>
              <w:left w:val="nil"/>
              <w:bottom w:val="single" w:sz="4" w:space="0" w:color="auto"/>
              <w:right w:val="single" w:sz="8" w:space="0" w:color="auto"/>
            </w:tcBorders>
            <w:shd w:val="clear" w:color="auto" w:fill="auto"/>
            <w:noWrap/>
            <w:vAlign w:val="center"/>
            <w:hideMark/>
          </w:tcPr>
          <w:p w14:paraId="78CC044E" w14:textId="77777777" w:rsidR="00A05C9C" w:rsidRDefault="00A05C9C">
            <w:pPr>
              <w:jc w:val="center"/>
              <w:rPr>
                <w:rFonts w:ascii="Arial" w:hAnsi="Arial" w:cs="Arial"/>
                <w:color w:val="000000"/>
                <w:sz w:val="16"/>
                <w:szCs w:val="16"/>
              </w:rPr>
            </w:pPr>
            <w:r>
              <w:rPr>
                <w:rFonts w:ascii="Arial" w:hAnsi="Arial" w:cs="Arial"/>
                <w:color w:val="000000"/>
                <w:sz w:val="16"/>
                <w:szCs w:val="16"/>
              </w:rPr>
              <w:t>6,17</w:t>
            </w:r>
          </w:p>
        </w:tc>
      </w:tr>
      <w:tr w:rsidR="00A05C9C" w14:paraId="2DEF8393" w14:textId="77777777" w:rsidTr="00A05C9C">
        <w:trPr>
          <w:trHeight w:val="320"/>
          <w:jc w:val="center"/>
        </w:trPr>
        <w:tc>
          <w:tcPr>
            <w:tcW w:w="2097" w:type="dxa"/>
            <w:tcBorders>
              <w:top w:val="nil"/>
              <w:left w:val="single" w:sz="4" w:space="0" w:color="auto"/>
              <w:bottom w:val="single" w:sz="4" w:space="0" w:color="auto"/>
              <w:right w:val="nil"/>
            </w:tcBorders>
            <w:shd w:val="clear" w:color="auto" w:fill="auto"/>
            <w:noWrap/>
            <w:vAlign w:val="center"/>
            <w:hideMark/>
          </w:tcPr>
          <w:p w14:paraId="106AF329" w14:textId="77777777" w:rsidR="00A05C9C" w:rsidRDefault="00A05C9C">
            <w:pPr>
              <w:rPr>
                <w:rFonts w:ascii="Arial" w:hAnsi="Arial" w:cs="Arial"/>
                <w:b/>
                <w:bCs/>
                <w:color w:val="000000"/>
                <w:sz w:val="16"/>
                <w:szCs w:val="16"/>
              </w:rPr>
            </w:pPr>
            <w:r>
              <w:rPr>
                <w:rFonts w:ascii="Arial" w:hAnsi="Arial" w:cs="Arial"/>
                <w:b/>
                <w:bCs/>
                <w:color w:val="000000"/>
                <w:sz w:val="16"/>
                <w:szCs w:val="16"/>
              </w:rPr>
              <w:t>Tatumbla (1771-1781)</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1FF30AD" w14:textId="77777777" w:rsidR="00A05C9C" w:rsidRDefault="00A05C9C">
            <w:pPr>
              <w:jc w:val="center"/>
              <w:rPr>
                <w:rFonts w:ascii="Arial" w:hAnsi="Arial" w:cs="Arial"/>
                <w:color w:val="000000"/>
                <w:sz w:val="16"/>
                <w:szCs w:val="16"/>
              </w:rPr>
            </w:pPr>
            <w:r>
              <w:rPr>
                <w:rFonts w:ascii="Arial" w:hAnsi="Arial" w:cs="Arial"/>
                <w:color w:val="000000"/>
                <w:sz w:val="16"/>
                <w:szCs w:val="16"/>
              </w:rPr>
              <w:t>110</w:t>
            </w:r>
          </w:p>
        </w:tc>
        <w:tc>
          <w:tcPr>
            <w:tcW w:w="1092" w:type="dxa"/>
            <w:tcBorders>
              <w:top w:val="nil"/>
              <w:left w:val="nil"/>
              <w:bottom w:val="single" w:sz="4" w:space="0" w:color="auto"/>
              <w:right w:val="nil"/>
            </w:tcBorders>
            <w:shd w:val="clear" w:color="auto" w:fill="auto"/>
            <w:noWrap/>
            <w:vAlign w:val="center"/>
            <w:hideMark/>
          </w:tcPr>
          <w:p w14:paraId="65FB534F" w14:textId="77777777" w:rsidR="00A05C9C" w:rsidRDefault="00A05C9C">
            <w:pPr>
              <w:jc w:val="center"/>
              <w:rPr>
                <w:rFonts w:ascii="Arial" w:hAnsi="Arial" w:cs="Arial"/>
                <w:color w:val="000000"/>
                <w:sz w:val="16"/>
                <w:szCs w:val="16"/>
              </w:rPr>
            </w:pPr>
            <w:r>
              <w:rPr>
                <w:rFonts w:ascii="Arial" w:hAnsi="Arial" w:cs="Arial"/>
                <w:color w:val="000000"/>
                <w:sz w:val="16"/>
                <w:szCs w:val="16"/>
              </w:rPr>
              <w:t>220</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75B7DE47" w14:textId="77777777" w:rsidR="00A05C9C" w:rsidRDefault="00A05C9C">
            <w:pPr>
              <w:jc w:val="center"/>
              <w:rPr>
                <w:rFonts w:ascii="Arial" w:hAnsi="Arial" w:cs="Arial"/>
                <w:color w:val="000000"/>
                <w:sz w:val="16"/>
                <w:szCs w:val="16"/>
              </w:rPr>
            </w:pPr>
            <w:r>
              <w:rPr>
                <w:rFonts w:ascii="Arial" w:hAnsi="Arial" w:cs="Arial"/>
                <w:color w:val="000000"/>
                <w:sz w:val="16"/>
                <w:szCs w:val="16"/>
              </w:rPr>
              <w:t>56</w:t>
            </w:r>
          </w:p>
        </w:tc>
        <w:tc>
          <w:tcPr>
            <w:tcW w:w="541" w:type="dxa"/>
            <w:tcBorders>
              <w:top w:val="nil"/>
              <w:left w:val="nil"/>
              <w:bottom w:val="single" w:sz="4" w:space="0" w:color="auto"/>
              <w:right w:val="nil"/>
            </w:tcBorders>
            <w:shd w:val="clear" w:color="auto" w:fill="auto"/>
            <w:noWrap/>
            <w:vAlign w:val="center"/>
            <w:hideMark/>
          </w:tcPr>
          <w:p w14:paraId="29D74F2B" w14:textId="77777777" w:rsidR="00A05C9C" w:rsidRDefault="00A05C9C">
            <w:pPr>
              <w:jc w:val="center"/>
              <w:rPr>
                <w:rFonts w:ascii="Arial" w:hAnsi="Arial" w:cs="Arial"/>
                <w:color w:val="000000"/>
                <w:sz w:val="16"/>
                <w:szCs w:val="16"/>
              </w:rPr>
            </w:pPr>
            <w:r>
              <w:rPr>
                <w:rFonts w:ascii="Arial" w:hAnsi="Arial" w:cs="Arial"/>
                <w:color w:val="000000"/>
                <w:sz w:val="16"/>
                <w:szCs w:val="16"/>
              </w:rPr>
              <w:t>25,45</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4404E463" w14:textId="77777777" w:rsidR="00A05C9C" w:rsidRDefault="00A05C9C">
            <w:pPr>
              <w:jc w:val="center"/>
              <w:rPr>
                <w:rFonts w:ascii="Arial" w:hAnsi="Arial" w:cs="Arial"/>
                <w:color w:val="000000"/>
                <w:sz w:val="16"/>
                <w:szCs w:val="16"/>
              </w:rPr>
            </w:pPr>
            <w:r>
              <w:rPr>
                <w:rFonts w:ascii="Arial" w:hAnsi="Arial" w:cs="Arial"/>
                <w:color w:val="000000"/>
                <w:sz w:val="16"/>
                <w:szCs w:val="16"/>
              </w:rPr>
              <w:t>49</w:t>
            </w:r>
          </w:p>
        </w:tc>
        <w:tc>
          <w:tcPr>
            <w:tcW w:w="541" w:type="dxa"/>
            <w:tcBorders>
              <w:top w:val="nil"/>
              <w:left w:val="nil"/>
              <w:bottom w:val="single" w:sz="4" w:space="0" w:color="auto"/>
              <w:right w:val="single" w:sz="8" w:space="0" w:color="auto"/>
            </w:tcBorders>
            <w:shd w:val="clear" w:color="auto" w:fill="auto"/>
            <w:noWrap/>
            <w:vAlign w:val="center"/>
            <w:hideMark/>
          </w:tcPr>
          <w:p w14:paraId="0ABA738C" w14:textId="77777777" w:rsidR="00A05C9C" w:rsidRDefault="00A05C9C">
            <w:pPr>
              <w:jc w:val="center"/>
              <w:rPr>
                <w:rFonts w:ascii="Arial" w:hAnsi="Arial" w:cs="Arial"/>
                <w:color w:val="000000"/>
                <w:sz w:val="16"/>
                <w:szCs w:val="16"/>
              </w:rPr>
            </w:pPr>
            <w:r>
              <w:rPr>
                <w:rFonts w:ascii="Arial" w:hAnsi="Arial" w:cs="Arial"/>
                <w:color w:val="000000"/>
                <w:sz w:val="16"/>
                <w:szCs w:val="16"/>
              </w:rPr>
              <w:t>22,27</w:t>
            </w:r>
          </w:p>
        </w:tc>
      </w:tr>
      <w:tr w:rsidR="00A05C9C" w14:paraId="0C8BF534" w14:textId="77777777" w:rsidTr="00A05C9C">
        <w:trPr>
          <w:trHeight w:val="320"/>
          <w:jc w:val="center"/>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58975D57" w14:textId="77777777" w:rsidR="00A05C9C" w:rsidRDefault="00A05C9C">
            <w:pPr>
              <w:rPr>
                <w:rFonts w:ascii="Arial" w:hAnsi="Arial" w:cs="Arial"/>
                <w:b/>
                <w:bCs/>
                <w:color w:val="000000"/>
                <w:sz w:val="16"/>
                <w:szCs w:val="16"/>
              </w:rPr>
            </w:pPr>
            <w:r>
              <w:rPr>
                <w:rFonts w:ascii="Arial" w:hAnsi="Arial" w:cs="Arial"/>
                <w:b/>
                <w:bCs/>
                <w:color w:val="000000"/>
                <w:sz w:val="16"/>
                <w:szCs w:val="16"/>
              </w:rPr>
              <w:t>Mozonte (1741)</w:t>
            </w:r>
          </w:p>
        </w:tc>
        <w:tc>
          <w:tcPr>
            <w:tcW w:w="1040" w:type="dxa"/>
            <w:tcBorders>
              <w:top w:val="nil"/>
              <w:left w:val="nil"/>
              <w:bottom w:val="single" w:sz="4" w:space="0" w:color="auto"/>
              <w:right w:val="single" w:sz="4" w:space="0" w:color="auto"/>
            </w:tcBorders>
            <w:shd w:val="clear" w:color="auto" w:fill="auto"/>
            <w:noWrap/>
            <w:vAlign w:val="center"/>
            <w:hideMark/>
          </w:tcPr>
          <w:p w14:paraId="41E4C2A0" w14:textId="77777777" w:rsidR="00A05C9C" w:rsidRDefault="00A05C9C">
            <w:pPr>
              <w:jc w:val="center"/>
              <w:rPr>
                <w:rFonts w:ascii="Arial" w:hAnsi="Arial" w:cs="Arial"/>
                <w:color w:val="000000"/>
                <w:sz w:val="16"/>
                <w:szCs w:val="16"/>
              </w:rPr>
            </w:pPr>
            <w:r>
              <w:rPr>
                <w:rFonts w:ascii="Arial" w:hAnsi="Arial" w:cs="Arial"/>
                <w:color w:val="000000"/>
                <w:sz w:val="16"/>
                <w:szCs w:val="16"/>
              </w:rPr>
              <w:t>297</w:t>
            </w:r>
          </w:p>
        </w:tc>
        <w:tc>
          <w:tcPr>
            <w:tcW w:w="1092" w:type="dxa"/>
            <w:tcBorders>
              <w:top w:val="nil"/>
              <w:left w:val="nil"/>
              <w:bottom w:val="single" w:sz="4" w:space="0" w:color="auto"/>
              <w:right w:val="nil"/>
            </w:tcBorders>
            <w:shd w:val="clear" w:color="auto" w:fill="auto"/>
            <w:noWrap/>
            <w:vAlign w:val="center"/>
            <w:hideMark/>
          </w:tcPr>
          <w:p w14:paraId="000B3CCF" w14:textId="77777777" w:rsidR="00A05C9C" w:rsidRDefault="00A05C9C">
            <w:pPr>
              <w:jc w:val="center"/>
              <w:rPr>
                <w:rFonts w:ascii="Arial" w:hAnsi="Arial" w:cs="Arial"/>
                <w:color w:val="000000"/>
                <w:sz w:val="16"/>
                <w:szCs w:val="16"/>
              </w:rPr>
            </w:pPr>
            <w:r>
              <w:rPr>
                <w:rFonts w:ascii="Arial" w:hAnsi="Arial" w:cs="Arial"/>
                <w:color w:val="000000"/>
                <w:sz w:val="16"/>
                <w:szCs w:val="16"/>
              </w:rPr>
              <w:t>592</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4A288C05" w14:textId="77777777" w:rsidR="00A05C9C" w:rsidRDefault="00A05C9C">
            <w:pPr>
              <w:jc w:val="center"/>
              <w:rPr>
                <w:rFonts w:ascii="Arial" w:hAnsi="Arial" w:cs="Arial"/>
                <w:color w:val="000000"/>
                <w:sz w:val="16"/>
                <w:szCs w:val="16"/>
              </w:rPr>
            </w:pPr>
            <w:r>
              <w:rPr>
                <w:rFonts w:ascii="Arial" w:hAnsi="Arial" w:cs="Arial"/>
                <w:color w:val="000000"/>
                <w:sz w:val="16"/>
                <w:szCs w:val="16"/>
              </w:rPr>
              <w:t>51</w:t>
            </w:r>
          </w:p>
        </w:tc>
        <w:tc>
          <w:tcPr>
            <w:tcW w:w="541" w:type="dxa"/>
            <w:tcBorders>
              <w:top w:val="nil"/>
              <w:left w:val="nil"/>
              <w:bottom w:val="single" w:sz="4" w:space="0" w:color="auto"/>
              <w:right w:val="nil"/>
            </w:tcBorders>
            <w:shd w:val="clear" w:color="auto" w:fill="auto"/>
            <w:noWrap/>
            <w:vAlign w:val="center"/>
            <w:hideMark/>
          </w:tcPr>
          <w:p w14:paraId="109065DA" w14:textId="77777777" w:rsidR="00A05C9C" w:rsidRDefault="00A05C9C">
            <w:pPr>
              <w:jc w:val="center"/>
              <w:rPr>
                <w:rFonts w:ascii="Arial" w:hAnsi="Arial" w:cs="Arial"/>
                <w:color w:val="000000"/>
                <w:sz w:val="16"/>
                <w:szCs w:val="16"/>
              </w:rPr>
            </w:pPr>
            <w:r>
              <w:rPr>
                <w:rFonts w:ascii="Arial" w:hAnsi="Arial" w:cs="Arial"/>
                <w:color w:val="000000"/>
                <w:sz w:val="16"/>
                <w:szCs w:val="16"/>
              </w:rPr>
              <w:t>8,61</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0EA008A2" w14:textId="77777777" w:rsidR="00A05C9C" w:rsidRDefault="00A05C9C">
            <w:pPr>
              <w:jc w:val="center"/>
              <w:rPr>
                <w:rFonts w:ascii="Arial" w:hAnsi="Arial" w:cs="Arial"/>
                <w:color w:val="000000"/>
                <w:sz w:val="16"/>
                <w:szCs w:val="16"/>
              </w:rPr>
            </w:pPr>
            <w:r>
              <w:rPr>
                <w:rFonts w:ascii="Arial" w:hAnsi="Arial" w:cs="Arial"/>
                <w:color w:val="000000"/>
                <w:sz w:val="16"/>
                <w:szCs w:val="16"/>
              </w:rPr>
              <w:t>35</w:t>
            </w:r>
          </w:p>
        </w:tc>
        <w:tc>
          <w:tcPr>
            <w:tcW w:w="541" w:type="dxa"/>
            <w:tcBorders>
              <w:top w:val="nil"/>
              <w:left w:val="nil"/>
              <w:bottom w:val="single" w:sz="4" w:space="0" w:color="auto"/>
              <w:right w:val="single" w:sz="8" w:space="0" w:color="auto"/>
            </w:tcBorders>
            <w:shd w:val="clear" w:color="auto" w:fill="auto"/>
            <w:noWrap/>
            <w:vAlign w:val="center"/>
            <w:hideMark/>
          </w:tcPr>
          <w:p w14:paraId="2C77D750" w14:textId="77777777" w:rsidR="00A05C9C" w:rsidRDefault="00A05C9C">
            <w:pPr>
              <w:jc w:val="center"/>
              <w:rPr>
                <w:rFonts w:ascii="Arial" w:hAnsi="Arial" w:cs="Arial"/>
                <w:color w:val="000000"/>
                <w:sz w:val="16"/>
                <w:szCs w:val="16"/>
              </w:rPr>
            </w:pPr>
            <w:r>
              <w:rPr>
                <w:rFonts w:ascii="Arial" w:hAnsi="Arial" w:cs="Arial"/>
                <w:color w:val="000000"/>
                <w:sz w:val="16"/>
                <w:szCs w:val="16"/>
              </w:rPr>
              <w:t>5,91</w:t>
            </w:r>
          </w:p>
        </w:tc>
      </w:tr>
      <w:tr w:rsidR="00A05C9C" w14:paraId="7776683A" w14:textId="77777777" w:rsidTr="00A05C9C">
        <w:trPr>
          <w:trHeight w:val="320"/>
          <w:jc w:val="center"/>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704A76E6" w14:textId="77777777" w:rsidR="00A05C9C" w:rsidRDefault="00A05C9C">
            <w:pPr>
              <w:rPr>
                <w:rFonts w:ascii="Arial" w:hAnsi="Arial" w:cs="Arial"/>
                <w:b/>
                <w:bCs/>
                <w:color w:val="000000"/>
                <w:sz w:val="16"/>
                <w:szCs w:val="16"/>
              </w:rPr>
            </w:pPr>
            <w:r>
              <w:rPr>
                <w:rFonts w:ascii="Arial" w:hAnsi="Arial" w:cs="Arial"/>
                <w:b/>
                <w:bCs/>
                <w:color w:val="000000"/>
                <w:sz w:val="16"/>
                <w:szCs w:val="16"/>
              </w:rPr>
              <w:t>Totogalpa (1741)</w:t>
            </w:r>
          </w:p>
        </w:tc>
        <w:tc>
          <w:tcPr>
            <w:tcW w:w="1040" w:type="dxa"/>
            <w:tcBorders>
              <w:top w:val="nil"/>
              <w:left w:val="nil"/>
              <w:bottom w:val="single" w:sz="4" w:space="0" w:color="auto"/>
              <w:right w:val="single" w:sz="4" w:space="0" w:color="auto"/>
            </w:tcBorders>
            <w:shd w:val="clear" w:color="auto" w:fill="auto"/>
            <w:noWrap/>
            <w:vAlign w:val="center"/>
            <w:hideMark/>
          </w:tcPr>
          <w:p w14:paraId="73C0396E" w14:textId="77777777" w:rsidR="00A05C9C" w:rsidRDefault="00A05C9C">
            <w:pPr>
              <w:jc w:val="center"/>
              <w:rPr>
                <w:rFonts w:ascii="Arial" w:hAnsi="Arial" w:cs="Arial"/>
                <w:color w:val="000000"/>
                <w:sz w:val="16"/>
                <w:szCs w:val="16"/>
              </w:rPr>
            </w:pPr>
            <w:r>
              <w:rPr>
                <w:rFonts w:ascii="Arial" w:hAnsi="Arial" w:cs="Arial"/>
                <w:color w:val="000000"/>
                <w:sz w:val="16"/>
                <w:szCs w:val="16"/>
              </w:rPr>
              <w:t>348</w:t>
            </w:r>
          </w:p>
        </w:tc>
        <w:tc>
          <w:tcPr>
            <w:tcW w:w="1092" w:type="dxa"/>
            <w:tcBorders>
              <w:top w:val="nil"/>
              <w:left w:val="nil"/>
              <w:bottom w:val="single" w:sz="4" w:space="0" w:color="auto"/>
              <w:right w:val="nil"/>
            </w:tcBorders>
            <w:shd w:val="clear" w:color="auto" w:fill="auto"/>
            <w:noWrap/>
            <w:vAlign w:val="center"/>
            <w:hideMark/>
          </w:tcPr>
          <w:p w14:paraId="3068361C" w14:textId="77777777" w:rsidR="00A05C9C" w:rsidRDefault="00A05C9C">
            <w:pPr>
              <w:jc w:val="center"/>
              <w:rPr>
                <w:rFonts w:ascii="Arial" w:hAnsi="Arial" w:cs="Arial"/>
                <w:color w:val="000000"/>
                <w:sz w:val="16"/>
                <w:szCs w:val="16"/>
              </w:rPr>
            </w:pPr>
            <w:r>
              <w:rPr>
                <w:rFonts w:ascii="Arial" w:hAnsi="Arial" w:cs="Arial"/>
                <w:color w:val="000000"/>
                <w:sz w:val="16"/>
                <w:szCs w:val="16"/>
              </w:rPr>
              <w:t>696</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28F0A179" w14:textId="77777777" w:rsidR="00A05C9C" w:rsidRDefault="00A05C9C">
            <w:pPr>
              <w:jc w:val="center"/>
              <w:rPr>
                <w:rFonts w:ascii="Arial" w:hAnsi="Arial" w:cs="Arial"/>
                <w:color w:val="000000"/>
                <w:sz w:val="16"/>
                <w:szCs w:val="16"/>
              </w:rPr>
            </w:pPr>
            <w:r>
              <w:rPr>
                <w:rFonts w:ascii="Arial" w:hAnsi="Arial" w:cs="Arial"/>
                <w:color w:val="000000"/>
                <w:sz w:val="16"/>
                <w:szCs w:val="16"/>
              </w:rPr>
              <w:t>75</w:t>
            </w:r>
          </w:p>
        </w:tc>
        <w:tc>
          <w:tcPr>
            <w:tcW w:w="541" w:type="dxa"/>
            <w:tcBorders>
              <w:top w:val="nil"/>
              <w:left w:val="nil"/>
              <w:bottom w:val="single" w:sz="4" w:space="0" w:color="auto"/>
              <w:right w:val="nil"/>
            </w:tcBorders>
            <w:shd w:val="clear" w:color="auto" w:fill="auto"/>
            <w:noWrap/>
            <w:vAlign w:val="center"/>
            <w:hideMark/>
          </w:tcPr>
          <w:p w14:paraId="326F5582" w14:textId="77777777" w:rsidR="00A05C9C" w:rsidRDefault="00A05C9C">
            <w:pPr>
              <w:jc w:val="center"/>
              <w:rPr>
                <w:rFonts w:ascii="Arial" w:hAnsi="Arial" w:cs="Arial"/>
                <w:color w:val="000000"/>
                <w:sz w:val="16"/>
                <w:szCs w:val="16"/>
              </w:rPr>
            </w:pPr>
            <w:r>
              <w:rPr>
                <w:rFonts w:ascii="Arial" w:hAnsi="Arial" w:cs="Arial"/>
                <w:color w:val="000000"/>
                <w:sz w:val="16"/>
                <w:szCs w:val="16"/>
              </w:rPr>
              <w:t>10,77</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743018B1" w14:textId="77777777" w:rsidR="00A05C9C" w:rsidRDefault="00A05C9C">
            <w:pPr>
              <w:jc w:val="center"/>
              <w:rPr>
                <w:rFonts w:ascii="Arial" w:hAnsi="Arial" w:cs="Arial"/>
                <w:color w:val="000000"/>
                <w:sz w:val="16"/>
                <w:szCs w:val="16"/>
              </w:rPr>
            </w:pPr>
            <w:r>
              <w:rPr>
                <w:rFonts w:ascii="Arial" w:hAnsi="Arial" w:cs="Arial"/>
                <w:color w:val="000000"/>
                <w:sz w:val="16"/>
                <w:szCs w:val="16"/>
              </w:rPr>
              <w:t>49</w:t>
            </w:r>
          </w:p>
        </w:tc>
        <w:tc>
          <w:tcPr>
            <w:tcW w:w="541" w:type="dxa"/>
            <w:tcBorders>
              <w:top w:val="nil"/>
              <w:left w:val="nil"/>
              <w:bottom w:val="single" w:sz="4" w:space="0" w:color="auto"/>
              <w:right w:val="single" w:sz="8" w:space="0" w:color="auto"/>
            </w:tcBorders>
            <w:shd w:val="clear" w:color="auto" w:fill="auto"/>
            <w:noWrap/>
            <w:vAlign w:val="center"/>
            <w:hideMark/>
          </w:tcPr>
          <w:p w14:paraId="74302E8A" w14:textId="77777777" w:rsidR="00A05C9C" w:rsidRDefault="00A05C9C">
            <w:pPr>
              <w:jc w:val="center"/>
              <w:rPr>
                <w:rFonts w:ascii="Arial" w:hAnsi="Arial" w:cs="Arial"/>
                <w:color w:val="000000"/>
                <w:sz w:val="16"/>
                <w:szCs w:val="16"/>
              </w:rPr>
            </w:pPr>
            <w:r>
              <w:rPr>
                <w:rFonts w:ascii="Arial" w:hAnsi="Arial" w:cs="Arial"/>
                <w:color w:val="000000"/>
                <w:sz w:val="16"/>
                <w:szCs w:val="16"/>
              </w:rPr>
              <w:t>7,04</w:t>
            </w:r>
          </w:p>
        </w:tc>
      </w:tr>
      <w:tr w:rsidR="00A05C9C" w14:paraId="099F8805" w14:textId="77777777" w:rsidTr="00A05C9C">
        <w:trPr>
          <w:trHeight w:val="320"/>
          <w:jc w:val="center"/>
        </w:trPr>
        <w:tc>
          <w:tcPr>
            <w:tcW w:w="2097" w:type="dxa"/>
            <w:tcBorders>
              <w:top w:val="nil"/>
              <w:left w:val="single" w:sz="4" w:space="0" w:color="auto"/>
              <w:bottom w:val="single" w:sz="4" w:space="0" w:color="auto"/>
              <w:right w:val="nil"/>
            </w:tcBorders>
            <w:shd w:val="clear" w:color="auto" w:fill="auto"/>
            <w:noWrap/>
            <w:vAlign w:val="center"/>
            <w:hideMark/>
          </w:tcPr>
          <w:p w14:paraId="14898244" w14:textId="77777777" w:rsidR="00A05C9C" w:rsidRDefault="00A05C9C">
            <w:pPr>
              <w:rPr>
                <w:rFonts w:ascii="Arial" w:hAnsi="Arial" w:cs="Arial"/>
                <w:b/>
                <w:bCs/>
                <w:color w:val="000000"/>
                <w:sz w:val="16"/>
                <w:szCs w:val="16"/>
              </w:rPr>
            </w:pPr>
            <w:r>
              <w:rPr>
                <w:rFonts w:ascii="Arial" w:hAnsi="Arial" w:cs="Arial"/>
                <w:b/>
                <w:bCs/>
                <w:color w:val="000000"/>
                <w:sz w:val="16"/>
                <w:szCs w:val="16"/>
              </w:rPr>
              <w:t>Telpaneca (1737)</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A5734A7" w14:textId="77777777" w:rsidR="00A05C9C" w:rsidRDefault="00A05C9C">
            <w:pPr>
              <w:jc w:val="center"/>
              <w:rPr>
                <w:rFonts w:ascii="Arial" w:hAnsi="Arial" w:cs="Arial"/>
                <w:color w:val="000000"/>
                <w:sz w:val="16"/>
                <w:szCs w:val="16"/>
              </w:rPr>
            </w:pPr>
            <w:r>
              <w:rPr>
                <w:rFonts w:ascii="Arial" w:hAnsi="Arial" w:cs="Arial"/>
                <w:color w:val="000000"/>
                <w:sz w:val="16"/>
                <w:szCs w:val="16"/>
              </w:rPr>
              <w:t>625</w:t>
            </w:r>
          </w:p>
        </w:tc>
        <w:tc>
          <w:tcPr>
            <w:tcW w:w="1092" w:type="dxa"/>
            <w:tcBorders>
              <w:top w:val="nil"/>
              <w:left w:val="nil"/>
              <w:bottom w:val="single" w:sz="4" w:space="0" w:color="auto"/>
              <w:right w:val="nil"/>
            </w:tcBorders>
            <w:shd w:val="clear" w:color="auto" w:fill="auto"/>
            <w:noWrap/>
            <w:vAlign w:val="center"/>
            <w:hideMark/>
          </w:tcPr>
          <w:p w14:paraId="7E8BF595" w14:textId="77777777" w:rsidR="00A05C9C" w:rsidRDefault="00A05C9C">
            <w:pPr>
              <w:jc w:val="center"/>
              <w:rPr>
                <w:rFonts w:ascii="Arial" w:hAnsi="Arial" w:cs="Arial"/>
                <w:color w:val="000000"/>
                <w:sz w:val="16"/>
                <w:szCs w:val="16"/>
              </w:rPr>
            </w:pPr>
            <w:r>
              <w:rPr>
                <w:rFonts w:ascii="Arial" w:hAnsi="Arial" w:cs="Arial"/>
                <w:color w:val="000000"/>
                <w:sz w:val="16"/>
                <w:szCs w:val="16"/>
              </w:rPr>
              <w:t>1250</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5A594C57" w14:textId="77777777" w:rsidR="00A05C9C" w:rsidRDefault="00A05C9C">
            <w:pPr>
              <w:jc w:val="center"/>
              <w:rPr>
                <w:rFonts w:ascii="Arial" w:hAnsi="Arial" w:cs="Arial"/>
                <w:color w:val="000000"/>
                <w:sz w:val="16"/>
                <w:szCs w:val="16"/>
              </w:rPr>
            </w:pPr>
            <w:r>
              <w:rPr>
                <w:rFonts w:ascii="Arial" w:hAnsi="Arial" w:cs="Arial"/>
                <w:color w:val="000000"/>
                <w:sz w:val="16"/>
                <w:szCs w:val="16"/>
              </w:rPr>
              <w:t>120</w:t>
            </w:r>
          </w:p>
        </w:tc>
        <w:tc>
          <w:tcPr>
            <w:tcW w:w="541" w:type="dxa"/>
            <w:tcBorders>
              <w:top w:val="nil"/>
              <w:left w:val="nil"/>
              <w:bottom w:val="single" w:sz="4" w:space="0" w:color="auto"/>
              <w:right w:val="nil"/>
            </w:tcBorders>
            <w:shd w:val="clear" w:color="auto" w:fill="auto"/>
            <w:noWrap/>
            <w:vAlign w:val="center"/>
            <w:hideMark/>
          </w:tcPr>
          <w:p w14:paraId="2ED27F25" w14:textId="77777777" w:rsidR="00A05C9C" w:rsidRDefault="00A05C9C">
            <w:pPr>
              <w:jc w:val="center"/>
              <w:rPr>
                <w:rFonts w:ascii="Arial" w:hAnsi="Arial" w:cs="Arial"/>
                <w:color w:val="000000"/>
                <w:sz w:val="16"/>
                <w:szCs w:val="16"/>
              </w:rPr>
            </w:pPr>
            <w:r>
              <w:rPr>
                <w:rFonts w:ascii="Arial" w:hAnsi="Arial" w:cs="Arial"/>
                <w:color w:val="000000"/>
                <w:sz w:val="16"/>
                <w:szCs w:val="16"/>
              </w:rPr>
              <w:t>9,6</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5C648A9A" w14:textId="77777777" w:rsidR="00A05C9C" w:rsidRDefault="00A05C9C">
            <w:pPr>
              <w:jc w:val="center"/>
              <w:rPr>
                <w:rFonts w:ascii="Arial" w:hAnsi="Arial" w:cs="Arial"/>
                <w:color w:val="000000"/>
                <w:sz w:val="16"/>
                <w:szCs w:val="16"/>
              </w:rPr>
            </w:pPr>
            <w:r>
              <w:rPr>
                <w:rFonts w:ascii="Arial" w:hAnsi="Arial" w:cs="Arial"/>
                <w:color w:val="000000"/>
                <w:sz w:val="16"/>
                <w:szCs w:val="16"/>
              </w:rPr>
              <w:t>75</w:t>
            </w:r>
          </w:p>
        </w:tc>
        <w:tc>
          <w:tcPr>
            <w:tcW w:w="541" w:type="dxa"/>
            <w:tcBorders>
              <w:top w:val="nil"/>
              <w:left w:val="nil"/>
              <w:bottom w:val="single" w:sz="4" w:space="0" w:color="auto"/>
              <w:right w:val="single" w:sz="8" w:space="0" w:color="auto"/>
            </w:tcBorders>
            <w:shd w:val="clear" w:color="auto" w:fill="auto"/>
            <w:noWrap/>
            <w:vAlign w:val="center"/>
            <w:hideMark/>
          </w:tcPr>
          <w:p w14:paraId="18261FD2" w14:textId="77777777" w:rsidR="00A05C9C" w:rsidRDefault="00A05C9C">
            <w:pPr>
              <w:jc w:val="center"/>
              <w:rPr>
                <w:rFonts w:ascii="Arial" w:hAnsi="Arial" w:cs="Arial"/>
                <w:color w:val="000000"/>
                <w:sz w:val="16"/>
                <w:szCs w:val="16"/>
              </w:rPr>
            </w:pPr>
            <w:r>
              <w:rPr>
                <w:rFonts w:ascii="Arial" w:hAnsi="Arial" w:cs="Arial"/>
                <w:color w:val="000000"/>
                <w:sz w:val="16"/>
                <w:szCs w:val="16"/>
              </w:rPr>
              <w:t>6,00</w:t>
            </w:r>
          </w:p>
        </w:tc>
      </w:tr>
      <w:tr w:rsidR="00A05C9C" w14:paraId="3F79B973" w14:textId="77777777" w:rsidTr="00A05C9C">
        <w:trPr>
          <w:trHeight w:val="320"/>
          <w:jc w:val="center"/>
        </w:trPr>
        <w:tc>
          <w:tcPr>
            <w:tcW w:w="2097" w:type="dxa"/>
            <w:tcBorders>
              <w:top w:val="nil"/>
              <w:left w:val="single" w:sz="4" w:space="0" w:color="auto"/>
              <w:bottom w:val="single" w:sz="4" w:space="0" w:color="auto"/>
              <w:right w:val="nil"/>
            </w:tcBorders>
            <w:shd w:val="clear" w:color="auto" w:fill="auto"/>
            <w:noWrap/>
            <w:vAlign w:val="center"/>
            <w:hideMark/>
          </w:tcPr>
          <w:p w14:paraId="4831DB4B" w14:textId="77777777" w:rsidR="00A05C9C" w:rsidRDefault="00A05C9C">
            <w:pPr>
              <w:rPr>
                <w:rFonts w:ascii="Arial" w:hAnsi="Arial" w:cs="Arial"/>
                <w:b/>
                <w:bCs/>
                <w:color w:val="000000"/>
                <w:sz w:val="16"/>
                <w:szCs w:val="16"/>
              </w:rPr>
            </w:pPr>
            <w:r>
              <w:rPr>
                <w:rFonts w:ascii="Arial" w:hAnsi="Arial" w:cs="Arial"/>
                <w:b/>
                <w:bCs/>
                <w:color w:val="000000"/>
                <w:sz w:val="16"/>
                <w:szCs w:val="16"/>
              </w:rPr>
              <w:t>Jinotega (1755)</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BB69DEB" w14:textId="77777777" w:rsidR="00A05C9C" w:rsidRDefault="00A05C9C">
            <w:pPr>
              <w:jc w:val="center"/>
              <w:rPr>
                <w:rFonts w:ascii="Arial" w:hAnsi="Arial" w:cs="Arial"/>
                <w:color w:val="000000"/>
                <w:sz w:val="16"/>
                <w:szCs w:val="16"/>
              </w:rPr>
            </w:pPr>
            <w:r>
              <w:rPr>
                <w:rFonts w:ascii="Arial" w:hAnsi="Arial" w:cs="Arial"/>
                <w:color w:val="000000"/>
                <w:sz w:val="16"/>
                <w:szCs w:val="16"/>
              </w:rPr>
              <w:t>194</w:t>
            </w:r>
          </w:p>
        </w:tc>
        <w:tc>
          <w:tcPr>
            <w:tcW w:w="1092" w:type="dxa"/>
            <w:tcBorders>
              <w:top w:val="nil"/>
              <w:left w:val="nil"/>
              <w:bottom w:val="single" w:sz="4" w:space="0" w:color="auto"/>
              <w:right w:val="nil"/>
            </w:tcBorders>
            <w:shd w:val="clear" w:color="auto" w:fill="auto"/>
            <w:noWrap/>
            <w:vAlign w:val="center"/>
            <w:hideMark/>
          </w:tcPr>
          <w:p w14:paraId="67D519C2" w14:textId="77777777" w:rsidR="00A05C9C" w:rsidRDefault="00A05C9C">
            <w:pPr>
              <w:jc w:val="center"/>
              <w:rPr>
                <w:rFonts w:ascii="Arial" w:hAnsi="Arial" w:cs="Arial"/>
                <w:color w:val="000000"/>
                <w:sz w:val="16"/>
                <w:szCs w:val="16"/>
              </w:rPr>
            </w:pPr>
            <w:r>
              <w:rPr>
                <w:rFonts w:ascii="Arial" w:hAnsi="Arial" w:cs="Arial"/>
                <w:color w:val="000000"/>
                <w:sz w:val="16"/>
                <w:szCs w:val="16"/>
              </w:rPr>
              <w:t>388</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754A1C10" w14:textId="77777777" w:rsidR="00A05C9C" w:rsidRDefault="00A05C9C">
            <w:pPr>
              <w:jc w:val="center"/>
              <w:rPr>
                <w:rFonts w:ascii="Arial" w:hAnsi="Arial" w:cs="Arial"/>
                <w:color w:val="000000"/>
                <w:sz w:val="16"/>
                <w:szCs w:val="16"/>
              </w:rPr>
            </w:pPr>
            <w:r>
              <w:rPr>
                <w:rFonts w:ascii="Arial" w:hAnsi="Arial" w:cs="Arial"/>
                <w:color w:val="000000"/>
                <w:sz w:val="16"/>
                <w:szCs w:val="16"/>
              </w:rPr>
              <w:t>69</w:t>
            </w:r>
          </w:p>
        </w:tc>
        <w:tc>
          <w:tcPr>
            <w:tcW w:w="541" w:type="dxa"/>
            <w:tcBorders>
              <w:top w:val="nil"/>
              <w:left w:val="nil"/>
              <w:bottom w:val="single" w:sz="4" w:space="0" w:color="auto"/>
              <w:right w:val="nil"/>
            </w:tcBorders>
            <w:shd w:val="clear" w:color="auto" w:fill="auto"/>
            <w:noWrap/>
            <w:vAlign w:val="center"/>
            <w:hideMark/>
          </w:tcPr>
          <w:p w14:paraId="372383EE" w14:textId="77777777" w:rsidR="00A05C9C" w:rsidRDefault="00A05C9C">
            <w:pPr>
              <w:jc w:val="center"/>
              <w:rPr>
                <w:rFonts w:ascii="Arial" w:hAnsi="Arial" w:cs="Arial"/>
                <w:color w:val="000000"/>
                <w:sz w:val="16"/>
                <w:szCs w:val="16"/>
              </w:rPr>
            </w:pPr>
            <w:r>
              <w:rPr>
                <w:rFonts w:ascii="Arial" w:hAnsi="Arial" w:cs="Arial"/>
                <w:color w:val="000000"/>
                <w:sz w:val="16"/>
                <w:szCs w:val="16"/>
              </w:rPr>
              <w:t>17,78</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68890D83" w14:textId="77777777" w:rsidR="00A05C9C" w:rsidRDefault="00A05C9C">
            <w:pPr>
              <w:jc w:val="center"/>
              <w:rPr>
                <w:rFonts w:ascii="Arial" w:hAnsi="Arial" w:cs="Arial"/>
                <w:color w:val="000000"/>
                <w:sz w:val="16"/>
                <w:szCs w:val="16"/>
              </w:rPr>
            </w:pPr>
            <w:r>
              <w:rPr>
                <w:rFonts w:ascii="Arial" w:hAnsi="Arial" w:cs="Arial"/>
                <w:color w:val="000000"/>
                <w:sz w:val="16"/>
                <w:szCs w:val="16"/>
              </w:rPr>
              <w:t>54</w:t>
            </w:r>
          </w:p>
        </w:tc>
        <w:tc>
          <w:tcPr>
            <w:tcW w:w="541" w:type="dxa"/>
            <w:tcBorders>
              <w:top w:val="nil"/>
              <w:left w:val="nil"/>
              <w:bottom w:val="single" w:sz="4" w:space="0" w:color="auto"/>
              <w:right w:val="single" w:sz="8" w:space="0" w:color="auto"/>
            </w:tcBorders>
            <w:shd w:val="clear" w:color="auto" w:fill="auto"/>
            <w:noWrap/>
            <w:vAlign w:val="center"/>
            <w:hideMark/>
          </w:tcPr>
          <w:p w14:paraId="6CD84270" w14:textId="77777777" w:rsidR="00A05C9C" w:rsidRDefault="00A05C9C">
            <w:pPr>
              <w:jc w:val="center"/>
              <w:rPr>
                <w:rFonts w:ascii="Arial" w:hAnsi="Arial" w:cs="Arial"/>
                <w:color w:val="000000"/>
                <w:sz w:val="16"/>
                <w:szCs w:val="16"/>
              </w:rPr>
            </w:pPr>
            <w:r>
              <w:rPr>
                <w:rFonts w:ascii="Arial" w:hAnsi="Arial" w:cs="Arial"/>
                <w:color w:val="000000"/>
                <w:sz w:val="16"/>
                <w:szCs w:val="16"/>
              </w:rPr>
              <w:t>13,91</w:t>
            </w:r>
          </w:p>
        </w:tc>
      </w:tr>
      <w:tr w:rsidR="00A05C9C" w14:paraId="40A94849" w14:textId="77777777" w:rsidTr="00A05C9C">
        <w:trPr>
          <w:trHeight w:val="340"/>
          <w:jc w:val="center"/>
        </w:trPr>
        <w:tc>
          <w:tcPr>
            <w:tcW w:w="2097" w:type="dxa"/>
            <w:tcBorders>
              <w:top w:val="nil"/>
              <w:left w:val="single" w:sz="4" w:space="0" w:color="auto"/>
              <w:bottom w:val="single" w:sz="4" w:space="0" w:color="auto"/>
              <w:right w:val="nil"/>
            </w:tcBorders>
            <w:shd w:val="clear" w:color="auto" w:fill="auto"/>
            <w:noWrap/>
            <w:vAlign w:val="center"/>
            <w:hideMark/>
          </w:tcPr>
          <w:p w14:paraId="3BCC46DF" w14:textId="77777777" w:rsidR="00A05C9C" w:rsidRDefault="00A05C9C">
            <w:pPr>
              <w:rPr>
                <w:rFonts w:ascii="Arial" w:hAnsi="Arial" w:cs="Arial"/>
                <w:b/>
                <w:bCs/>
                <w:color w:val="000000"/>
                <w:sz w:val="16"/>
                <w:szCs w:val="16"/>
              </w:rPr>
            </w:pPr>
            <w:r>
              <w:rPr>
                <w:rFonts w:ascii="Arial" w:hAnsi="Arial" w:cs="Arial"/>
                <w:b/>
                <w:bCs/>
                <w:color w:val="000000"/>
                <w:sz w:val="16"/>
                <w:szCs w:val="16"/>
              </w:rPr>
              <w:t>Cartago (1762-1771)</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6C7A78A" w14:textId="77777777" w:rsidR="00A05C9C" w:rsidRDefault="00A05C9C">
            <w:pPr>
              <w:jc w:val="center"/>
              <w:rPr>
                <w:rFonts w:ascii="Arial" w:hAnsi="Arial" w:cs="Arial"/>
                <w:color w:val="000000"/>
                <w:sz w:val="16"/>
                <w:szCs w:val="16"/>
              </w:rPr>
            </w:pPr>
            <w:r>
              <w:rPr>
                <w:rFonts w:ascii="Arial" w:hAnsi="Arial" w:cs="Arial"/>
                <w:color w:val="000000"/>
                <w:sz w:val="16"/>
                <w:szCs w:val="16"/>
              </w:rPr>
              <w:t>502</w:t>
            </w:r>
          </w:p>
        </w:tc>
        <w:tc>
          <w:tcPr>
            <w:tcW w:w="1092" w:type="dxa"/>
            <w:tcBorders>
              <w:top w:val="nil"/>
              <w:left w:val="nil"/>
              <w:bottom w:val="single" w:sz="4" w:space="0" w:color="auto"/>
              <w:right w:val="nil"/>
            </w:tcBorders>
            <w:shd w:val="clear" w:color="auto" w:fill="auto"/>
            <w:noWrap/>
            <w:vAlign w:val="center"/>
            <w:hideMark/>
          </w:tcPr>
          <w:p w14:paraId="54731A65" w14:textId="77777777" w:rsidR="00A05C9C" w:rsidRDefault="00A05C9C">
            <w:pPr>
              <w:jc w:val="center"/>
              <w:rPr>
                <w:rFonts w:ascii="Arial" w:hAnsi="Arial" w:cs="Arial"/>
                <w:color w:val="000000"/>
                <w:sz w:val="16"/>
                <w:szCs w:val="16"/>
              </w:rPr>
            </w:pPr>
            <w:r>
              <w:rPr>
                <w:rFonts w:ascii="Arial" w:hAnsi="Arial" w:cs="Arial"/>
                <w:color w:val="000000"/>
                <w:sz w:val="16"/>
                <w:szCs w:val="16"/>
              </w:rPr>
              <w:t>1004</w:t>
            </w:r>
          </w:p>
        </w:tc>
        <w:tc>
          <w:tcPr>
            <w:tcW w:w="1040" w:type="dxa"/>
            <w:tcBorders>
              <w:top w:val="nil"/>
              <w:left w:val="single" w:sz="8" w:space="0" w:color="auto"/>
              <w:bottom w:val="single" w:sz="8" w:space="0" w:color="auto"/>
              <w:right w:val="single" w:sz="4" w:space="0" w:color="auto"/>
            </w:tcBorders>
            <w:shd w:val="clear" w:color="auto" w:fill="auto"/>
            <w:noWrap/>
            <w:vAlign w:val="center"/>
            <w:hideMark/>
          </w:tcPr>
          <w:p w14:paraId="5EC8768C" w14:textId="77777777" w:rsidR="00A05C9C" w:rsidRDefault="00A05C9C">
            <w:pPr>
              <w:jc w:val="center"/>
              <w:rPr>
                <w:rFonts w:ascii="Arial" w:hAnsi="Arial" w:cs="Arial"/>
                <w:color w:val="000000"/>
                <w:sz w:val="16"/>
                <w:szCs w:val="16"/>
              </w:rPr>
            </w:pPr>
            <w:r>
              <w:rPr>
                <w:rFonts w:ascii="Arial" w:hAnsi="Arial" w:cs="Arial"/>
                <w:color w:val="000000"/>
                <w:sz w:val="16"/>
                <w:szCs w:val="16"/>
              </w:rPr>
              <w:t>39</w:t>
            </w:r>
          </w:p>
        </w:tc>
        <w:tc>
          <w:tcPr>
            <w:tcW w:w="541" w:type="dxa"/>
            <w:tcBorders>
              <w:top w:val="nil"/>
              <w:left w:val="nil"/>
              <w:bottom w:val="single" w:sz="8" w:space="0" w:color="auto"/>
              <w:right w:val="nil"/>
            </w:tcBorders>
            <w:shd w:val="clear" w:color="auto" w:fill="auto"/>
            <w:noWrap/>
            <w:vAlign w:val="center"/>
            <w:hideMark/>
          </w:tcPr>
          <w:p w14:paraId="4B78BB3D" w14:textId="77777777" w:rsidR="00A05C9C" w:rsidRDefault="00A05C9C">
            <w:pPr>
              <w:jc w:val="center"/>
              <w:rPr>
                <w:rFonts w:ascii="Arial" w:hAnsi="Arial" w:cs="Arial"/>
                <w:color w:val="000000"/>
                <w:sz w:val="16"/>
                <w:szCs w:val="16"/>
              </w:rPr>
            </w:pPr>
            <w:r>
              <w:rPr>
                <w:rFonts w:ascii="Arial" w:hAnsi="Arial" w:cs="Arial"/>
                <w:color w:val="000000"/>
                <w:sz w:val="16"/>
                <w:szCs w:val="16"/>
              </w:rPr>
              <w:t>3,88</w:t>
            </w:r>
          </w:p>
        </w:tc>
        <w:tc>
          <w:tcPr>
            <w:tcW w:w="1040" w:type="dxa"/>
            <w:tcBorders>
              <w:top w:val="nil"/>
              <w:left w:val="single" w:sz="8" w:space="0" w:color="auto"/>
              <w:bottom w:val="single" w:sz="8" w:space="0" w:color="auto"/>
              <w:right w:val="single" w:sz="4" w:space="0" w:color="auto"/>
            </w:tcBorders>
            <w:shd w:val="clear" w:color="auto" w:fill="auto"/>
            <w:noWrap/>
            <w:vAlign w:val="center"/>
            <w:hideMark/>
          </w:tcPr>
          <w:p w14:paraId="71B3FFF4" w14:textId="77777777" w:rsidR="00A05C9C" w:rsidRDefault="00A05C9C">
            <w:pPr>
              <w:jc w:val="center"/>
              <w:rPr>
                <w:rFonts w:ascii="Arial" w:hAnsi="Arial" w:cs="Arial"/>
                <w:color w:val="000000"/>
                <w:sz w:val="16"/>
                <w:szCs w:val="16"/>
              </w:rPr>
            </w:pPr>
            <w:r>
              <w:rPr>
                <w:rFonts w:ascii="Arial" w:hAnsi="Arial" w:cs="Arial"/>
                <w:color w:val="000000"/>
                <w:sz w:val="16"/>
                <w:szCs w:val="16"/>
              </w:rPr>
              <w:t>15</w:t>
            </w:r>
          </w:p>
        </w:tc>
        <w:tc>
          <w:tcPr>
            <w:tcW w:w="541" w:type="dxa"/>
            <w:tcBorders>
              <w:top w:val="nil"/>
              <w:left w:val="nil"/>
              <w:bottom w:val="single" w:sz="8" w:space="0" w:color="auto"/>
              <w:right w:val="single" w:sz="8" w:space="0" w:color="auto"/>
            </w:tcBorders>
            <w:shd w:val="clear" w:color="auto" w:fill="auto"/>
            <w:noWrap/>
            <w:vAlign w:val="center"/>
            <w:hideMark/>
          </w:tcPr>
          <w:p w14:paraId="216F29F4" w14:textId="77777777" w:rsidR="00A05C9C" w:rsidRDefault="00A05C9C">
            <w:pPr>
              <w:jc w:val="center"/>
              <w:rPr>
                <w:rFonts w:ascii="Arial" w:hAnsi="Arial" w:cs="Arial"/>
                <w:color w:val="000000"/>
                <w:sz w:val="16"/>
                <w:szCs w:val="16"/>
              </w:rPr>
            </w:pPr>
            <w:r>
              <w:rPr>
                <w:rFonts w:ascii="Arial" w:hAnsi="Arial" w:cs="Arial"/>
                <w:color w:val="000000"/>
                <w:sz w:val="16"/>
                <w:szCs w:val="16"/>
              </w:rPr>
              <w:t>1,49</w:t>
            </w:r>
          </w:p>
        </w:tc>
      </w:tr>
    </w:tbl>
    <w:p w14:paraId="3946FFC5" w14:textId="77777777" w:rsidR="00E35B30" w:rsidRPr="0034578B" w:rsidRDefault="00A05C9C" w:rsidP="0034578B">
      <w:pPr>
        <w:spacing w:before="100" w:line="360" w:lineRule="auto"/>
        <w:jc w:val="both"/>
        <w:rPr>
          <w:bCs/>
          <w:iCs/>
          <w:color w:val="000000"/>
          <w:sz w:val="22"/>
          <w:szCs w:val="22"/>
          <w:lang w:val="es-ES_tradnl"/>
        </w:rPr>
      </w:pPr>
      <w:r w:rsidRPr="0034578B">
        <w:rPr>
          <w:bCs/>
          <w:iCs/>
          <w:color w:val="000000"/>
          <w:sz w:val="22"/>
          <w:szCs w:val="22"/>
          <w:lang w:val="es-ES_tradnl"/>
        </w:rPr>
        <w:t>Fuente: Elaboración propia con base en información obtenida de TGSU.</w:t>
      </w:r>
    </w:p>
    <w:p w14:paraId="73CF0DF1" w14:textId="77777777" w:rsidR="00E35B30" w:rsidRPr="00B153E7" w:rsidRDefault="00E35B30" w:rsidP="00B610BA">
      <w:pPr>
        <w:tabs>
          <w:tab w:val="left" w:pos="4800"/>
        </w:tabs>
        <w:spacing w:line="360" w:lineRule="auto"/>
        <w:jc w:val="both"/>
        <w:rPr>
          <w:color w:val="000000"/>
        </w:rPr>
      </w:pPr>
    </w:p>
    <w:p w14:paraId="6956CD89" w14:textId="77777777" w:rsidR="00CD2783" w:rsidRDefault="00A05C9C" w:rsidP="00CD2783">
      <w:pPr>
        <w:tabs>
          <w:tab w:val="left" w:pos="4800"/>
        </w:tabs>
        <w:spacing w:line="360" w:lineRule="auto"/>
        <w:ind w:firstLine="720"/>
        <w:jc w:val="both"/>
        <w:rPr>
          <w:color w:val="000000"/>
        </w:rPr>
      </w:pPr>
      <w:r>
        <w:rPr>
          <w:color w:val="000000"/>
        </w:rPr>
        <w:t>La</w:t>
      </w:r>
      <w:r w:rsidR="00E35B30">
        <w:rPr>
          <w:color w:val="000000"/>
        </w:rPr>
        <w:t xml:space="preserve"> cantidad de foráneos</w:t>
      </w:r>
      <w:r>
        <w:rPr>
          <w:color w:val="000000"/>
        </w:rPr>
        <w:t xml:space="preserve"> tiende a decrecer</w:t>
      </w:r>
      <w:r w:rsidR="008C5067">
        <w:rPr>
          <w:color w:val="000000"/>
        </w:rPr>
        <w:t>,</w:t>
      </w:r>
      <w:r>
        <w:rPr>
          <w:color w:val="000000"/>
        </w:rPr>
        <w:t xml:space="preserve"> pues </w:t>
      </w:r>
      <w:r w:rsidR="00CB076D">
        <w:rPr>
          <w:color w:val="000000"/>
        </w:rPr>
        <w:t xml:space="preserve">en </w:t>
      </w:r>
      <w:r>
        <w:rPr>
          <w:color w:val="000000"/>
        </w:rPr>
        <w:t xml:space="preserve">algunas parejas </w:t>
      </w:r>
      <w:r w:rsidR="00900A19">
        <w:rPr>
          <w:color w:val="000000"/>
        </w:rPr>
        <w:t>hombre y mujer</w:t>
      </w:r>
      <w:r w:rsidR="00CB076D">
        <w:rPr>
          <w:color w:val="000000"/>
        </w:rPr>
        <w:t xml:space="preserve"> eran</w:t>
      </w:r>
      <w:r>
        <w:rPr>
          <w:color w:val="000000"/>
        </w:rPr>
        <w:t xml:space="preserve"> foráneos</w:t>
      </w:r>
      <w:r w:rsidR="00CB076D">
        <w:rPr>
          <w:color w:val="000000"/>
        </w:rPr>
        <w:t>; sin embargo,</w:t>
      </w:r>
      <w:r w:rsidR="009C41FF">
        <w:rPr>
          <w:color w:val="000000"/>
        </w:rPr>
        <w:t xml:space="preserve"> </w:t>
      </w:r>
      <w:r w:rsidR="00E35B30">
        <w:rPr>
          <w:color w:val="000000"/>
        </w:rPr>
        <w:t xml:space="preserve">la procedencia se diversifica </w:t>
      </w:r>
      <w:r>
        <w:rPr>
          <w:color w:val="000000"/>
        </w:rPr>
        <w:t xml:space="preserve">y </w:t>
      </w:r>
      <w:r w:rsidR="00CB076D">
        <w:rPr>
          <w:color w:val="000000"/>
        </w:rPr>
        <w:t>queda claro</w:t>
      </w:r>
      <w:r w:rsidR="00E35B30">
        <w:rPr>
          <w:color w:val="000000"/>
        </w:rPr>
        <w:t xml:space="preserve"> que la mayoría de foráneos eran hombres</w:t>
      </w:r>
      <w:r w:rsidR="009C41FF">
        <w:rPr>
          <w:color w:val="000000"/>
        </w:rPr>
        <w:t xml:space="preserve">. Esto los </w:t>
      </w:r>
      <w:r w:rsidR="00E9595D">
        <w:rPr>
          <w:color w:val="000000"/>
        </w:rPr>
        <w:t>presenta</w:t>
      </w:r>
      <w:r w:rsidR="009C41FF">
        <w:rPr>
          <w:color w:val="000000"/>
        </w:rPr>
        <w:t xml:space="preserve"> como </w:t>
      </w:r>
      <w:r w:rsidR="00E35B30">
        <w:rPr>
          <w:color w:val="000000"/>
        </w:rPr>
        <w:t xml:space="preserve">el elemento más dinámico y móvil. En 1741, </w:t>
      </w:r>
      <w:r w:rsidR="009C41FF">
        <w:rPr>
          <w:color w:val="000000"/>
        </w:rPr>
        <w:t>mujeres indígenas</w:t>
      </w:r>
      <w:r w:rsidR="00E35B30">
        <w:rPr>
          <w:color w:val="000000"/>
        </w:rPr>
        <w:t xml:space="preserve"> residentes de Totogalpa</w:t>
      </w:r>
      <w:r w:rsidR="00236600" w:rsidRPr="005D6ED5">
        <w:rPr>
          <w:color w:val="000000"/>
        </w:rPr>
        <w:t xml:space="preserve"> casadas con </w:t>
      </w:r>
      <w:r w:rsidR="009C41FF">
        <w:rPr>
          <w:color w:val="000000"/>
        </w:rPr>
        <w:t>hombres indígenas</w:t>
      </w:r>
      <w:r w:rsidR="00236600" w:rsidRPr="005D6ED5">
        <w:rPr>
          <w:color w:val="000000"/>
        </w:rPr>
        <w:t xml:space="preserve"> </w:t>
      </w:r>
      <w:r w:rsidR="00E35B30">
        <w:rPr>
          <w:color w:val="000000"/>
        </w:rPr>
        <w:t>de otros pueblos eran 63: d</w:t>
      </w:r>
      <w:r w:rsidR="00236600" w:rsidRPr="005D6ED5">
        <w:rPr>
          <w:color w:val="000000"/>
        </w:rPr>
        <w:t xml:space="preserve">e </w:t>
      </w:r>
      <w:proofErr w:type="spellStart"/>
      <w:r w:rsidR="00236600" w:rsidRPr="005D6ED5">
        <w:rPr>
          <w:color w:val="000000"/>
        </w:rPr>
        <w:t>Yalagüina</w:t>
      </w:r>
      <w:proofErr w:type="spellEnd"/>
      <w:r w:rsidR="00236600" w:rsidRPr="005D6ED5">
        <w:rPr>
          <w:color w:val="000000"/>
        </w:rPr>
        <w:t xml:space="preserve">, </w:t>
      </w:r>
      <w:r w:rsidR="00236600">
        <w:rPr>
          <w:color w:val="000000"/>
        </w:rPr>
        <w:t>23</w:t>
      </w:r>
      <w:r w:rsidR="00236600" w:rsidRPr="005D6ED5">
        <w:rPr>
          <w:color w:val="000000"/>
        </w:rPr>
        <w:t xml:space="preserve">; de Somoto, </w:t>
      </w:r>
      <w:r w:rsidR="00236600">
        <w:rPr>
          <w:color w:val="000000"/>
        </w:rPr>
        <w:t>17</w:t>
      </w:r>
      <w:r w:rsidR="00236600" w:rsidRPr="005D6ED5">
        <w:rPr>
          <w:color w:val="000000"/>
        </w:rPr>
        <w:t xml:space="preserve">; de </w:t>
      </w:r>
      <w:r w:rsidR="009C41FF">
        <w:rPr>
          <w:color w:val="000000"/>
        </w:rPr>
        <w:t>T</w:t>
      </w:r>
      <w:r w:rsidR="00236600" w:rsidRPr="005D6ED5">
        <w:rPr>
          <w:color w:val="000000"/>
        </w:rPr>
        <w:t xml:space="preserve">elpaneca, </w:t>
      </w:r>
      <w:r w:rsidR="00236600">
        <w:rPr>
          <w:color w:val="000000"/>
        </w:rPr>
        <w:t>11</w:t>
      </w:r>
      <w:r w:rsidR="00236600" w:rsidRPr="005D6ED5">
        <w:rPr>
          <w:color w:val="000000"/>
        </w:rPr>
        <w:t>; de Mo</w:t>
      </w:r>
      <w:r w:rsidR="00E307AB">
        <w:rPr>
          <w:color w:val="000000"/>
        </w:rPr>
        <w:t>z</w:t>
      </w:r>
      <w:r w:rsidR="00236600" w:rsidRPr="005D6ED5">
        <w:rPr>
          <w:color w:val="000000"/>
        </w:rPr>
        <w:t xml:space="preserve">onte, </w:t>
      </w:r>
      <w:r w:rsidR="00236600">
        <w:rPr>
          <w:color w:val="000000"/>
        </w:rPr>
        <w:t>7</w:t>
      </w:r>
      <w:r w:rsidR="00236600" w:rsidRPr="005D6ED5">
        <w:rPr>
          <w:color w:val="000000"/>
        </w:rPr>
        <w:t xml:space="preserve">; de </w:t>
      </w:r>
      <w:proofErr w:type="spellStart"/>
      <w:r w:rsidR="00236600" w:rsidRPr="005D6ED5">
        <w:rPr>
          <w:color w:val="000000"/>
        </w:rPr>
        <w:t>Texigua</w:t>
      </w:r>
      <w:proofErr w:type="spellEnd"/>
      <w:r w:rsidR="00236600" w:rsidRPr="005D6ED5">
        <w:rPr>
          <w:color w:val="000000"/>
        </w:rPr>
        <w:t xml:space="preserve">, </w:t>
      </w:r>
      <w:r w:rsidR="00236600">
        <w:rPr>
          <w:color w:val="000000"/>
        </w:rPr>
        <w:t>1</w:t>
      </w:r>
      <w:r w:rsidR="00236600" w:rsidRPr="005D6ED5">
        <w:rPr>
          <w:color w:val="000000"/>
        </w:rPr>
        <w:t xml:space="preserve">; de Jinotega, </w:t>
      </w:r>
      <w:r w:rsidR="00236600">
        <w:rPr>
          <w:color w:val="000000"/>
        </w:rPr>
        <w:t>1</w:t>
      </w:r>
      <w:r w:rsidR="00236600" w:rsidRPr="005D6ED5">
        <w:rPr>
          <w:color w:val="000000"/>
        </w:rPr>
        <w:t>. Los ind</w:t>
      </w:r>
      <w:r w:rsidR="009C41FF">
        <w:rPr>
          <w:color w:val="000000"/>
        </w:rPr>
        <w:t>ígenas hombres</w:t>
      </w:r>
      <w:r w:rsidR="00236600" w:rsidRPr="005D6ED5">
        <w:rPr>
          <w:color w:val="000000"/>
        </w:rPr>
        <w:t xml:space="preserve"> </w:t>
      </w:r>
      <w:r w:rsidR="00E35B30">
        <w:rPr>
          <w:color w:val="000000"/>
        </w:rPr>
        <w:t>residentes en</w:t>
      </w:r>
      <w:r w:rsidR="00236600" w:rsidRPr="005D6ED5">
        <w:rPr>
          <w:color w:val="000000"/>
        </w:rPr>
        <w:t xml:space="preserve"> Totogalpa casados con </w:t>
      </w:r>
      <w:r w:rsidR="009C41FF">
        <w:rPr>
          <w:color w:val="000000"/>
        </w:rPr>
        <w:t>mujeres indígenas</w:t>
      </w:r>
      <w:r w:rsidR="00236600" w:rsidRPr="005D6ED5">
        <w:rPr>
          <w:color w:val="000000"/>
        </w:rPr>
        <w:t xml:space="preserve"> de otros pueblos eran</w:t>
      </w:r>
      <w:r w:rsidR="00E35B30">
        <w:rPr>
          <w:color w:val="000000"/>
        </w:rPr>
        <w:t xml:space="preserve"> 39 en total</w:t>
      </w:r>
      <w:r w:rsidR="00236600" w:rsidRPr="005D6ED5">
        <w:rPr>
          <w:color w:val="000000"/>
        </w:rPr>
        <w:t xml:space="preserve">: de </w:t>
      </w:r>
      <w:proofErr w:type="spellStart"/>
      <w:r w:rsidR="00236600" w:rsidRPr="005D6ED5">
        <w:rPr>
          <w:color w:val="000000"/>
        </w:rPr>
        <w:t>Yalagüina</w:t>
      </w:r>
      <w:proofErr w:type="spellEnd"/>
      <w:r w:rsidR="00236600" w:rsidRPr="005D6ED5">
        <w:rPr>
          <w:color w:val="000000"/>
        </w:rPr>
        <w:t xml:space="preserve">, </w:t>
      </w:r>
      <w:r w:rsidR="00236600">
        <w:rPr>
          <w:color w:val="000000"/>
        </w:rPr>
        <w:t>22</w:t>
      </w:r>
      <w:r w:rsidR="00236600" w:rsidRPr="005D6ED5">
        <w:rPr>
          <w:color w:val="000000"/>
        </w:rPr>
        <w:t xml:space="preserve">; de Somoto, </w:t>
      </w:r>
      <w:r w:rsidR="00236600">
        <w:rPr>
          <w:color w:val="000000"/>
        </w:rPr>
        <w:t>9</w:t>
      </w:r>
      <w:r w:rsidR="00236600" w:rsidRPr="005D6ED5">
        <w:rPr>
          <w:color w:val="000000"/>
        </w:rPr>
        <w:t xml:space="preserve">; de </w:t>
      </w:r>
      <w:proofErr w:type="spellStart"/>
      <w:r w:rsidR="00236600" w:rsidRPr="005D6ED5">
        <w:rPr>
          <w:color w:val="000000"/>
        </w:rPr>
        <w:t>Litelpaneca</w:t>
      </w:r>
      <w:proofErr w:type="spellEnd"/>
      <w:r w:rsidR="00236600" w:rsidRPr="005D6ED5">
        <w:rPr>
          <w:color w:val="000000"/>
        </w:rPr>
        <w:t xml:space="preserve">, </w:t>
      </w:r>
      <w:r w:rsidR="00236600">
        <w:rPr>
          <w:color w:val="000000"/>
        </w:rPr>
        <w:t>2</w:t>
      </w:r>
      <w:r w:rsidR="00236600" w:rsidRPr="005D6ED5">
        <w:rPr>
          <w:color w:val="000000"/>
        </w:rPr>
        <w:t xml:space="preserve">; de </w:t>
      </w:r>
      <w:proofErr w:type="spellStart"/>
      <w:r w:rsidR="00236600" w:rsidRPr="005D6ED5">
        <w:rPr>
          <w:color w:val="000000"/>
        </w:rPr>
        <w:t>Palacagüina</w:t>
      </w:r>
      <w:proofErr w:type="spellEnd"/>
      <w:r w:rsidR="00236600" w:rsidRPr="005D6ED5">
        <w:rPr>
          <w:color w:val="000000"/>
        </w:rPr>
        <w:t xml:space="preserve">, </w:t>
      </w:r>
      <w:r w:rsidR="00236600">
        <w:rPr>
          <w:color w:val="000000"/>
        </w:rPr>
        <w:t>2</w:t>
      </w:r>
      <w:r w:rsidR="00236600" w:rsidRPr="005D6ED5">
        <w:rPr>
          <w:color w:val="000000"/>
        </w:rPr>
        <w:t xml:space="preserve">; de Jinotega, </w:t>
      </w:r>
      <w:r w:rsidR="00236600">
        <w:rPr>
          <w:color w:val="000000"/>
        </w:rPr>
        <w:t>1</w:t>
      </w:r>
      <w:r w:rsidR="00236600" w:rsidRPr="005D6ED5">
        <w:rPr>
          <w:color w:val="000000"/>
        </w:rPr>
        <w:t xml:space="preserve">; de </w:t>
      </w:r>
      <w:proofErr w:type="spellStart"/>
      <w:r w:rsidR="00236600" w:rsidRPr="005D6ED5">
        <w:rPr>
          <w:color w:val="000000"/>
        </w:rPr>
        <w:t>Subtiava</w:t>
      </w:r>
      <w:proofErr w:type="spellEnd"/>
      <w:r w:rsidR="00236600" w:rsidRPr="005D6ED5">
        <w:rPr>
          <w:color w:val="000000"/>
        </w:rPr>
        <w:t xml:space="preserve">, </w:t>
      </w:r>
      <w:r w:rsidR="00236600">
        <w:rPr>
          <w:color w:val="000000"/>
        </w:rPr>
        <w:t>1</w:t>
      </w:r>
      <w:r w:rsidR="00236600" w:rsidRPr="005D6ED5">
        <w:rPr>
          <w:color w:val="000000"/>
        </w:rPr>
        <w:t xml:space="preserve">; de </w:t>
      </w:r>
      <w:proofErr w:type="spellStart"/>
      <w:r w:rsidR="00236600" w:rsidRPr="005D6ED5">
        <w:rPr>
          <w:color w:val="000000"/>
        </w:rPr>
        <w:t>Posolteguilla</w:t>
      </w:r>
      <w:proofErr w:type="spellEnd"/>
      <w:r w:rsidR="00236600" w:rsidRPr="005D6ED5">
        <w:rPr>
          <w:color w:val="000000"/>
        </w:rPr>
        <w:t xml:space="preserve">, </w:t>
      </w:r>
      <w:r w:rsidR="00236600">
        <w:rPr>
          <w:color w:val="000000"/>
        </w:rPr>
        <w:t>1</w:t>
      </w:r>
      <w:r w:rsidR="00236600" w:rsidRPr="005D6ED5">
        <w:rPr>
          <w:color w:val="000000"/>
        </w:rPr>
        <w:t xml:space="preserve">; de Managua, </w:t>
      </w:r>
      <w:r w:rsidR="00236600">
        <w:rPr>
          <w:color w:val="000000"/>
        </w:rPr>
        <w:t>1</w:t>
      </w:r>
      <w:r w:rsidR="00E35B30">
        <w:rPr>
          <w:color w:val="000000"/>
        </w:rPr>
        <w:t xml:space="preserve"> </w:t>
      </w:r>
      <w:r w:rsidR="00236600">
        <w:rPr>
          <w:color w:val="000000"/>
        </w:rPr>
        <w:t>(Romero</w:t>
      </w:r>
      <w:r w:rsidR="008A7A2A">
        <w:rPr>
          <w:color w:val="000000"/>
        </w:rPr>
        <w:t>,</w:t>
      </w:r>
      <w:r w:rsidR="00236600">
        <w:rPr>
          <w:color w:val="000000"/>
        </w:rPr>
        <w:t xml:space="preserve"> 1988</w:t>
      </w:r>
      <w:r w:rsidR="008A7A2A">
        <w:rPr>
          <w:color w:val="000000"/>
        </w:rPr>
        <w:t>, p.</w:t>
      </w:r>
      <w:r w:rsidR="00236600">
        <w:rPr>
          <w:color w:val="000000"/>
        </w:rPr>
        <w:t xml:space="preserve"> 82).</w:t>
      </w:r>
    </w:p>
    <w:p w14:paraId="4217EBB1" w14:textId="77777777" w:rsidR="005A28AD" w:rsidRPr="00FB2E59" w:rsidRDefault="00441357" w:rsidP="00CD2783">
      <w:pPr>
        <w:tabs>
          <w:tab w:val="left" w:pos="4800"/>
        </w:tabs>
        <w:spacing w:line="360" w:lineRule="auto"/>
        <w:ind w:firstLine="720"/>
        <w:jc w:val="both"/>
        <w:rPr>
          <w:color w:val="000000"/>
          <w:lang w:val="es-ES_tradnl"/>
        </w:rPr>
      </w:pPr>
      <w:r>
        <w:rPr>
          <w:color w:val="000000"/>
          <w:lang w:val="es-ES_tradnl"/>
        </w:rPr>
        <w:t>Todo indica</w:t>
      </w:r>
      <w:r w:rsidR="005A28AD">
        <w:rPr>
          <w:color w:val="000000"/>
          <w:lang w:val="es-ES_tradnl"/>
        </w:rPr>
        <w:t xml:space="preserve"> que la tendencia de los matrimonios </w:t>
      </w:r>
      <w:r w:rsidR="009C41FF">
        <w:rPr>
          <w:color w:val="000000"/>
          <w:lang w:val="es-ES_tradnl"/>
        </w:rPr>
        <w:t>con indígenas</w:t>
      </w:r>
      <w:r w:rsidR="005A28AD">
        <w:rPr>
          <w:color w:val="000000"/>
          <w:lang w:val="es-ES_tradnl"/>
        </w:rPr>
        <w:t xml:space="preserve"> de otros pueblos pudo descender </w:t>
      </w:r>
      <w:r>
        <w:rPr>
          <w:color w:val="000000"/>
          <w:lang w:val="es-ES_tradnl"/>
        </w:rPr>
        <w:t>al incrementarse los</w:t>
      </w:r>
      <w:r w:rsidR="005A28AD">
        <w:rPr>
          <w:color w:val="000000"/>
          <w:lang w:val="es-ES_tradnl"/>
        </w:rPr>
        <w:t xml:space="preserve"> encuentros con ladinos, pero </w:t>
      </w:r>
      <w:r w:rsidR="00C94259">
        <w:rPr>
          <w:color w:val="000000"/>
          <w:lang w:val="es-ES_tradnl"/>
        </w:rPr>
        <w:t xml:space="preserve">lamentablemente </w:t>
      </w:r>
      <w:r w:rsidR="005A28AD">
        <w:rPr>
          <w:color w:val="000000"/>
          <w:lang w:val="es-ES_tradnl"/>
        </w:rPr>
        <w:t>no hay más registros matrimoniales para Nicaragua</w:t>
      </w:r>
      <w:r>
        <w:rPr>
          <w:color w:val="000000"/>
          <w:lang w:val="es-ES_tradnl"/>
        </w:rPr>
        <w:t>, el caso sobresaliente</w:t>
      </w:r>
      <w:r w:rsidR="005A28AD">
        <w:rPr>
          <w:color w:val="000000"/>
          <w:lang w:val="es-ES_tradnl"/>
        </w:rPr>
        <w:t>.</w:t>
      </w:r>
      <w:r w:rsidR="00752E4D">
        <w:rPr>
          <w:color w:val="000000"/>
          <w:lang w:val="es-ES_tradnl"/>
        </w:rPr>
        <w:t xml:space="preserve"> Respecto de los ladinos</w:t>
      </w:r>
      <w:r w:rsidR="00C33D35">
        <w:rPr>
          <w:color w:val="000000"/>
          <w:lang w:val="es-ES_tradnl"/>
        </w:rPr>
        <w:t>,</w:t>
      </w:r>
      <w:r w:rsidR="00752E4D">
        <w:rPr>
          <w:color w:val="000000"/>
          <w:lang w:val="es-ES_tradnl"/>
        </w:rPr>
        <w:t xml:space="preserve"> e incluso españoles, </w:t>
      </w:r>
      <w:r w:rsidR="00752E4D">
        <w:rPr>
          <w:bCs/>
          <w:color w:val="000000"/>
          <w:lang w:val="es-ES_tradnl"/>
        </w:rPr>
        <w:t xml:space="preserve">un </w:t>
      </w:r>
      <w:r w:rsidR="00752E4D">
        <w:rPr>
          <w:bCs/>
          <w:color w:val="000000"/>
          <w:lang w:val="es-ES_tradnl"/>
        </w:rPr>
        <w:lastRenderedPageBreak/>
        <w:t>número de casados de lugares di</w:t>
      </w:r>
      <w:r w:rsidR="00C355FA">
        <w:rPr>
          <w:bCs/>
          <w:color w:val="000000"/>
          <w:lang w:val="es-ES_tradnl"/>
        </w:rPr>
        <w:t>s</w:t>
      </w:r>
      <w:r w:rsidR="00752E4D">
        <w:rPr>
          <w:bCs/>
          <w:color w:val="000000"/>
          <w:lang w:val="es-ES_tradnl"/>
        </w:rPr>
        <w:t>tintos</w:t>
      </w:r>
      <w:r w:rsidR="00C33D35">
        <w:rPr>
          <w:bCs/>
          <w:color w:val="000000"/>
          <w:lang w:val="es-ES_tradnl"/>
        </w:rPr>
        <w:t xml:space="preserve"> </w:t>
      </w:r>
      <w:r w:rsidR="00C33D35">
        <w:rPr>
          <w:lang w:val="es-ES"/>
        </w:rPr>
        <w:t>–</w:t>
      </w:r>
      <w:r w:rsidR="00752E4D">
        <w:rPr>
          <w:bCs/>
          <w:color w:val="000000"/>
          <w:lang w:val="es-ES_tradnl"/>
        </w:rPr>
        <w:t>que se unían en un lugar diferente al de su procedencia</w:t>
      </w:r>
      <w:r w:rsidR="00C33D35">
        <w:rPr>
          <w:lang w:val="es-ES"/>
        </w:rPr>
        <w:t>–</w:t>
      </w:r>
      <w:r w:rsidR="00752E4D">
        <w:rPr>
          <w:bCs/>
          <w:color w:val="000000"/>
          <w:lang w:val="es-ES_tradnl"/>
        </w:rPr>
        <w:t xml:space="preserve">, advierte del poder atractor de las regiones </w:t>
      </w:r>
      <w:r w:rsidR="00B86E78">
        <w:rPr>
          <w:bCs/>
          <w:color w:val="000000"/>
          <w:lang w:val="es-ES_tradnl"/>
        </w:rPr>
        <w:t>en</w:t>
      </w:r>
      <w:r w:rsidR="00752E4D">
        <w:rPr>
          <w:bCs/>
          <w:color w:val="000000"/>
          <w:lang w:val="es-ES_tradnl"/>
        </w:rPr>
        <w:t xml:space="preserve"> esos grupos.</w:t>
      </w:r>
    </w:p>
    <w:p w14:paraId="2AB9C6DC" w14:textId="77777777" w:rsidR="00236600" w:rsidRDefault="00236600" w:rsidP="00B610BA">
      <w:pPr>
        <w:tabs>
          <w:tab w:val="left" w:pos="4800"/>
        </w:tabs>
        <w:spacing w:line="360" w:lineRule="auto"/>
        <w:jc w:val="both"/>
        <w:rPr>
          <w:color w:val="000000"/>
          <w:lang w:val="es-ES_tradnl"/>
        </w:rPr>
      </w:pPr>
    </w:p>
    <w:p w14:paraId="340EAC6E" w14:textId="77777777" w:rsidR="00236600" w:rsidRPr="00ED3769" w:rsidRDefault="00236600" w:rsidP="00236600">
      <w:pPr>
        <w:tabs>
          <w:tab w:val="left" w:pos="4800"/>
        </w:tabs>
        <w:spacing w:line="360" w:lineRule="auto"/>
        <w:jc w:val="both"/>
        <w:rPr>
          <w:bCs/>
          <w:i/>
          <w:color w:val="000000"/>
          <w:u w:val="single"/>
          <w:lang w:val="es-ES_tradnl"/>
        </w:rPr>
      </w:pPr>
      <w:r w:rsidRPr="00ED3769">
        <w:rPr>
          <w:bCs/>
          <w:i/>
          <w:color w:val="000000"/>
          <w:u w:val="single"/>
          <w:lang w:val="es-ES_tradnl"/>
        </w:rPr>
        <w:t>"Vivir en el campo"</w:t>
      </w:r>
      <w:r w:rsidR="005B0212" w:rsidRPr="00ED3769">
        <w:rPr>
          <w:bCs/>
          <w:i/>
          <w:color w:val="000000"/>
          <w:u w:val="single"/>
          <w:lang w:val="es-ES_tradnl"/>
        </w:rPr>
        <w:t xml:space="preserve"> y </w:t>
      </w:r>
      <w:r w:rsidR="007D5D0E" w:rsidRPr="00ED3769">
        <w:rPr>
          <w:bCs/>
          <w:i/>
          <w:color w:val="000000"/>
          <w:u w:val="single"/>
          <w:lang w:val="es-ES_tradnl"/>
        </w:rPr>
        <w:t>m</w:t>
      </w:r>
      <w:r w:rsidR="005B0212" w:rsidRPr="00ED3769">
        <w:rPr>
          <w:bCs/>
          <w:i/>
          <w:color w:val="000000"/>
          <w:u w:val="single"/>
          <w:lang w:val="es-ES_tradnl"/>
        </w:rPr>
        <w:t>igración pendular</w:t>
      </w:r>
    </w:p>
    <w:p w14:paraId="31F9CEE1" w14:textId="77777777" w:rsidR="00CD2783" w:rsidRDefault="00CD2783" w:rsidP="00B610BA">
      <w:pPr>
        <w:tabs>
          <w:tab w:val="left" w:pos="4800"/>
        </w:tabs>
        <w:spacing w:line="360" w:lineRule="auto"/>
        <w:jc w:val="both"/>
        <w:rPr>
          <w:bCs/>
          <w:color w:val="000000"/>
          <w:lang w:val="es-ES_tradnl"/>
        </w:rPr>
      </w:pPr>
    </w:p>
    <w:p w14:paraId="57825C30" w14:textId="5BF90D28" w:rsidR="00236600" w:rsidRPr="005676B1" w:rsidRDefault="00236600" w:rsidP="00B610BA">
      <w:pPr>
        <w:tabs>
          <w:tab w:val="left" w:pos="4800"/>
        </w:tabs>
        <w:spacing w:line="360" w:lineRule="auto"/>
        <w:jc w:val="both"/>
        <w:rPr>
          <w:bCs/>
          <w:color w:val="000000"/>
          <w:lang w:val="es-ES_tradnl"/>
        </w:rPr>
      </w:pPr>
      <w:r>
        <w:rPr>
          <w:bCs/>
          <w:color w:val="000000"/>
          <w:lang w:val="es-ES_tradnl"/>
        </w:rPr>
        <w:t xml:space="preserve">Una </w:t>
      </w:r>
      <w:r w:rsidR="00D075CF">
        <w:rPr>
          <w:bCs/>
          <w:color w:val="000000"/>
          <w:lang w:val="es-ES_tradnl"/>
        </w:rPr>
        <w:t>variante</w:t>
      </w:r>
      <w:r>
        <w:rPr>
          <w:bCs/>
          <w:color w:val="000000"/>
          <w:lang w:val="es-ES_tradnl"/>
        </w:rPr>
        <w:t xml:space="preserve"> </w:t>
      </w:r>
      <w:r w:rsidR="00D075CF">
        <w:rPr>
          <w:bCs/>
          <w:color w:val="000000"/>
          <w:lang w:val="es-ES_tradnl"/>
        </w:rPr>
        <w:t>de</w:t>
      </w:r>
      <w:r>
        <w:rPr>
          <w:bCs/>
          <w:color w:val="000000"/>
          <w:lang w:val="es-ES_tradnl"/>
        </w:rPr>
        <w:t xml:space="preserve"> la anterior fue radicarse en </w:t>
      </w:r>
      <w:r w:rsidR="00164B83">
        <w:rPr>
          <w:bCs/>
          <w:color w:val="000000"/>
          <w:lang w:val="es-ES_tradnl"/>
        </w:rPr>
        <w:t>pueblos</w:t>
      </w:r>
      <w:r w:rsidR="008C5067">
        <w:rPr>
          <w:bCs/>
          <w:color w:val="000000"/>
          <w:lang w:val="es-ES_tradnl"/>
        </w:rPr>
        <w:t>,</w:t>
      </w:r>
      <w:r w:rsidR="00164B83">
        <w:rPr>
          <w:bCs/>
          <w:color w:val="000000"/>
          <w:lang w:val="es-ES_tradnl"/>
        </w:rPr>
        <w:t xml:space="preserve"> pero vivir</w:t>
      </w:r>
      <w:r>
        <w:rPr>
          <w:bCs/>
          <w:color w:val="000000"/>
          <w:lang w:val="es-ES_tradnl"/>
        </w:rPr>
        <w:t xml:space="preserve"> </w:t>
      </w:r>
      <w:r w:rsidR="005676B1">
        <w:rPr>
          <w:bCs/>
          <w:color w:val="000000"/>
          <w:lang w:val="es-ES_tradnl"/>
        </w:rPr>
        <w:t xml:space="preserve">fuera de </w:t>
      </w:r>
      <w:r w:rsidR="006608C4" w:rsidRPr="005B20A9">
        <w:rPr>
          <w:bCs/>
          <w:color w:val="000000"/>
          <w:lang w:val="es-ES_tradnl"/>
        </w:rPr>
        <w:t>ellos</w:t>
      </w:r>
      <w:r w:rsidR="005676B1">
        <w:rPr>
          <w:bCs/>
          <w:color w:val="000000"/>
          <w:lang w:val="es-ES_tradnl"/>
        </w:rPr>
        <w:t>, cerca de las labores agrícolas</w:t>
      </w:r>
      <w:r w:rsidR="005B0212">
        <w:rPr>
          <w:bCs/>
          <w:color w:val="000000"/>
          <w:lang w:val="es-ES_tradnl"/>
        </w:rPr>
        <w:t>, ganaderas o mineras</w:t>
      </w:r>
      <w:r>
        <w:rPr>
          <w:bCs/>
          <w:color w:val="000000"/>
          <w:lang w:val="es-ES_tradnl"/>
        </w:rPr>
        <w:t>.</w:t>
      </w:r>
      <w:r w:rsidR="005676B1">
        <w:rPr>
          <w:bCs/>
          <w:color w:val="000000"/>
          <w:lang w:val="es-ES_tradnl"/>
        </w:rPr>
        <w:t xml:space="preserve"> </w:t>
      </w:r>
      <w:r>
        <w:rPr>
          <w:bCs/>
          <w:color w:val="000000"/>
          <w:lang w:val="es-ES_tradnl"/>
        </w:rPr>
        <w:t xml:space="preserve">En 1726, según </w:t>
      </w:r>
      <w:proofErr w:type="spellStart"/>
      <w:r>
        <w:rPr>
          <w:bCs/>
          <w:color w:val="000000"/>
          <w:lang w:val="es-ES_tradnl"/>
        </w:rPr>
        <w:t>Newson</w:t>
      </w:r>
      <w:proofErr w:type="spellEnd"/>
      <w:r>
        <w:rPr>
          <w:bCs/>
          <w:color w:val="000000"/>
          <w:lang w:val="es-ES_tradnl"/>
        </w:rPr>
        <w:t>, se decía que de los 2</w:t>
      </w:r>
      <w:r w:rsidR="008C5067">
        <w:rPr>
          <w:bCs/>
          <w:color w:val="000000"/>
          <w:lang w:val="es-ES_tradnl"/>
        </w:rPr>
        <w:t xml:space="preserve"> </w:t>
      </w:r>
      <w:r>
        <w:rPr>
          <w:bCs/>
          <w:color w:val="000000"/>
          <w:lang w:val="es-ES_tradnl"/>
        </w:rPr>
        <w:t>000 indígenas que tenían Sébaco y Chontales, 1</w:t>
      </w:r>
      <w:r w:rsidR="008C5067">
        <w:rPr>
          <w:bCs/>
          <w:color w:val="000000"/>
          <w:lang w:val="es-ES_tradnl"/>
        </w:rPr>
        <w:t xml:space="preserve"> </w:t>
      </w:r>
      <w:r>
        <w:rPr>
          <w:bCs/>
          <w:color w:val="000000"/>
          <w:lang w:val="es-ES_tradnl"/>
        </w:rPr>
        <w:t xml:space="preserve">500 </w:t>
      </w:r>
      <w:r w:rsidR="005676B1">
        <w:rPr>
          <w:bCs/>
          <w:color w:val="000000"/>
          <w:lang w:val="es-ES_tradnl"/>
        </w:rPr>
        <w:t>"</w:t>
      </w:r>
      <w:r>
        <w:rPr>
          <w:bCs/>
          <w:color w:val="000000"/>
          <w:lang w:val="es-ES_tradnl"/>
        </w:rPr>
        <w:t>vivían en el campo</w:t>
      </w:r>
      <w:r w:rsidR="005676B1">
        <w:rPr>
          <w:bCs/>
          <w:color w:val="000000"/>
          <w:lang w:val="es-ES_tradnl"/>
        </w:rPr>
        <w:t>"</w:t>
      </w:r>
      <w:r>
        <w:rPr>
          <w:bCs/>
          <w:color w:val="000000"/>
          <w:lang w:val="es-ES_tradnl"/>
        </w:rPr>
        <w:t>. En Telpaneca, en 1737</w:t>
      </w:r>
      <w:r w:rsidR="00E24B2B">
        <w:rPr>
          <w:bCs/>
          <w:color w:val="000000"/>
          <w:lang w:val="es-ES_tradnl"/>
        </w:rPr>
        <w:t>,</w:t>
      </w:r>
      <w:r>
        <w:rPr>
          <w:bCs/>
          <w:color w:val="000000"/>
          <w:lang w:val="es-ES_tradnl"/>
        </w:rPr>
        <w:t xml:space="preserve"> estos individuos eran </w:t>
      </w:r>
      <w:proofErr w:type="gramStart"/>
      <w:r>
        <w:rPr>
          <w:bCs/>
          <w:color w:val="000000"/>
          <w:lang w:val="es-ES_tradnl"/>
        </w:rPr>
        <w:t xml:space="preserve">el </w:t>
      </w:r>
      <w:r w:rsidR="00E16F8C">
        <w:rPr>
          <w:bCs/>
          <w:color w:val="000000"/>
          <w:lang w:val="es-ES_tradnl"/>
        </w:rPr>
        <w:t xml:space="preserve"> </w:t>
      </w:r>
      <w:r>
        <w:rPr>
          <w:bCs/>
          <w:color w:val="000000"/>
          <w:lang w:val="es-ES_tradnl"/>
        </w:rPr>
        <w:t>28</w:t>
      </w:r>
      <w:proofErr w:type="gramEnd"/>
      <w:r>
        <w:rPr>
          <w:bCs/>
          <w:color w:val="000000"/>
          <w:lang w:val="es-ES_tradnl"/>
        </w:rPr>
        <w:t>,48 %; en Jinotega, la cifra en</w:t>
      </w:r>
      <w:r w:rsidR="00E4276B">
        <w:rPr>
          <w:bCs/>
          <w:color w:val="000000"/>
          <w:lang w:val="es-ES_tradnl"/>
        </w:rPr>
        <w:t>,</w:t>
      </w:r>
      <w:r>
        <w:rPr>
          <w:bCs/>
          <w:color w:val="000000"/>
          <w:lang w:val="es-ES_tradnl"/>
        </w:rPr>
        <w:t xml:space="preserve"> 1717</w:t>
      </w:r>
      <w:r w:rsidR="00E4276B">
        <w:rPr>
          <w:bCs/>
          <w:color w:val="000000"/>
          <w:lang w:val="es-ES_tradnl"/>
        </w:rPr>
        <w:t>,</w:t>
      </w:r>
      <w:r>
        <w:rPr>
          <w:bCs/>
          <w:color w:val="000000"/>
          <w:lang w:val="es-ES_tradnl"/>
        </w:rPr>
        <w:t xml:space="preserve"> era de 44</w:t>
      </w:r>
      <w:r w:rsidR="00792414">
        <w:rPr>
          <w:bCs/>
          <w:color w:val="000000"/>
          <w:lang w:val="es-ES_tradnl"/>
        </w:rPr>
        <w:t>,</w:t>
      </w:r>
      <w:r>
        <w:rPr>
          <w:bCs/>
          <w:color w:val="000000"/>
          <w:lang w:val="es-ES_tradnl"/>
        </w:rPr>
        <w:t>82 % y en 1755, alcanzó el 62</w:t>
      </w:r>
      <w:r w:rsidR="00792414">
        <w:rPr>
          <w:bCs/>
          <w:color w:val="000000"/>
          <w:lang w:val="es-ES_tradnl"/>
        </w:rPr>
        <w:t>,</w:t>
      </w:r>
      <w:r>
        <w:rPr>
          <w:bCs/>
          <w:color w:val="000000"/>
          <w:lang w:val="es-ES_tradnl"/>
        </w:rPr>
        <w:t>8</w:t>
      </w:r>
      <w:r w:rsidR="000C7F46">
        <w:rPr>
          <w:bCs/>
          <w:color w:val="000000"/>
          <w:lang w:val="es-ES_tradnl"/>
        </w:rPr>
        <w:t>0</w:t>
      </w:r>
      <w:r>
        <w:rPr>
          <w:bCs/>
          <w:color w:val="000000"/>
          <w:lang w:val="es-ES_tradnl"/>
        </w:rPr>
        <w:t xml:space="preserve"> %.</w:t>
      </w:r>
      <w:r w:rsidR="005676B1">
        <w:rPr>
          <w:bCs/>
          <w:color w:val="000000"/>
          <w:lang w:val="es-ES_tradnl"/>
        </w:rPr>
        <w:t xml:space="preserve"> </w:t>
      </w:r>
      <w:r w:rsidR="00792075">
        <w:rPr>
          <w:bCs/>
          <w:color w:val="000000"/>
          <w:lang w:val="es-ES_tradnl"/>
        </w:rPr>
        <w:t>N</w:t>
      </w:r>
      <w:r w:rsidR="005676B1">
        <w:rPr>
          <w:bCs/>
          <w:color w:val="000000"/>
          <w:lang w:val="es-ES_tradnl"/>
        </w:rPr>
        <w:t>o era</w:t>
      </w:r>
      <w:r w:rsidR="00792075">
        <w:rPr>
          <w:bCs/>
          <w:color w:val="000000"/>
          <w:lang w:val="es-ES_tradnl"/>
        </w:rPr>
        <w:t xml:space="preserve"> en absoluto</w:t>
      </w:r>
      <w:r w:rsidR="005676B1">
        <w:rPr>
          <w:bCs/>
          <w:color w:val="000000"/>
          <w:lang w:val="es-ES_tradnl"/>
        </w:rPr>
        <w:t xml:space="preserve"> irrelevante la cantidad de individuos que ejercitaba este tipo de movilidad.</w:t>
      </w:r>
    </w:p>
    <w:p w14:paraId="3F177E18" w14:textId="77777777" w:rsidR="00285043" w:rsidRDefault="005E3169" w:rsidP="00285043">
      <w:pPr>
        <w:tabs>
          <w:tab w:val="left" w:pos="4800"/>
        </w:tabs>
        <w:spacing w:line="360" w:lineRule="auto"/>
        <w:ind w:firstLine="720"/>
        <w:jc w:val="both"/>
        <w:rPr>
          <w:color w:val="000000"/>
          <w:lang w:val="es-ES_tradnl"/>
        </w:rPr>
      </w:pPr>
      <w:r>
        <w:rPr>
          <w:color w:val="000000"/>
          <w:lang w:val="es-ES_tradnl"/>
        </w:rPr>
        <w:t xml:space="preserve">En </w:t>
      </w:r>
      <w:r w:rsidRPr="00541163">
        <w:rPr>
          <w:color w:val="000000"/>
          <w:lang w:val="es-ES_tradnl"/>
        </w:rPr>
        <w:t>Nueva Segovia, las tasaciones</w:t>
      </w:r>
      <w:r>
        <w:rPr>
          <w:color w:val="000000"/>
          <w:lang w:val="es-ES_tradnl"/>
        </w:rPr>
        <w:t xml:space="preserve"> de</w:t>
      </w:r>
      <w:r w:rsidRPr="00541163">
        <w:rPr>
          <w:color w:val="000000"/>
          <w:lang w:val="es-ES_tradnl"/>
        </w:rPr>
        <w:t xml:space="preserve"> 1741 indic</w:t>
      </w:r>
      <w:r>
        <w:rPr>
          <w:color w:val="000000"/>
          <w:lang w:val="es-ES_tradnl"/>
        </w:rPr>
        <w:t>a</w:t>
      </w:r>
      <w:r w:rsidRPr="00541163">
        <w:rPr>
          <w:color w:val="000000"/>
          <w:lang w:val="es-ES_tradnl"/>
        </w:rPr>
        <w:t>n que hacían falta 546 indios</w:t>
      </w:r>
      <w:r>
        <w:rPr>
          <w:color w:val="000000"/>
          <w:lang w:val="es-ES_tradnl"/>
        </w:rPr>
        <w:t xml:space="preserve"> en comparación con 1726. Para la misma época, los padrones de </w:t>
      </w:r>
      <w:proofErr w:type="spellStart"/>
      <w:r w:rsidRPr="00EC7957">
        <w:rPr>
          <w:color w:val="000000"/>
          <w:lang w:val="es-ES_tradnl"/>
        </w:rPr>
        <w:t>Tepesomoto</w:t>
      </w:r>
      <w:proofErr w:type="spellEnd"/>
      <w:r w:rsidRPr="00EC7957">
        <w:rPr>
          <w:color w:val="000000"/>
          <w:lang w:val="es-ES_tradnl"/>
        </w:rPr>
        <w:t xml:space="preserve">, Totogalpa, Mozonte, </w:t>
      </w:r>
      <w:proofErr w:type="spellStart"/>
      <w:r w:rsidRPr="00EC7957">
        <w:rPr>
          <w:color w:val="000000"/>
          <w:lang w:val="es-ES_tradnl"/>
        </w:rPr>
        <w:t>Comalteca</w:t>
      </w:r>
      <w:proofErr w:type="spellEnd"/>
      <w:r w:rsidRPr="00EC7957">
        <w:rPr>
          <w:color w:val="000000"/>
          <w:lang w:val="es-ES_tradnl"/>
        </w:rPr>
        <w:t xml:space="preserve"> y </w:t>
      </w:r>
      <w:proofErr w:type="spellStart"/>
      <w:r w:rsidRPr="00EC7957">
        <w:rPr>
          <w:color w:val="000000"/>
          <w:lang w:val="es-ES_tradnl"/>
        </w:rPr>
        <w:t>Yalagüina</w:t>
      </w:r>
      <w:proofErr w:type="spellEnd"/>
      <w:r>
        <w:rPr>
          <w:color w:val="000000"/>
          <w:lang w:val="es-ES_tradnl"/>
        </w:rPr>
        <w:t xml:space="preserve"> muestran que el </w:t>
      </w:r>
      <w:r w:rsidRPr="00541163">
        <w:rPr>
          <w:color w:val="000000"/>
          <w:lang w:val="es-ES_tradnl"/>
        </w:rPr>
        <w:t xml:space="preserve">17 </w:t>
      </w:r>
      <w:r>
        <w:rPr>
          <w:color w:val="000000"/>
          <w:lang w:val="es-ES_tradnl"/>
        </w:rPr>
        <w:t>%</w:t>
      </w:r>
      <w:r w:rsidRPr="00541163">
        <w:rPr>
          <w:color w:val="000000"/>
          <w:lang w:val="es-ES_tradnl"/>
        </w:rPr>
        <w:t xml:space="preserve"> de los adultos</w:t>
      </w:r>
      <w:r>
        <w:rPr>
          <w:color w:val="000000"/>
          <w:lang w:val="es-ES_tradnl"/>
        </w:rPr>
        <w:t xml:space="preserve"> estaban ausentes. </w:t>
      </w:r>
      <w:r w:rsidR="00EA6A85">
        <w:rPr>
          <w:color w:val="000000"/>
          <w:lang w:val="es-ES_tradnl"/>
        </w:rPr>
        <w:t>Esto</w:t>
      </w:r>
      <w:r w:rsidR="005676B1">
        <w:rPr>
          <w:color w:val="000000"/>
          <w:lang w:val="es-ES_tradnl"/>
        </w:rPr>
        <w:t xml:space="preserve"> puede </w:t>
      </w:r>
      <w:r w:rsidR="00516AA9">
        <w:rPr>
          <w:color w:val="000000"/>
          <w:lang w:val="es-ES_tradnl"/>
        </w:rPr>
        <w:t xml:space="preserve">atribuirse a que el cabeza de familia </w:t>
      </w:r>
      <w:r w:rsidR="00E24B2B">
        <w:rPr>
          <w:color w:val="000000"/>
          <w:lang w:val="es-ES_tradnl"/>
        </w:rPr>
        <w:t xml:space="preserve">se encontraba en su </w:t>
      </w:r>
      <w:r w:rsidR="00EA6A85">
        <w:rPr>
          <w:color w:val="000000"/>
          <w:lang w:val="es-ES_tradnl"/>
        </w:rPr>
        <w:t>labor</w:t>
      </w:r>
      <w:r w:rsidR="00E24B2B">
        <w:rPr>
          <w:color w:val="000000"/>
          <w:lang w:val="es-ES_tradnl"/>
        </w:rPr>
        <w:t xml:space="preserve"> </w:t>
      </w:r>
      <w:r w:rsidR="00516AA9">
        <w:rPr>
          <w:color w:val="000000"/>
          <w:lang w:val="es-ES_tradnl"/>
        </w:rPr>
        <w:t xml:space="preserve">a la hora de </w:t>
      </w:r>
      <w:r w:rsidR="00E24B2B">
        <w:rPr>
          <w:color w:val="000000"/>
          <w:lang w:val="es-ES_tradnl"/>
        </w:rPr>
        <w:t>la</w:t>
      </w:r>
      <w:r w:rsidR="00516AA9">
        <w:rPr>
          <w:color w:val="000000"/>
          <w:lang w:val="es-ES_tradnl"/>
        </w:rPr>
        <w:t xml:space="preserve"> visita</w:t>
      </w:r>
      <w:r w:rsidR="00E24B2B">
        <w:rPr>
          <w:color w:val="000000"/>
          <w:lang w:val="es-ES_tradnl"/>
        </w:rPr>
        <w:t xml:space="preserve"> del </w:t>
      </w:r>
      <w:r w:rsidR="00E24B2B" w:rsidRPr="00C355FA">
        <w:rPr>
          <w:color w:val="000000"/>
          <w:lang w:val="es-ES_tradnl"/>
        </w:rPr>
        <w:t>empadronador</w:t>
      </w:r>
      <w:r w:rsidR="0070430D" w:rsidRPr="00C355FA">
        <w:rPr>
          <w:color w:val="000000"/>
          <w:lang w:val="es-ES_tradnl"/>
        </w:rPr>
        <w:t>;</w:t>
      </w:r>
      <w:r w:rsidR="00516AA9" w:rsidRPr="00C355FA">
        <w:rPr>
          <w:color w:val="000000"/>
          <w:lang w:val="es-ES_tradnl"/>
        </w:rPr>
        <w:t xml:space="preserve"> pero en realidad, s</w:t>
      </w:r>
      <w:r w:rsidRPr="00C355FA">
        <w:rPr>
          <w:color w:val="000000"/>
          <w:lang w:val="es-ES_tradnl"/>
        </w:rPr>
        <w:t xml:space="preserve">e informaba que </w:t>
      </w:r>
      <w:r w:rsidR="00D639E8" w:rsidRPr="00C355FA">
        <w:rPr>
          <w:color w:val="000000"/>
          <w:lang w:val="es-ES_tradnl"/>
        </w:rPr>
        <w:t xml:space="preserve">una parte de </w:t>
      </w:r>
      <w:r w:rsidRPr="00C355FA">
        <w:rPr>
          <w:color w:val="000000"/>
          <w:lang w:val="es-ES_tradnl"/>
        </w:rPr>
        <w:t xml:space="preserve">los ausentes de </w:t>
      </w:r>
      <w:proofErr w:type="spellStart"/>
      <w:r w:rsidRPr="00C355FA">
        <w:rPr>
          <w:color w:val="000000"/>
          <w:lang w:val="es-ES_tradnl"/>
        </w:rPr>
        <w:t>Yalagüina</w:t>
      </w:r>
      <w:proofErr w:type="spellEnd"/>
      <w:r w:rsidR="00516AA9" w:rsidRPr="00C355FA">
        <w:rPr>
          <w:color w:val="000000"/>
          <w:lang w:val="es-ES_tradnl"/>
        </w:rPr>
        <w:t>, por ejemplo,</w:t>
      </w:r>
      <w:r w:rsidRPr="00C355FA">
        <w:rPr>
          <w:color w:val="000000"/>
          <w:lang w:val="es-ES_tradnl"/>
        </w:rPr>
        <w:t xml:space="preserve"> vivían en casas de familias o haciendas de vecinos locales (</w:t>
      </w:r>
      <w:proofErr w:type="spellStart"/>
      <w:r w:rsidRPr="00C355FA">
        <w:rPr>
          <w:bCs/>
          <w:color w:val="000000"/>
          <w:lang w:val="es-ES_tradnl"/>
        </w:rPr>
        <w:t>Newson</w:t>
      </w:r>
      <w:proofErr w:type="spellEnd"/>
      <w:r w:rsidRPr="00C355FA">
        <w:rPr>
          <w:bCs/>
          <w:color w:val="000000"/>
          <w:lang w:val="es-ES_tradnl"/>
        </w:rPr>
        <w:t>, 2021</w:t>
      </w:r>
      <w:r w:rsidR="008A7A2A" w:rsidRPr="00C355FA">
        <w:rPr>
          <w:bCs/>
          <w:color w:val="000000"/>
          <w:lang w:val="es-ES_tradnl"/>
        </w:rPr>
        <w:t>, p.</w:t>
      </w:r>
      <w:r w:rsidRPr="00C355FA">
        <w:rPr>
          <w:bCs/>
          <w:color w:val="000000"/>
          <w:lang w:val="es-ES_tradnl"/>
        </w:rPr>
        <w:t xml:space="preserve"> 340).</w:t>
      </w:r>
      <w:r w:rsidR="00516AA9" w:rsidRPr="00C355FA">
        <w:rPr>
          <w:bCs/>
          <w:color w:val="000000"/>
          <w:lang w:val="es-ES_tradnl"/>
        </w:rPr>
        <w:t xml:space="preserve"> </w:t>
      </w:r>
      <w:r w:rsidR="00D639E8" w:rsidRPr="00C355FA">
        <w:rPr>
          <w:bCs/>
          <w:color w:val="000000"/>
          <w:lang w:val="es-ES_tradnl"/>
        </w:rPr>
        <w:t xml:space="preserve">Para </w:t>
      </w:r>
      <w:proofErr w:type="spellStart"/>
      <w:r w:rsidR="00D639E8" w:rsidRPr="00C355FA">
        <w:rPr>
          <w:bCs/>
          <w:color w:val="000000"/>
          <w:lang w:val="es-ES_tradnl"/>
        </w:rPr>
        <w:t>Newson</w:t>
      </w:r>
      <w:proofErr w:type="spellEnd"/>
      <w:r w:rsidR="00D639E8" w:rsidRPr="00C355FA">
        <w:rPr>
          <w:bCs/>
          <w:color w:val="000000"/>
          <w:lang w:val="es-ES_tradnl"/>
        </w:rPr>
        <w:t>, la gran cantidad de ausentes en los padrones de la zona de Nueva Segovia se debía a que la</w:t>
      </w:r>
      <w:r w:rsidR="00D639E8" w:rsidRPr="00C355FA">
        <w:rPr>
          <w:color w:val="000000"/>
          <w:lang w:val="es-ES_tradnl"/>
        </w:rPr>
        <w:t xml:space="preserve"> mayoría de estos pueblos del oriente de Nicaragua no tenían una estructura definida</w:t>
      </w:r>
      <w:r w:rsidR="001C4F0D" w:rsidRPr="00C355FA">
        <w:rPr>
          <w:color w:val="000000"/>
          <w:lang w:val="es-ES_tradnl"/>
        </w:rPr>
        <w:t>. A</w:t>
      </w:r>
      <w:r w:rsidR="00D639E8" w:rsidRPr="00C355FA">
        <w:rPr>
          <w:color w:val="000000"/>
          <w:lang w:val="es-ES_tradnl"/>
        </w:rPr>
        <w:t>de</w:t>
      </w:r>
      <w:r w:rsidR="00D639E8">
        <w:rPr>
          <w:color w:val="000000"/>
          <w:lang w:val="es-ES_tradnl"/>
        </w:rPr>
        <w:t xml:space="preserve">más, </w:t>
      </w:r>
      <w:r w:rsidR="00D639E8" w:rsidRPr="0041331C">
        <w:rPr>
          <w:color w:val="000000"/>
          <w:lang w:val="es-ES_tradnl"/>
        </w:rPr>
        <w:t xml:space="preserve">muchas de </w:t>
      </w:r>
      <w:r w:rsidR="00D639E8">
        <w:rPr>
          <w:color w:val="000000"/>
          <w:lang w:val="es-ES_tradnl"/>
        </w:rPr>
        <w:t>estas casas</w:t>
      </w:r>
      <w:r w:rsidR="00D639E8" w:rsidRPr="0041331C">
        <w:rPr>
          <w:color w:val="000000"/>
          <w:lang w:val="es-ES_tradnl"/>
        </w:rPr>
        <w:t xml:space="preserve"> permanecían desocupadas</w:t>
      </w:r>
      <w:r w:rsidR="00D639E8">
        <w:rPr>
          <w:color w:val="000000"/>
          <w:lang w:val="es-ES_tradnl"/>
        </w:rPr>
        <w:t xml:space="preserve"> </w:t>
      </w:r>
      <w:r w:rsidR="00E4276B">
        <w:rPr>
          <w:color w:val="000000"/>
          <w:lang w:val="es-ES_tradnl"/>
        </w:rPr>
        <w:t>durante</w:t>
      </w:r>
      <w:r w:rsidR="00D639E8" w:rsidRPr="0041331C">
        <w:rPr>
          <w:color w:val="000000"/>
          <w:lang w:val="es-ES_tradnl"/>
        </w:rPr>
        <w:t xml:space="preserve"> gran parte de la semana o del año</w:t>
      </w:r>
      <w:r w:rsidR="00D639E8">
        <w:rPr>
          <w:color w:val="000000"/>
          <w:lang w:val="es-ES_tradnl"/>
        </w:rPr>
        <w:t>, pues sus habitantes</w:t>
      </w:r>
      <w:r w:rsidR="00D639E8" w:rsidRPr="0041331C">
        <w:rPr>
          <w:color w:val="000000"/>
          <w:lang w:val="es-ES_tradnl"/>
        </w:rPr>
        <w:t xml:space="preserve"> </w:t>
      </w:r>
      <w:r w:rsidR="00D639E8">
        <w:rPr>
          <w:color w:val="000000"/>
          <w:lang w:val="es-ES_tradnl"/>
        </w:rPr>
        <w:t>"</w:t>
      </w:r>
      <w:r w:rsidR="00D639E8" w:rsidRPr="0041331C">
        <w:rPr>
          <w:color w:val="000000"/>
          <w:lang w:val="es-ES_tradnl"/>
        </w:rPr>
        <w:t>en realidad</w:t>
      </w:r>
      <w:r w:rsidR="00D639E8">
        <w:rPr>
          <w:color w:val="000000"/>
          <w:lang w:val="es-ES_tradnl"/>
        </w:rPr>
        <w:t xml:space="preserve"> </w:t>
      </w:r>
      <w:r w:rsidR="00D639E8" w:rsidRPr="0041331C">
        <w:rPr>
          <w:color w:val="000000"/>
          <w:lang w:val="es-ES_tradnl"/>
        </w:rPr>
        <w:t>vivían en ranchos, chacras o bohíos diseminados por todo el campo</w:t>
      </w:r>
      <w:r w:rsidR="00E24B2B">
        <w:rPr>
          <w:color w:val="000000"/>
          <w:lang w:val="es-ES_tradnl"/>
        </w:rPr>
        <w:t>"</w:t>
      </w:r>
      <w:r w:rsidR="00D639E8">
        <w:rPr>
          <w:color w:val="000000"/>
          <w:lang w:val="es-ES_tradnl"/>
        </w:rPr>
        <w:t xml:space="preserve"> </w:t>
      </w:r>
      <w:r w:rsidR="00E24B2B">
        <w:rPr>
          <w:color w:val="000000"/>
          <w:lang w:val="es-ES_tradnl"/>
        </w:rPr>
        <w:t>mientras</w:t>
      </w:r>
      <w:r w:rsidR="00D639E8">
        <w:rPr>
          <w:color w:val="000000"/>
          <w:lang w:val="es-ES_tradnl"/>
        </w:rPr>
        <w:t xml:space="preserve"> </w:t>
      </w:r>
      <w:r w:rsidR="00E24B2B">
        <w:rPr>
          <w:color w:val="000000"/>
          <w:lang w:val="es-ES_tradnl"/>
        </w:rPr>
        <w:t>"</w:t>
      </w:r>
      <w:r w:rsidR="00D639E8">
        <w:rPr>
          <w:color w:val="000000"/>
          <w:lang w:val="es-ES_tradnl"/>
        </w:rPr>
        <w:t>o</w:t>
      </w:r>
      <w:r w:rsidR="00D639E8" w:rsidRPr="0041331C">
        <w:rPr>
          <w:color w:val="000000"/>
          <w:lang w:val="es-ES_tradnl"/>
        </w:rPr>
        <w:t>tros no</w:t>
      </w:r>
      <w:r w:rsidR="00D639E8">
        <w:rPr>
          <w:color w:val="000000"/>
          <w:lang w:val="es-ES_tradnl"/>
        </w:rPr>
        <w:t xml:space="preserve"> </w:t>
      </w:r>
      <w:r w:rsidR="00D639E8" w:rsidRPr="0041331C">
        <w:rPr>
          <w:color w:val="000000"/>
          <w:lang w:val="es-ES_tradnl"/>
        </w:rPr>
        <w:t>mantenían casas en el pueblo, sino que se quedaban con parientes, amigos o</w:t>
      </w:r>
      <w:r w:rsidR="00D639E8">
        <w:rPr>
          <w:color w:val="000000"/>
          <w:lang w:val="es-ES_tradnl"/>
        </w:rPr>
        <w:t xml:space="preserve"> </w:t>
      </w:r>
      <w:r w:rsidR="00D639E8" w:rsidRPr="0041331C">
        <w:rPr>
          <w:color w:val="000000"/>
          <w:lang w:val="es-ES_tradnl"/>
        </w:rPr>
        <w:t>acampaban bajo los árboles cuando llegaban a escuchar misa</w:t>
      </w:r>
      <w:r w:rsidR="00D639E8">
        <w:rPr>
          <w:color w:val="000000"/>
          <w:lang w:val="es-ES_tradnl"/>
        </w:rPr>
        <w:t>"</w:t>
      </w:r>
      <w:r w:rsidR="00682071">
        <w:rPr>
          <w:color w:val="000000"/>
          <w:lang w:val="es-ES_tradnl"/>
        </w:rPr>
        <w:t xml:space="preserve"> </w:t>
      </w:r>
      <w:r w:rsidR="001C4F0D">
        <w:rPr>
          <w:color w:val="000000"/>
          <w:lang w:val="es-ES_tradnl"/>
        </w:rPr>
        <w:t>(</w:t>
      </w:r>
      <w:proofErr w:type="spellStart"/>
      <w:r w:rsidR="001C4F0D" w:rsidRPr="009B46CC">
        <w:rPr>
          <w:bCs/>
          <w:color w:val="000000"/>
          <w:lang w:val="es-ES_tradnl"/>
        </w:rPr>
        <w:t>Newson</w:t>
      </w:r>
      <w:proofErr w:type="spellEnd"/>
      <w:r w:rsidR="001C4F0D" w:rsidRPr="009B46CC">
        <w:rPr>
          <w:bCs/>
          <w:color w:val="000000"/>
          <w:lang w:val="es-ES_tradnl"/>
        </w:rPr>
        <w:t>, 2021</w:t>
      </w:r>
      <w:r w:rsidR="001C4F0D">
        <w:rPr>
          <w:bCs/>
          <w:color w:val="000000"/>
          <w:lang w:val="es-ES_tradnl"/>
        </w:rPr>
        <w:t xml:space="preserve">, p. 340). </w:t>
      </w:r>
      <w:r w:rsidR="00EA6A85">
        <w:rPr>
          <w:color w:val="000000"/>
          <w:lang w:val="es-ES_tradnl"/>
        </w:rPr>
        <w:t>E</w:t>
      </w:r>
      <w:r w:rsidR="00D639E8">
        <w:rPr>
          <w:color w:val="000000"/>
          <w:lang w:val="es-ES_tradnl"/>
        </w:rPr>
        <w:t>ste</w:t>
      </w:r>
      <w:r w:rsidR="00D639E8" w:rsidRPr="0041331C">
        <w:rPr>
          <w:color w:val="000000"/>
          <w:lang w:val="es-ES_tradnl"/>
        </w:rPr>
        <w:t xml:space="preserve"> patrón de</w:t>
      </w:r>
      <w:r w:rsidR="00D639E8">
        <w:rPr>
          <w:color w:val="000000"/>
          <w:lang w:val="es-ES_tradnl"/>
        </w:rPr>
        <w:t xml:space="preserve"> </w:t>
      </w:r>
      <w:r w:rsidR="00D639E8" w:rsidRPr="0041331C">
        <w:rPr>
          <w:color w:val="000000"/>
          <w:lang w:val="es-ES_tradnl"/>
        </w:rPr>
        <w:t xml:space="preserve">poblados dispersos </w:t>
      </w:r>
      <w:r w:rsidR="00EA6A85">
        <w:rPr>
          <w:color w:val="000000"/>
          <w:lang w:val="es-ES_tradnl"/>
        </w:rPr>
        <w:t>pudo obedecer a</w:t>
      </w:r>
      <w:r w:rsidR="00E24B2B">
        <w:rPr>
          <w:color w:val="000000"/>
          <w:lang w:val="es-ES_tradnl"/>
        </w:rPr>
        <w:t xml:space="preserve"> propósitos</w:t>
      </w:r>
      <w:r w:rsidR="00D639E8" w:rsidRPr="0041331C">
        <w:rPr>
          <w:color w:val="000000"/>
          <w:lang w:val="es-ES_tradnl"/>
        </w:rPr>
        <w:t xml:space="preserve"> defens</w:t>
      </w:r>
      <w:r w:rsidR="00E24B2B">
        <w:rPr>
          <w:color w:val="000000"/>
          <w:lang w:val="es-ES_tradnl"/>
        </w:rPr>
        <w:t>ivos</w:t>
      </w:r>
      <w:r w:rsidR="00D639E8">
        <w:rPr>
          <w:color w:val="000000"/>
          <w:lang w:val="es-ES_tradnl"/>
        </w:rPr>
        <w:t xml:space="preserve">, pues </w:t>
      </w:r>
      <w:r w:rsidR="00D639E8" w:rsidRPr="0041331C">
        <w:rPr>
          <w:color w:val="000000"/>
          <w:lang w:val="es-ES_tradnl"/>
        </w:rPr>
        <w:t>los grandes</w:t>
      </w:r>
      <w:r w:rsidR="00D639E8">
        <w:rPr>
          <w:color w:val="000000"/>
          <w:lang w:val="es-ES_tradnl"/>
        </w:rPr>
        <w:t xml:space="preserve"> </w:t>
      </w:r>
      <w:r w:rsidR="00D639E8" w:rsidRPr="0041331C">
        <w:rPr>
          <w:color w:val="000000"/>
          <w:lang w:val="es-ES_tradnl"/>
        </w:rPr>
        <w:t>poblados nucleados atraían ataques</w:t>
      </w:r>
      <w:r w:rsidR="00E24B2B">
        <w:rPr>
          <w:color w:val="000000"/>
          <w:lang w:val="es-ES_tradnl"/>
        </w:rPr>
        <w:t xml:space="preserve"> de los zambo-</w:t>
      </w:r>
      <w:proofErr w:type="spellStart"/>
      <w:r w:rsidR="00E24B2B">
        <w:rPr>
          <w:color w:val="000000"/>
          <w:lang w:val="es-ES_tradnl"/>
        </w:rPr>
        <w:t>miskitos</w:t>
      </w:r>
      <w:proofErr w:type="spellEnd"/>
      <w:r w:rsidR="00D639E8" w:rsidRPr="0041331C">
        <w:rPr>
          <w:color w:val="000000"/>
          <w:lang w:val="es-ES_tradnl"/>
        </w:rPr>
        <w:t>.</w:t>
      </w:r>
    </w:p>
    <w:p w14:paraId="034D44B3" w14:textId="77777777" w:rsidR="00D639E8" w:rsidRPr="0047499D" w:rsidRDefault="00516AA9" w:rsidP="00285043">
      <w:pPr>
        <w:tabs>
          <w:tab w:val="left" w:pos="4800"/>
        </w:tabs>
        <w:spacing w:line="360" w:lineRule="auto"/>
        <w:ind w:firstLine="720"/>
        <w:jc w:val="both"/>
        <w:rPr>
          <w:bCs/>
          <w:color w:val="000000"/>
          <w:lang w:val="es-ES_tradnl"/>
        </w:rPr>
      </w:pPr>
      <w:r>
        <w:rPr>
          <w:bCs/>
          <w:color w:val="000000"/>
          <w:lang w:val="es-ES_tradnl"/>
        </w:rPr>
        <w:t xml:space="preserve">Pueda que el anterior </w:t>
      </w:r>
      <w:r w:rsidR="009F313B">
        <w:rPr>
          <w:bCs/>
          <w:color w:val="000000"/>
          <w:lang w:val="es-ES_tradnl"/>
        </w:rPr>
        <w:t>sea un tip</w:t>
      </w:r>
      <w:r>
        <w:rPr>
          <w:bCs/>
          <w:color w:val="000000"/>
          <w:lang w:val="es-ES_tradnl"/>
        </w:rPr>
        <w:t xml:space="preserve">o de </w:t>
      </w:r>
      <w:r w:rsidR="00CA458E">
        <w:rPr>
          <w:bCs/>
          <w:color w:val="000000"/>
          <w:lang w:val="es-ES_tradnl"/>
        </w:rPr>
        <w:t>"</w:t>
      </w:r>
      <w:r>
        <w:rPr>
          <w:bCs/>
          <w:color w:val="000000"/>
          <w:lang w:val="es-ES_tradnl"/>
        </w:rPr>
        <w:t>migración pendular</w:t>
      </w:r>
      <w:r w:rsidR="00CA458E">
        <w:rPr>
          <w:bCs/>
          <w:color w:val="000000"/>
          <w:lang w:val="es-ES_tradnl"/>
        </w:rPr>
        <w:t>"</w:t>
      </w:r>
      <w:r>
        <w:rPr>
          <w:bCs/>
          <w:color w:val="000000"/>
          <w:lang w:val="es-ES_tradnl"/>
        </w:rPr>
        <w:t xml:space="preserve">, una forma de desplazamiento de ida y vuelta al lugar de origen, </w:t>
      </w:r>
      <w:r w:rsidR="00CA458E">
        <w:rPr>
          <w:bCs/>
          <w:color w:val="000000"/>
          <w:lang w:val="es-ES_tradnl"/>
        </w:rPr>
        <w:t>eventualmente</w:t>
      </w:r>
      <w:r w:rsidR="005C30F9">
        <w:rPr>
          <w:bCs/>
          <w:color w:val="000000"/>
          <w:lang w:val="es-ES_tradnl"/>
        </w:rPr>
        <w:t>,</w:t>
      </w:r>
      <w:r w:rsidR="00CA458E">
        <w:rPr>
          <w:bCs/>
          <w:color w:val="000000"/>
          <w:lang w:val="es-ES_tradnl"/>
        </w:rPr>
        <w:t xml:space="preserve"> a larga distancia </w:t>
      </w:r>
      <w:r w:rsidR="00CA458E">
        <w:rPr>
          <w:color w:val="000000"/>
        </w:rPr>
        <w:t>(</w:t>
      </w:r>
      <w:proofErr w:type="spellStart"/>
      <w:r w:rsidR="00CA458E">
        <w:rPr>
          <w:color w:val="000000"/>
        </w:rPr>
        <w:t>Módenes</w:t>
      </w:r>
      <w:proofErr w:type="spellEnd"/>
      <w:r w:rsidR="00CA458E">
        <w:rPr>
          <w:color w:val="000000"/>
        </w:rPr>
        <w:t>, 2007</w:t>
      </w:r>
      <w:r w:rsidR="008A7A2A">
        <w:rPr>
          <w:color w:val="000000"/>
        </w:rPr>
        <w:t>, p.</w:t>
      </w:r>
      <w:r w:rsidR="00CA458E">
        <w:rPr>
          <w:color w:val="000000"/>
        </w:rPr>
        <w:t xml:space="preserve"> 2)</w:t>
      </w:r>
      <w:r w:rsidR="00C03EF3">
        <w:rPr>
          <w:color w:val="000000"/>
        </w:rPr>
        <w:t xml:space="preserve"> y que en la actualidad se tiene como una forma de </w:t>
      </w:r>
      <w:r>
        <w:rPr>
          <w:bCs/>
          <w:color w:val="000000"/>
          <w:lang w:val="es-ES_tradnl"/>
        </w:rPr>
        <w:t>migración circular (</w:t>
      </w:r>
      <w:r w:rsidR="008A0466">
        <w:rPr>
          <w:bCs/>
          <w:color w:val="000000"/>
          <w:lang w:val="es-ES_tradnl"/>
        </w:rPr>
        <w:t>Herrera</w:t>
      </w:r>
      <w:r w:rsidR="009E42A8">
        <w:rPr>
          <w:bCs/>
          <w:color w:val="000000"/>
          <w:lang w:val="es-ES_tradnl"/>
        </w:rPr>
        <w:t xml:space="preserve"> y Arjona</w:t>
      </w:r>
      <w:r w:rsidR="00111642">
        <w:rPr>
          <w:bCs/>
          <w:color w:val="000000"/>
          <w:lang w:val="es-ES_tradnl"/>
        </w:rPr>
        <w:t>,</w:t>
      </w:r>
      <w:r>
        <w:rPr>
          <w:bCs/>
          <w:color w:val="000000"/>
          <w:lang w:val="es-ES_tradnl"/>
        </w:rPr>
        <w:t xml:space="preserve"> 2020</w:t>
      </w:r>
      <w:r w:rsidR="008A7A2A">
        <w:rPr>
          <w:bCs/>
          <w:color w:val="000000"/>
          <w:lang w:val="es-ES_tradnl"/>
        </w:rPr>
        <w:t>, p.</w:t>
      </w:r>
      <w:r>
        <w:rPr>
          <w:bCs/>
          <w:color w:val="000000"/>
          <w:lang w:val="es-ES_tradnl"/>
        </w:rPr>
        <w:t xml:space="preserve"> 131). </w:t>
      </w:r>
      <w:proofErr w:type="spellStart"/>
      <w:r w:rsidR="00D639E8">
        <w:rPr>
          <w:bCs/>
          <w:color w:val="000000"/>
          <w:lang w:val="es-ES_tradnl"/>
        </w:rPr>
        <w:t>Taracena</w:t>
      </w:r>
      <w:proofErr w:type="spellEnd"/>
      <w:r w:rsidR="00D639E8">
        <w:rPr>
          <w:bCs/>
          <w:color w:val="000000"/>
          <w:lang w:val="es-ES_tradnl"/>
        </w:rPr>
        <w:t xml:space="preserve"> </w:t>
      </w:r>
      <w:r w:rsidR="00CA458E">
        <w:rPr>
          <w:bCs/>
          <w:color w:val="000000"/>
          <w:lang w:val="es-ES_tradnl"/>
        </w:rPr>
        <w:t xml:space="preserve">refiere </w:t>
      </w:r>
      <w:r w:rsidR="00E6399D">
        <w:rPr>
          <w:bCs/>
          <w:color w:val="000000"/>
          <w:lang w:val="es-ES_tradnl"/>
        </w:rPr>
        <w:t xml:space="preserve">a </w:t>
      </w:r>
      <w:r w:rsidR="00C03EF3">
        <w:rPr>
          <w:bCs/>
          <w:color w:val="000000"/>
          <w:lang w:val="es-ES_tradnl"/>
        </w:rPr>
        <w:t>migración pendular</w:t>
      </w:r>
      <w:r w:rsidR="00CA458E">
        <w:rPr>
          <w:bCs/>
          <w:color w:val="000000"/>
          <w:lang w:val="es-ES_tradnl"/>
        </w:rPr>
        <w:t xml:space="preserve"> para el caso de la región de Tegucigalpa</w:t>
      </w:r>
      <w:r w:rsidR="00C03EF3">
        <w:rPr>
          <w:bCs/>
          <w:color w:val="000000"/>
          <w:lang w:val="es-ES_tradnl"/>
        </w:rPr>
        <w:t>,</w:t>
      </w:r>
      <w:r w:rsidR="00CA458E">
        <w:rPr>
          <w:bCs/>
          <w:color w:val="000000"/>
          <w:lang w:val="es-ES_tradnl"/>
        </w:rPr>
        <w:t xml:space="preserve"> </w:t>
      </w:r>
      <w:r w:rsidR="00C03EF3">
        <w:rPr>
          <w:bCs/>
          <w:color w:val="000000"/>
          <w:lang w:val="es-ES_tradnl"/>
        </w:rPr>
        <w:t>en torno a</w:t>
      </w:r>
      <w:r w:rsidR="00D639E8">
        <w:rPr>
          <w:color w:val="000000"/>
        </w:rPr>
        <w:t xml:space="preserve"> labores mineras y </w:t>
      </w:r>
      <w:r w:rsidR="00D639E8" w:rsidRPr="005C30F9">
        <w:rPr>
          <w:color w:val="000000"/>
        </w:rPr>
        <w:t>agrícolas</w:t>
      </w:r>
      <w:r w:rsidR="00E6399D" w:rsidRPr="005C30F9">
        <w:rPr>
          <w:color w:val="000000"/>
        </w:rPr>
        <w:t>,</w:t>
      </w:r>
      <w:r w:rsidR="00D639E8" w:rsidRPr="005C30F9">
        <w:rPr>
          <w:color w:val="000000"/>
        </w:rPr>
        <w:t xml:space="preserve"> y en</w:t>
      </w:r>
      <w:r w:rsidR="00D639E8">
        <w:rPr>
          <w:color w:val="000000"/>
        </w:rPr>
        <w:t xml:space="preserve"> menor grado, ganaderas</w:t>
      </w:r>
      <w:r w:rsidR="002A3C6F">
        <w:rPr>
          <w:color w:val="000000"/>
        </w:rPr>
        <w:t xml:space="preserve">. Se trataría de </w:t>
      </w:r>
      <w:r w:rsidR="00D639E8">
        <w:rPr>
          <w:color w:val="000000"/>
        </w:rPr>
        <w:t>"la relación que los contemporáneos hacían de las constantes migraciones temporales y pendulares de la población masculina"</w:t>
      </w:r>
      <w:r w:rsidR="002A3C6F">
        <w:rPr>
          <w:color w:val="000000"/>
        </w:rPr>
        <w:t xml:space="preserve"> </w:t>
      </w:r>
      <w:r w:rsidR="002A3C6F" w:rsidRPr="0049467F">
        <w:rPr>
          <w:color w:val="000000"/>
          <w:spacing w:val="-14"/>
        </w:rPr>
        <w:t>(</w:t>
      </w:r>
      <w:proofErr w:type="spellStart"/>
      <w:r w:rsidR="002A3C6F" w:rsidRPr="0049467F">
        <w:rPr>
          <w:color w:val="000000"/>
          <w:spacing w:val="-14"/>
        </w:rPr>
        <w:t>Taracena</w:t>
      </w:r>
      <w:proofErr w:type="spellEnd"/>
      <w:r w:rsidR="002A3C6F" w:rsidRPr="0049467F">
        <w:rPr>
          <w:color w:val="000000"/>
          <w:spacing w:val="-14"/>
        </w:rPr>
        <w:t>, 1988, p. 101).</w:t>
      </w:r>
      <w:r w:rsidR="002A3C6F">
        <w:rPr>
          <w:color w:val="000000"/>
        </w:rPr>
        <w:t xml:space="preserve"> Así lo exponía</w:t>
      </w:r>
      <w:r w:rsidR="00C03EF3">
        <w:rPr>
          <w:color w:val="000000"/>
        </w:rPr>
        <w:t xml:space="preserve"> el </w:t>
      </w:r>
      <w:r w:rsidR="004E59C2">
        <w:rPr>
          <w:color w:val="000000"/>
        </w:rPr>
        <w:t>a</w:t>
      </w:r>
      <w:r w:rsidR="00C03EF3" w:rsidRPr="00C03EF3">
        <w:rPr>
          <w:color w:val="000000"/>
        </w:rPr>
        <w:t>lcalde Mayor de Tegucigalpa</w:t>
      </w:r>
      <w:r w:rsidR="00C03EF3">
        <w:rPr>
          <w:color w:val="000000"/>
        </w:rPr>
        <w:t>,</w:t>
      </w:r>
      <w:r w:rsidR="00C03EF3" w:rsidRPr="00C03EF3">
        <w:rPr>
          <w:color w:val="000000"/>
        </w:rPr>
        <w:t xml:space="preserve"> Baltasar </w:t>
      </w:r>
      <w:proofErr w:type="spellStart"/>
      <w:r w:rsidR="00C03EF3" w:rsidRPr="00C03EF3">
        <w:rPr>
          <w:color w:val="000000"/>
        </w:rPr>
        <w:t>Ortíz</w:t>
      </w:r>
      <w:proofErr w:type="spellEnd"/>
      <w:r w:rsidR="00C03EF3" w:rsidRPr="00C03EF3">
        <w:rPr>
          <w:color w:val="000000"/>
        </w:rPr>
        <w:t xml:space="preserve"> de </w:t>
      </w:r>
      <w:proofErr w:type="gramStart"/>
      <w:r w:rsidR="00C03EF3" w:rsidRPr="00C03EF3">
        <w:rPr>
          <w:color w:val="000000"/>
        </w:rPr>
        <w:t>Letona</w:t>
      </w:r>
      <w:proofErr w:type="gramEnd"/>
      <w:r w:rsidR="00C03EF3">
        <w:rPr>
          <w:color w:val="000000"/>
        </w:rPr>
        <w:t xml:space="preserve">, en </w:t>
      </w:r>
      <w:r w:rsidR="00D639E8">
        <w:rPr>
          <w:color w:val="000000"/>
        </w:rPr>
        <w:t>1743:</w:t>
      </w:r>
    </w:p>
    <w:p w14:paraId="465142AC" w14:textId="77777777" w:rsidR="00D639E8" w:rsidRPr="004467B7" w:rsidRDefault="00D639E8" w:rsidP="00D639E8">
      <w:pPr>
        <w:spacing w:line="360" w:lineRule="auto"/>
        <w:jc w:val="both"/>
        <w:rPr>
          <w:color w:val="000000"/>
        </w:rPr>
      </w:pPr>
    </w:p>
    <w:p w14:paraId="36778A71" w14:textId="77777777" w:rsidR="00D639E8" w:rsidRPr="00285043" w:rsidRDefault="00D639E8" w:rsidP="00285043">
      <w:pPr>
        <w:spacing w:line="360" w:lineRule="auto"/>
        <w:ind w:left="720"/>
        <w:jc w:val="both"/>
        <w:rPr>
          <w:color w:val="000000"/>
          <w:sz w:val="20"/>
          <w:szCs w:val="20"/>
        </w:rPr>
      </w:pPr>
      <w:r w:rsidRPr="00285043">
        <w:rPr>
          <w:color w:val="000000"/>
          <w:sz w:val="20"/>
          <w:szCs w:val="20"/>
        </w:rPr>
        <w:t>la residencia de los habitantes de esta Alcaldía Mayor no es constante en los poblados de ella, y aunque los demás posibles tienen en ellos sus casas y familias, pero casi por lo general su regular asistencia es en sus chácaras o haciendas, los que las tienen</w:t>
      </w:r>
      <w:r w:rsidR="004467B7" w:rsidRPr="00285043">
        <w:rPr>
          <w:color w:val="000000"/>
          <w:sz w:val="20"/>
          <w:szCs w:val="20"/>
        </w:rPr>
        <w:t xml:space="preserve"> </w:t>
      </w:r>
      <w:r w:rsidR="002A3C6F" w:rsidRPr="00285043">
        <w:rPr>
          <w:color w:val="000000"/>
          <w:sz w:val="20"/>
          <w:szCs w:val="20"/>
        </w:rPr>
        <w:t>(</w:t>
      </w:r>
      <w:r w:rsidR="0005441C" w:rsidRPr="00285043">
        <w:rPr>
          <w:color w:val="000000"/>
          <w:sz w:val="20"/>
          <w:szCs w:val="20"/>
        </w:rPr>
        <w:t>Chaverri</w:t>
      </w:r>
      <w:r w:rsidR="002A3C6F" w:rsidRPr="00285043">
        <w:rPr>
          <w:color w:val="000000"/>
          <w:sz w:val="20"/>
          <w:szCs w:val="20"/>
        </w:rPr>
        <w:t>, 19</w:t>
      </w:r>
      <w:r w:rsidR="0005441C" w:rsidRPr="00285043">
        <w:rPr>
          <w:color w:val="000000"/>
          <w:sz w:val="20"/>
          <w:szCs w:val="20"/>
        </w:rPr>
        <w:t>96</w:t>
      </w:r>
      <w:r w:rsidR="002A3C6F" w:rsidRPr="00285043">
        <w:rPr>
          <w:color w:val="000000"/>
          <w:sz w:val="20"/>
          <w:szCs w:val="20"/>
        </w:rPr>
        <w:t xml:space="preserve">, </w:t>
      </w:r>
      <w:proofErr w:type="spellStart"/>
      <w:r w:rsidR="0005441C" w:rsidRPr="00285043">
        <w:rPr>
          <w:color w:val="000000"/>
          <w:sz w:val="20"/>
          <w:szCs w:val="20"/>
        </w:rPr>
        <w:t>s.</w:t>
      </w:r>
      <w:r w:rsidR="00DF73DD" w:rsidRPr="00285043">
        <w:rPr>
          <w:color w:val="000000"/>
          <w:sz w:val="20"/>
          <w:szCs w:val="20"/>
        </w:rPr>
        <w:t>n.</w:t>
      </w:r>
      <w:r w:rsidR="0005441C" w:rsidRPr="00285043">
        <w:rPr>
          <w:color w:val="000000"/>
          <w:sz w:val="20"/>
          <w:szCs w:val="20"/>
        </w:rPr>
        <w:t>p</w:t>
      </w:r>
      <w:proofErr w:type="spellEnd"/>
      <w:r w:rsidR="0005441C" w:rsidRPr="00285043">
        <w:rPr>
          <w:color w:val="000000"/>
          <w:sz w:val="20"/>
          <w:szCs w:val="20"/>
        </w:rPr>
        <w:t>.</w:t>
      </w:r>
      <w:r w:rsidR="002A3C6F" w:rsidRPr="00285043">
        <w:rPr>
          <w:color w:val="000000"/>
          <w:sz w:val="20"/>
          <w:szCs w:val="20"/>
        </w:rPr>
        <w:t>).</w:t>
      </w:r>
    </w:p>
    <w:p w14:paraId="5ABBC684" w14:textId="10DC7DD0" w:rsidR="00D639E8" w:rsidRDefault="00D639E8" w:rsidP="00285043">
      <w:pPr>
        <w:tabs>
          <w:tab w:val="left" w:pos="4800"/>
        </w:tabs>
        <w:spacing w:line="360" w:lineRule="auto"/>
        <w:ind w:firstLine="720"/>
        <w:jc w:val="both"/>
        <w:rPr>
          <w:color w:val="000000"/>
        </w:rPr>
      </w:pPr>
      <w:r w:rsidRPr="00540E80">
        <w:rPr>
          <w:color w:val="000000"/>
        </w:rPr>
        <w:lastRenderedPageBreak/>
        <w:t xml:space="preserve">Para </w:t>
      </w:r>
      <w:proofErr w:type="spellStart"/>
      <w:r w:rsidRPr="00540E80">
        <w:rPr>
          <w:color w:val="000000"/>
        </w:rPr>
        <w:t>Taracena</w:t>
      </w:r>
      <w:proofErr w:type="spellEnd"/>
      <w:r w:rsidRPr="00540E80">
        <w:rPr>
          <w:color w:val="000000"/>
        </w:rPr>
        <w:t xml:space="preserve">, </w:t>
      </w:r>
      <w:r w:rsidR="002735FE">
        <w:rPr>
          <w:color w:val="000000"/>
        </w:rPr>
        <w:t xml:space="preserve">al </w:t>
      </w:r>
      <w:r w:rsidRPr="00540E80">
        <w:rPr>
          <w:color w:val="000000"/>
        </w:rPr>
        <w:t>media</w:t>
      </w:r>
      <w:r w:rsidR="00BB6699">
        <w:rPr>
          <w:color w:val="000000"/>
        </w:rPr>
        <w:t>r</w:t>
      </w:r>
      <w:r w:rsidRPr="00540E80">
        <w:rPr>
          <w:color w:val="000000"/>
        </w:rPr>
        <w:t xml:space="preserve"> el siglo XVIII, Tegucigalpa había "dejado de ser atractiva" y minas </w:t>
      </w:r>
      <w:r w:rsidR="00C03EF3">
        <w:rPr>
          <w:color w:val="000000"/>
        </w:rPr>
        <w:t xml:space="preserve">cercanas, </w:t>
      </w:r>
      <w:r w:rsidRPr="00540E80">
        <w:rPr>
          <w:color w:val="000000"/>
        </w:rPr>
        <w:t xml:space="preserve">como Santa Lucía, San Salvador y San Antonio ejercían </w:t>
      </w:r>
      <w:r w:rsidRPr="00AD54A8">
        <w:rPr>
          <w:color w:val="000000"/>
        </w:rPr>
        <w:t>un poder</w:t>
      </w:r>
      <w:r w:rsidR="0005441C">
        <w:rPr>
          <w:color w:val="000000"/>
        </w:rPr>
        <w:t xml:space="preserve"> </w:t>
      </w:r>
      <w:r w:rsidR="00AD54A8" w:rsidRPr="00AD54A8">
        <w:rPr>
          <w:color w:val="000000"/>
        </w:rPr>
        <w:t>de atracción</w:t>
      </w:r>
      <w:r w:rsidRPr="00AD54A8">
        <w:rPr>
          <w:color w:val="000000"/>
        </w:rPr>
        <w:t xml:space="preserve"> en la población, creando un circuito de movilidad ent</w:t>
      </w:r>
      <w:r w:rsidRPr="00540E80">
        <w:rPr>
          <w:color w:val="000000"/>
        </w:rPr>
        <w:t>re sí o convirtiéndose en puntos de migración pendular (</w:t>
      </w:r>
      <w:proofErr w:type="spellStart"/>
      <w:r w:rsidRPr="00540E80">
        <w:rPr>
          <w:color w:val="000000"/>
        </w:rPr>
        <w:t>Taracena</w:t>
      </w:r>
      <w:proofErr w:type="spellEnd"/>
      <w:r w:rsidRPr="00540E80">
        <w:rPr>
          <w:color w:val="000000"/>
        </w:rPr>
        <w:t>, 1988</w:t>
      </w:r>
      <w:r w:rsidR="008A7A2A">
        <w:rPr>
          <w:color w:val="000000"/>
        </w:rPr>
        <w:t>, p.</w:t>
      </w:r>
      <w:r w:rsidRPr="00540E80">
        <w:rPr>
          <w:color w:val="000000"/>
        </w:rPr>
        <w:t xml:space="preserve"> 89). Los pobladores se trasladaban de sus asentamientos a las minas, pequeñas explotaciones minerales </w:t>
      </w:r>
      <w:r w:rsidR="00330ECD">
        <w:rPr>
          <w:color w:val="000000"/>
        </w:rPr>
        <w:t xml:space="preserve">para laborar </w:t>
      </w:r>
      <w:r w:rsidRPr="00282F90">
        <w:rPr>
          <w:color w:val="000000"/>
        </w:rPr>
        <w:t xml:space="preserve">como </w:t>
      </w:r>
      <w:proofErr w:type="spellStart"/>
      <w:r w:rsidRPr="00282F90">
        <w:rPr>
          <w:color w:val="000000"/>
        </w:rPr>
        <w:t>gurruguces</w:t>
      </w:r>
      <w:proofErr w:type="spellEnd"/>
      <w:r w:rsidRPr="00282F90">
        <w:rPr>
          <w:color w:val="000000"/>
        </w:rPr>
        <w:t>,</w:t>
      </w:r>
      <w:r w:rsidRPr="00540E80">
        <w:rPr>
          <w:color w:val="000000"/>
        </w:rPr>
        <w:t xml:space="preserve"> pero también a las haciendas.</w:t>
      </w:r>
      <w:r w:rsidR="00E24B2B">
        <w:rPr>
          <w:color w:val="000000"/>
        </w:rPr>
        <w:t xml:space="preserve"> En su opinión</w:t>
      </w:r>
      <w:r>
        <w:rPr>
          <w:color w:val="000000"/>
        </w:rPr>
        <w:t>, ese movimiento pendular se producía "pese a las continuas prohibiciones de residir fuera de los pueblos, las cuales trataban de frenar la dispersión demográfica" (</w:t>
      </w:r>
      <w:proofErr w:type="spellStart"/>
      <w:r>
        <w:rPr>
          <w:color w:val="000000"/>
        </w:rPr>
        <w:t>Taracena</w:t>
      </w:r>
      <w:proofErr w:type="spellEnd"/>
      <w:r>
        <w:rPr>
          <w:color w:val="000000"/>
        </w:rPr>
        <w:t>, 1988</w:t>
      </w:r>
      <w:r w:rsidR="008A7A2A">
        <w:rPr>
          <w:color w:val="000000"/>
        </w:rPr>
        <w:t xml:space="preserve">, p. </w:t>
      </w:r>
      <w:r>
        <w:rPr>
          <w:color w:val="000000"/>
        </w:rPr>
        <w:t>102).</w:t>
      </w:r>
      <w:r w:rsidR="0049467F">
        <w:rPr>
          <w:color w:val="000000"/>
        </w:rPr>
        <w:t xml:space="preserve"> </w:t>
      </w:r>
      <w:r w:rsidR="00C03EF3">
        <w:rPr>
          <w:color w:val="000000"/>
        </w:rPr>
        <w:t>Las procedencias registradas en los m</w:t>
      </w:r>
      <w:r>
        <w:rPr>
          <w:color w:val="000000"/>
        </w:rPr>
        <w:t>atrimonios</w:t>
      </w:r>
      <w:r w:rsidR="00C03EF3">
        <w:rPr>
          <w:color w:val="000000"/>
        </w:rPr>
        <w:t xml:space="preserve"> </w:t>
      </w:r>
      <w:r>
        <w:rPr>
          <w:color w:val="000000"/>
        </w:rPr>
        <w:t xml:space="preserve">de </w:t>
      </w:r>
      <w:proofErr w:type="spellStart"/>
      <w:r>
        <w:rPr>
          <w:color w:val="000000"/>
        </w:rPr>
        <w:t>Alubarén</w:t>
      </w:r>
      <w:proofErr w:type="spellEnd"/>
      <w:r>
        <w:rPr>
          <w:color w:val="000000"/>
        </w:rPr>
        <w:t xml:space="preserve"> y Tatumbla evidencian este tipo</w:t>
      </w:r>
      <w:r w:rsidR="009A6F72">
        <w:rPr>
          <w:color w:val="000000"/>
        </w:rPr>
        <w:t xml:space="preserve">                        </w:t>
      </w:r>
      <w:r>
        <w:rPr>
          <w:color w:val="000000"/>
        </w:rPr>
        <w:t>de movilidad.</w:t>
      </w:r>
    </w:p>
    <w:p w14:paraId="70BBA8AA" w14:textId="77777777" w:rsidR="00D639E8" w:rsidRPr="00957FE3" w:rsidRDefault="00D639E8" w:rsidP="00364109">
      <w:pPr>
        <w:tabs>
          <w:tab w:val="left" w:pos="4800"/>
        </w:tabs>
        <w:spacing w:line="360" w:lineRule="auto"/>
        <w:jc w:val="both"/>
        <w:rPr>
          <w:b/>
          <w:bCs/>
          <w:color w:val="000000"/>
        </w:rPr>
      </w:pPr>
    </w:p>
    <w:p w14:paraId="6A42857B" w14:textId="77777777" w:rsidR="00912BFD" w:rsidRPr="00ED3769" w:rsidRDefault="00912BFD" w:rsidP="00364109">
      <w:pPr>
        <w:tabs>
          <w:tab w:val="left" w:pos="4800"/>
        </w:tabs>
        <w:spacing w:line="360" w:lineRule="auto"/>
        <w:jc w:val="both"/>
        <w:rPr>
          <w:bCs/>
          <w:i/>
          <w:color w:val="000000"/>
          <w:u w:val="single"/>
          <w:lang w:val="es-ES_tradnl"/>
        </w:rPr>
      </w:pPr>
      <w:r w:rsidRPr="00ED3769">
        <w:rPr>
          <w:bCs/>
          <w:i/>
          <w:color w:val="000000"/>
          <w:u w:val="single"/>
          <w:lang w:val="es-ES_tradnl"/>
        </w:rPr>
        <w:t>Dentro de las provincias</w:t>
      </w:r>
      <w:r w:rsidR="003B463D">
        <w:rPr>
          <w:bCs/>
          <w:i/>
          <w:color w:val="000000"/>
          <w:u w:val="single"/>
          <w:lang w:val="es-ES_tradnl"/>
        </w:rPr>
        <w:t>:</w:t>
      </w:r>
      <w:r w:rsidRPr="00ED3769">
        <w:rPr>
          <w:bCs/>
          <w:i/>
          <w:color w:val="000000"/>
          <w:u w:val="single"/>
          <w:lang w:val="es-ES_tradnl"/>
        </w:rPr>
        <w:t xml:space="preserve"> </w:t>
      </w:r>
      <w:r w:rsidR="003B463D">
        <w:rPr>
          <w:bCs/>
          <w:i/>
          <w:color w:val="000000"/>
          <w:u w:val="single"/>
          <w:lang w:val="es-ES_tradnl"/>
        </w:rPr>
        <w:t>c</w:t>
      </w:r>
      <w:r w:rsidRPr="00ED3769">
        <w:rPr>
          <w:bCs/>
          <w:i/>
          <w:color w:val="000000"/>
          <w:u w:val="single"/>
          <w:lang w:val="es-ES_tradnl"/>
        </w:rPr>
        <w:t>iudades</w:t>
      </w:r>
    </w:p>
    <w:p w14:paraId="1507A61D" w14:textId="77777777" w:rsidR="00E87A20" w:rsidRDefault="00E87A20" w:rsidP="008701E1">
      <w:pPr>
        <w:tabs>
          <w:tab w:val="left" w:pos="4800"/>
        </w:tabs>
        <w:spacing w:line="360" w:lineRule="auto"/>
        <w:jc w:val="both"/>
        <w:rPr>
          <w:bCs/>
          <w:color w:val="000000"/>
          <w:lang w:val="es-ES_tradnl"/>
        </w:rPr>
      </w:pPr>
    </w:p>
    <w:p w14:paraId="617C65A0" w14:textId="656A96F9" w:rsidR="00A6393E" w:rsidRDefault="00912BFD" w:rsidP="008701E1">
      <w:pPr>
        <w:tabs>
          <w:tab w:val="left" w:pos="4800"/>
        </w:tabs>
        <w:spacing w:line="360" w:lineRule="auto"/>
        <w:jc w:val="both"/>
        <w:rPr>
          <w:bCs/>
          <w:color w:val="000000"/>
          <w:lang w:val="es-ES_tradnl"/>
        </w:rPr>
      </w:pPr>
      <w:r>
        <w:rPr>
          <w:bCs/>
          <w:color w:val="000000"/>
          <w:lang w:val="es-ES_tradnl"/>
        </w:rPr>
        <w:t xml:space="preserve">Si bien en el campo el atractivo </w:t>
      </w:r>
      <w:r w:rsidR="00C03EF3">
        <w:rPr>
          <w:bCs/>
          <w:color w:val="000000"/>
          <w:lang w:val="es-ES_tradnl"/>
        </w:rPr>
        <w:t>era</w:t>
      </w:r>
      <w:r>
        <w:rPr>
          <w:bCs/>
          <w:color w:val="000000"/>
          <w:lang w:val="es-ES_tradnl"/>
        </w:rPr>
        <w:t xml:space="preserve"> el acceso directo a la tierra</w:t>
      </w:r>
      <w:r w:rsidR="00C03EF3">
        <w:rPr>
          <w:bCs/>
          <w:color w:val="000000"/>
          <w:lang w:val="es-ES_tradnl"/>
        </w:rPr>
        <w:t xml:space="preserve"> como medio de sustento,</w:t>
      </w:r>
      <w:r>
        <w:rPr>
          <w:bCs/>
          <w:color w:val="000000"/>
          <w:lang w:val="es-ES_tradnl"/>
        </w:rPr>
        <w:t xml:space="preserve"> </w:t>
      </w:r>
      <w:r>
        <w:rPr>
          <w:color w:val="000000"/>
          <w:lang w:val="es-ES_tradnl"/>
        </w:rPr>
        <w:t>e</w:t>
      </w:r>
      <w:r w:rsidRPr="000734AC">
        <w:rPr>
          <w:bCs/>
          <w:color w:val="000000"/>
          <w:lang w:val="es-ES_tradnl"/>
        </w:rPr>
        <w:t xml:space="preserve">n las ciudades, </w:t>
      </w:r>
      <w:r>
        <w:rPr>
          <w:bCs/>
          <w:color w:val="000000"/>
          <w:lang w:val="es-ES_tradnl"/>
        </w:rPr>
        <w:t>los inmigrados</w:t>
      </w:r>
      <w:r w:rsidRPr="000734AC">
        <w:rPr>
          <w:bCs/>
          <w:color w:val="000000"/>
          <w:lang w:val="es-ES_tradnl"/>
        </w:rPr>
        <w:t xml:space="preserve"> podían</w:t>
      </w:r>
      <w:r w:rsidR="00B86E78">
        <w:rPr>
          <w:bCs/>
          <w:color w:val="000000"/>
          <w:lang w:val="es-ES_tradnl"/>
        </w:rPr>
        <w:t>, adicionalmente,</w:t>
      </w:r>
      <w:r w:rsidRPr="000734AC">
        <w:rPr>
          <w:bCs/>
          <w:color w:val="000000"/>
          <w:lang w:val="es-ES_tradnl"/>
        </w:rPr>
        <w:t xml:space="preserve"> emplearse en la servidumbre, </w:t>
      </w:r>
      <w:r w:rsidR="00A40F3B">
        <w:rPr>
          <w:bCs/>
          <w:color w:val="000000"/>
          <w:lang w:val="es-ES_tradnl"/>
        </w:rPr>
        <w:t xml:space="preserve">el comercio o labores artesanales. </w:t>
      </w:r>
      <w:r w:rsidR="00CA5633">
        <w:rPr>
          <w:bCs/>
          <w:color w:val="000000"/>
          <w:lang w:val="es-ES_tradnl"/>
        </w:rPr>
        <w:t xml:space="preserve">Esto hizo de las ciudades un espacio </w:t>
      </w:r>
      <w:r w:rsidR="00C03EF3">
        <w:rPr>
          <w:bCs/>
          <w:color w:val="000000"/>
          <w:lang w:val="es-ES_tradnl"/>
        </w:rPr>
        <w:t>importante de</w:t>
      </w:r>
      <w:r w:rsidR="00CA5633">
        <w:rPr>
          <w:bCs/>
          <w:color w:val="000000"/>
          <w:lang w:val="es-ES_tradnl"/>
        </w:rPr>
        <w:t xml:space="preserve"> mestizaje. </w:t>
      </w:r>
      <w:r w:rsidR="00C03EF3">
        <w:rPr>
          <w:bCs/>
          <w:color w:val="000000"/>
          <w:lang w:val="es-ES_tradnl"/>
        </w:rPr>
        <w:t xml:space="preserve">En San Salvador, en la Villa de Tegucigalpa </w:t>
      </w:r>
      <w:r w:rsidR="00C03EF3">
        <w:rPr>
          <w:color w:val="000000"/>
        </w:rPr>
        <w:t>(</w:t>
      </w:r>
      <w:proofErr w:type="spellStart"/>
      <w:r w:rsidR="00C03EF3">
        <w:rPr>
          <w:color w:val="000000"/>
        </w:rPr>
        <w:t>Taracena</w:t>
      </w:r>
      <w:proofErr w:type="spellEnd"/>
      <w:r w:rsidR="00C03EF3">
        <w:rPr>
          <w:color w:val="000000"/>
        </w:rPr>
        <w:t>, 1988</w:t>
      </w:r>
      <w:r w:rsidR="008A7A2A">
        <w:rPr>
          <w:color w:val="000000"/>
        </w:rPr>
        <w:t>, p.</w:t>
      </w:r>
      <w:r w:rsidR="00C03EF3">
        <w:rPr>
          <w:color w:val="000000"/>
        </w:rPr>
        <w:t xml:space="preserve"> 114)</w:t>
      </w:r>
      <w:r w:rsidR="00C03EF3">
        <w:rPr>
          <w:bCs/>
          <w:color w:val="000000"/>
          <w:lang w:val="es-ES_tradnl"/>
        </w:rPr>
        <w:t xml:space="preserve">, en ciudades de </w:t>
      </w:r>
      <w:r w:rsidR="00A40F3B">
        <w:rPr>
          <w:bCs/>
          <w:color w:val="000000"/>
          <w:lang w:val="es-ES_tradnl"/>
        </w:rPr>
        <w:t>Nicaragua</w:t>
      </w:r>
      <w:r w:rsidR="00C03EF3">
        <w:rPr>
          <w:bCs/>
          <w:color w:val="000000"/>
          <w:lang w:val="es-ES_tradnl"/>
        </w:rPr>
        <w:t xml:space="preserve"> (</w:t>
      </w:r>
      <w:proofErr w:type="spellStart"/>
      <w:r w:rsidR="00C03EF3">
        <w:rPr>
          <w:bCs/>
          <w:color w:val="000000"/>
          <w:lang w:val="es-ES_tradnl"/>
        </w:rPr>
        <w:t>Newson</w:t>
      </w:r>
      <w:proofErr w:type="spellEnd"/>
      <w:r w:rsidR="00C03EF3">
        <w:rPr>
          <w:bCs/>
          <w:color w:val="000000"/>
          <w:lang w:val="es-ES_tradnl"/>
        </w:rPr>
        <w:t>, 2021</w:t>
      </w:r>
      <w:r w:rsidR="008A7A2A">
        <w:rPr>
          <w:bCs/>
          <w:color w:val="000000"/>
          <w:lang w:val="es-ES_tradnl"/>
        </w:rPr>
        <w:t>, p.</w:t>
      </w:r>
      <w:r w:rsidR="00C03EF3">
        <w:rPr>
          <w:bCs/>
          <w:color w:val="000000"/>
          <w:lang w:val="es-ES_tradnl"/>
        </w:rPr>
        <w:t xml:space="preserve"> 374) y </w:t>
      </w:r>
      <w:r w:rsidR="00097B02">
        <w:rPr>
          <w:bCs/>
          <w:color w:val="000000"/>
          <w:lang w:val="es-ES_tradnl"/>
        </w:rPr>
        <w:t xml:space="preserve">en </w:t>
      </w:r>
      <w:r w:rsidR="00C03EF3">
        <w:rPr>
          <w:bCs/>
          <w:color w:val="000000"/>
          <w:lang w:val="es-ES_tradnl"/>
        </w:rPr>
        <w:t xml:space="preserve">Cartago </w:t>
      </w:r>
      <w:r w:rsidR="00C03EF3">
        <w:rPr>
          <w:color w:val="000000"/>
        </w:rPr>
        <w:t>(Acuña</w:t>
      </w:r>
      <w:r w:rsidR="00943CF9">
        <w:rPr>
          <w:color w:val="000000"/>
        </w:rPr>
        <w:t xml:space="preserve"> López</w:t>
      </w:r>
      <w:r w:rsidR="00C03EF3">
        <w:rPr>
          <w:color w:val="000000"/>
        </w:rPr>
        <w:t>, 2009</w:t>
      </w:r>
      <w:r w:rsidR="008A7A2A">
        <w:rPr>
          <w:color w:val="000000"/>
        </w:rPr>
        <w:t>, p.</w:t>
      </w:r>
      <w:r w:rsidR="00C03EF3">
        <w:rPr>
          <w:color w:val="000000"/>
        </w:rPr>
        <w:t xml:space="preserve"> 604)</w:t>
      </w:r>
      <w:r w:rsidR="00A40F3B">
        <w:rPr>
          <w:bCs/>
          <w:color w:val="000000"/>
          <w:lang w:val="es-ES_tradnl"/>
        </w:rPr>
        <w:t>, l</w:t>
      </w:r>
      <w:r w:rsidR="00A40F3B" w:rsidRPr="00A40F3B">
        <w:rPr>
          <w:bCs/>
          <w:color w:val="000000"/>
          <w:lang w:val="es-ES_tradnl"/>
        </w:rPr>
        <w:t>a mayoría de los mulatos trabajaban como artesanos y</w:t>
      </w:r>
      <w:r w:rsidR="00A40F3B">
        <w:rPr>
          <w:bCs/>
          <w:color w:val="000000"/>
          <w:lang w:val="es-ES_tradnl"/>
        </w:rPr>
        <w:t xml:space="preserve"> </w:t>
      </w:r>
      <w:r w:rsidR="00A40F3B" w:rsidRPr="00A40F3B">
        <w:rPr>
          <w:bCs/>
          <w:color w:val="000000"/>
          <w:lang w:val="es-ES_tradnl"/>
        </w:rPr>
        <w:t>obreros rutinarios</w:t>
      </w:r>
      <w:r w:rsidR="00800C3D">
        <w:rPr>
          <w:bCs/>
          <w:color w:val="000000"/>
          <w:lang w:val="es-ES_tradnl"/>
        </w:rPr>
        <w:t>, se empleaban</w:t>
      </w:r>
      <w:r w:rsidR="00A40F3B" w:rsidRPr="00A40F3B">
        <w:rPr>
          <w:bCs/>
          <w:color w:val="000000"/>
          <w:lang w:val="es-ES_tradnl"/>
        </w:rPr>
        <w:t xml:space="preserve"> como capataces</w:t>
      </w:r>
      <w:r w:rsidR="00800C3D">
        <w:rPr>
          <w:bCs/>
          <w:color w:val="000000"/>
          <w:lang w:val="es-ES_tradnl"/>
        </w:rPr>
        <w:t xml:space="preserve"> y jornaleros o </w:t>
      </w:r>
      <w:r w:rsidR="00097B02">
        <w:rPr>
          <w:bCs/>
          <w:color w:val="000000"/>
          <w:lang w:val="es-ES_tradnl"/>
        </w:rPr>
        <w:t>laboraban</w:t>
      </w:r>
      <w:r w:rsidR="00800C3D">
        <w:rPr>
          <w:bCs/>
          <w:color w:val="000000"/>
          <w:lang w:val="es-ES_tradnl"/>
        </w:rPr>
        <w:t xml:space="preserve"> </w:t>
      </w:r>
      <w:r w:rsidR="00A40F3B" w:rsidRPr="00A40F3B">
        <w:rPr>
          <w:bCs/>
          <w:color w:val="000000"/>
          <w:lang w:val="es-ES_tradnl"/>
        </w:rPr>
        <w:t>pequeños terrenos</w:t>
      </w:r>
      <w:r w:rsidR="00800C3D">
        <w:rPr>
          <w:bCs/>
          <w:color w:val="000000"/>
          <w:lang w:val="es-ES_tradnl"/>
        </w:rPr>
        <w:t xml:space="preserve"> propios, mientras vivían en las ciudades. </w:t>
      </w:r>
      <w:r w:rsidR="00C03EF3">
        <w:rPr>
          <w:bCs/>
          <w:color w:val="000000"/>
          <w:lang w:val="es-ES_tradnl"/>
        </w:rPr>
        <w:t xml:space="preserve">En San Salvador, uno de cada 10 </w:t>
      </w:r>
      <w:r w:rsidR="00800C3D">
        <w:rPr>
          <w:bCs/>
          <w:color w:val="000000"/>
          <w:lang w:val="es-ES_tradnl"/>
        </w:rPr>
        <w:t>habitantes</w:t>
      </w:r>
      <w:r w:rsidR="00C03EF3">
        <w:rPr>
          <w:bCs/>
          <w:color w:val="000000"/>
          <w:lang w:val="es-ES_tradnl"/>
        </w:rPr>
        <w:t xml:space="preserve"> era artesano</w:t>
      </w:r>
      <w:r w:rsidR="00800C3D">
        <w:rPr>
          <w:bCs/>
          <w:color w:val="000000"/>
          <w:lang w:val="es-ES_tradnl"/>
        </w:rPr>
        <w:t xml:space="preserve"> en 1807</w:t>
      </w:r>
      <w:r w:rsidR="008701E1">
        <w:rPr>
          <w:bCs/>
          <w:color w:val="000000"/>
          <w:lang w:val="es-ES_tradnl"/>
        </w:rPr>
        <w:t xml:space="preserve">, </w:t>
      </w:r>
      <w:proofErr w:type="gramStart"/>
      <w:r w:rsidR="008701E1">
        <w:rPr>
          <w:color w:val="000000"/>
        </w:rPr>
        <w:t>mientras</w:t>
      </w:r>
      <w:r w:rsidR="006B55EB">
        <w:rPr>
          <w:color w:val="000000"/>
        </w:rPr>
        <w:t xml:space="preserve">  </w:t>
      </w:r>
      <w:r w:rsidR="008701E1" w:rsidRPr="00E20ED4">
        <w:rPr>
          <w:color w:val="000000"/>
        </w:rPr>
        <w:t>83</w:t>
      </w:r>
      <w:proofErr w:type="gramEnd"/>
      <w:r w:rsidR="00DF73DD">
        <w:rPr>
          <w:color w:val="000000"/>
        </w:rPr>
        <w:t>,</w:t>
      </w:r>
      <w:r w:rsidR="008701E1" w:rsidRPr="00E20ED4">
        <w:rPr>
          <w:color w:val="000000"/>
        </w:rPr>
        <w:t>5</w:t>
      </w:r>
      <w:r w:rsidR="00B204AB">
        <w:rPr>
          <w:color w:val="000000"/>
        </w:rPr>
        <w:t xml:space="preserve"> </w:t>
      </w:r>
      <w:r w:rsidR="008701E1" w:rsidRPr="00E20ED4">
        <w:rPr>
          <w:color w:val="000000"/>
        </w:rPr>
        <w:t>%</w:t>
      </w:r>
      <w:r w:rsidR="008701E1">
        <w:rPr>
          <w:color w:val="000000"/>
        </w:rPr>
        <w:t xml:space="preserve"> eran "labradores" (la mayoría de ellos jornaleros)</w:t>
      </w:r>
      <w:r w:rsidR="00800C3D">
        <w:rPr>
          <w:bCs/>
          <w:color w:val="000000"/>
          <w:lang w:val="es-ES_tradnl"/>
        </w:rPr>
        <w:t>.</w:t>
      </w:r>
      <w:r w:rsidR="00736134">
        <w:rPr>
          <w:bCs/>
          <w:color w:val="000000"/>
          <w:lang w:val="es-ES_tradnl"/>
        </w:rPr>
        <w:t xml:space="preserve"> </w:t>
      </w:r>
      <w:r w:rsidR="0094647C">
        <w:rPr>
          <w:bCs/>
          <w:color w:val="000000"/>
          <w:lang w:val="es-ES_tradnl"/>
        </w:rPr>
        <w:t xml:space="preserve">En </w:t>
      </w:r>
      <w:r w:rsidR="00097B02">
        <w:rPr>
          <w:bCs/>
          <w:color w:val="000000"/>
          <w:lang w:val="es-ES_tradnl"/>
        </w:rPr>
        <w:t>es</w:t>
      </w:r>
      <w:r w:rsidR="00736134">
        <w:rPr>
          <w:bCs/>
          <w:color w:val="000000"/>
          <w:lang w:val="es-ES_tradnl"/>
        </w:rPr>
        <w:t>ta</w:t>
      </w:r>
      <w:r w:rsidR="00097B02">
        <w:rPr>
          <w:bCs/>
          <w:color w:val="000000"/>
          <w:lang w:val="es-ES_tradnl"/>
        </w:rPr>
        <w:t xml:space="preserve"> mism</w:t>
      </w:r>
      <w:r w:rsidR="00736134">
        <w:rPr>
          <w:bCs/>
          <w:color w:val="000000"/>
          <w:lang w:val="es-ES_tradnl"/>
        </w:rPr>
        <w:t>a</w:t>
      </w:r>
      <w:r w:rsidR="00097B02">
        <w:rPr>
          <w:bCs/>
          <w:color w:val="000000"/>
          <w:lang w:val="es-ES_tradnl"/>
        </w:rPr>
        <w:t xml:space="preserve"> ciudad</w:t>
      </w:r>
      <w:r w:rsidR="0094647C">
        <w:rPr>
          <w:bCs/>
          <w:color w:val="000000"/>
          <w:lang w:val="es-ES_tradnl"/>
        </w:rPr>
        <w:t xml:space="preserve">, </w:t>
      </w:r>
      <w:r w:rsidR="00731092" w:rsidRPr="009C6EB1">
        <w:t>26 %</w:t>
      </w:r>
      <w:r w:rsidR="00731092">
        <w:t xml:space="preserve"> </w:t>
      </w:r>
      <w:r w:rsidR="0094647C">
        <w:t>d</w:t>
      </w:r>
      <w:r w:rsidR="0094647C" w:rsidRPr="009C6EB1">
        <w:t xml:space="preserve">e los </w:t>
      </w:r>
      <w:r w:rsidR="00731092">
        <w:t xml:space="preserve">matrimonios </w:t>
      </w:r>
      <w:r w:rsidR="00F02EB2">
        <w:t>de</w:t>
      </w:r>
      <w:r w:rsidR="0094647C" w:rsidRPr="009C6EB1">
        <w:t xml:space="preserve"> 1781, 1791, 1801, 1811 y 1821, </w:t>
      </w:r>
      <w:r w:rsidR="00731092">
        <w:t>eran con o entre foráneos</w:t>
      </w:r>
      <w:r w:rsidR="00F02EB2">
        <w:t xml:space="preserve">; pero </w:t>
      </w:r>
      <w:r w:rsidR="0094647C" w:rsidRPr="009C6EB1">
        <w:t xml:space="preserve">entre 1790 y 1800, la cantidad alcanzó </w:t>
      </w:r>
      <w:r w:rsidR="0094647C">
        <w:t>39</w:t>
      </w:r>
      <w:r w:rsidR="00DF73DD">
        <w:t>,</w:t>
      </w:r>
      <w:r w:rsidR="0094647C">
        <w:t>35</w:t>
      </w:r>
      <w:r w:rsidR="0094647C" w:rsidRPr="009C6EB1">
        <w:t xml:space="preserve"> %</w:t>
      </w:r>
      <w:r w:rsidR="0094647C">
        <w:t>. De ellos, 77</w:t>
      </w:r>
      <w:r w:rsidR="00DF73DD">
        <w:t>,</w:t>
      </w:r>
      <w:r w:rsidR="0094647C">
        <w:t>61</w:t>
      </w:r>
      <w:r w:rsidR="00B204AB">
        <w:t xml:space="preserve"> </w:t>
      </w:r>
      <w:r w:rsidR="0094647C">
        <w:t xml:space="preserve">% </w:t>
      </w:r>
      <w:r w:rsidR="00F02EB2">
        <w:t>comprendía individuos de</w:t>
      </w:r>
      <w:r w:rsidR="0094647C">
        <w:t xml:space="preserve"> otros pueblos, 19</w:t>
      </w:r>
      <w:r w:rsidR="00DF73DD">
        <w:t>,</w:t>
      </w:r>
      <w:r w:rsidR="0094647C">
        <w:t>77</w:t>
      </w:r>
      <w:r w:rsidR="00B204AB">
        <w:t xml:space="preserve"> </w:t>
      </w:r>
      <w:r w:rsidR="0094647C">
        <w:t>% de otras provincias y 2</w:t>
      </w:r>
      <w:r w:rsidR="005B20A9">
        <w:t>,</w:t>
      </w:r>
      <w:r w:rsidR="0094647C">
        <w:t>61</w:t>
      </w:r>
      <w:r w:rsidR="00B204AB">
        <w:t xml:space="preserve"> </w:t>
      </w:r>
      <w:r w:rsidR="0094647C">
        <w:t xml:space="preserve">% de fuera </w:t>
      </w:r>
      <w:r w:rsidR="00D333A6">
        <w:t>del Reino</w:t>
      </w:r>
      <w:r w:rsidR="0094647C">
        <w:t xml:space="preserve"> de Guatemala. </w:t>
      </w:r>
      <w:r w:rsidR="0094647C" w:rsidRPr="00650C56">
        <w:rPr>
          <w:bCs/>
          <w:color w:val="000000"/>
          <w:lang w:val="es-ES_tradnl"/>
        </w:rPr>
        <w:t>E</w:t>
      </w:r>
      <w:r w:rsidR="0094647C">
        <w:rPr>
          <w:bCs/>
          <w:color w:val="000000"/>
          <w:lang w:val="es-ES_tradnl"/>
        </w:rPr>
        <w:t>n Cartago, e</w:t>
      </w:r>
      <w:r w:rsidR="0094647C" w:rsidRPr="00650C56">
        <w:rPr>
          <w:bCs/>
          <w:color w:val="000000"/>
          <w:lang w:val="es-ES_tradnl"/>
        </w:rPr>
        <w:t xml:space="preserve">ntre 1762 y 1771, el </w:t>
      </w:r>
      <w:r w:rsidR="006B55EB">
        <w:rPr>
          <w:bCs/>
          <w:color w:val="000000"/>
          <w:lang w:val="es-ES_tradnl"/>
        </w:rPr>
        <w:t xml:space="preserve">         </w:t>
      </w:r>
      <w:r w:rsidR="0094647C" w:rsidRPr="00650C56">
        <w:rPr>
          <w:bCs/>
          <w:color w:val="000000"/>
          <w:lang w:val="es-ES_tradnl"/>
        </w:rPr>
        <w:t>10</w:t>
      </w:r>
      <w:r w:rsidR="005B20A9">
        <w:rPr>
          <w:bCs/>
          <w:color w:val="000000"/>
          <w:lang w:val="es-ES_tradnl"/>
        </w:rPr>
        <w:t>,</w:t>
      </w:r>
      <w:r w:rsidR="0094647C">
        <w:rPr>
          <w:bCs/>
          <w:color w:val="000000"/>
          <w:lang w:val="es-ES_tradnl"/>
        </w:rPr>
        <w:t>3</w:t>
      </w:r>
      <w:r w:rsidR="0094647C" w:rsidRPr="00650C56">
        <w:rPr>
          <w:bCs/>
          <w:color w:val="000000"/>
          <w:lang w:val="es-ES_tradnl"/>
        </w:rPr>
        <w:t>5 % de los matrimonios fue con o entre foráneos</w:t>
      </w:r>
      <w:r w:rsidR="00F02EB2">
        <w:rPr>
          <w:bCs/>
          <w:color w:val="000000"/>
          <w:lang w:val="es-ES_tradnl"/>
        </w:rPr>
        <w:t>; pero entre</w:t>
      </w:r>
      <w:r w:rsidR="0094647C" w:rsidRPr="00650C56">
        <w:rPr>
          <w:bCs/>
          <w:color w:val="000000"/>
          <w:lang w:val="es-ES_tradnl"/>
        </w:rPr>
        <w:t xml:space="preserve"> 1772 y 1812, </w:t>
      </w:r>
      <w:r w:rsidR="00F02EB2">
        <w:rPr>
          <w:bCs/>
          <w:color w:val="000000"/>
          <w:lang w:val="es-ES_tradnl"/>
        </w:rPr>
        <w:t>la cifra</w:t>
      </w:r>
      <w:r w:rsidR="00D109E5">
        <w:rPr>
          <w:bCs/>
          <w:color w:val="000000"/>
          <w:lang w:val="es-ES_tradnl"/>
        </w:rPr>
        <w:t xml:space="preserve"> </w:t>
      </w:r>
      <w:r w:rsidR="00F02EB2">
        <w:rPr>
          <w:bCs/>
          <w:color w:val="000000"/>
          <w:lang w:val="es-ES_tradnl"/>
        </w:rPr>
        <w:t>bajó a</w:t>
      </w:r>
      <w:r w:rsidR="0094647C" w:rsidRPr="00650C56">
        <w:rPr>
          <w:bCs/>
          <w:color w:val="000000"/>
          <w:lang w:val="es-ES_tradnl"/>
        </w:rPr>
        <w:t xml:space="preserve"> 5</w:t>
      </w:r>
      <w:r w:rsidR="00DF73DD">
        <w:rPr>
          <w:bCs/>
          <w:color w:val="000000"/>
          <w:lang w:val="es-ES_tradnl"/>
        </w:rPr>
        <w:t>,</w:t>
      </w:r>
      <w:r w:rsidR="0094647C" w:rsidRPr="00650C56">
        <w:rPr>
          <w:bCs/>
          <w:color w:val="000000"/>
          <w:lang w:val="es-ES_tradnl"/>
        </w:rPr>
        <w:t>22 %.</w:t>
      </w:r>
      <w:r w:rsidR="00F02EB2">
        <w:rPr>
          <w:bCs/>
          <w:color w:val="000000"/>
          <w:lang w:val="es-ES_tradnl"/>
        </w:rPr>
        <w:t xml:space="preserve"> </w:t>
      </w:r>
    </w:p>
    <w:p w14:paraId="7C5382B6" w14:textId="0C18CFF7" w:rsidR="00A40F3B" w:rsidRDefault="00F02EB2" w:rsidP="00490E7B">
      <w:pPr>
        <w:tabs>
          <w:tab w:val="left" w:pos="4800"/>
        </w:tabs>
        <w:spacing w:line="360" w:lineRule="auto"/>
        <w:ind w:firstLine="720"/>
        <w:jc w:val="both"/>
        <w:rPr>
          <w:color w:val="000000"/>
        </w:rPr>
      </w:pPr>
      <w:r>
        <w:rPr>
          <w:bCs/>
          <w:color w:val="000000"/>
          <w:lang w:val="es-ES_tradnl"/>
        </w:rPr>
        <w:t>Las var</w:t>
      </w:r>
      <w:r w:rsidR="0005441C">
        <w:rPr>
          <w:bCs/>
          <w:color w:val="000000"/>
          <w:lang w:val="es-ES_tradnl"/>
        </w:rPr>
        <w:t>i</w:t>
      </w:r>
      <w:r>
        <w:rPr>
          <w:bCs/>
          <w:color w:val="000000"/>
          <w:lang w:val="es-ES_tradnl"/>
        </w:rPr>
        <w:t xml:space="preserve">aciones </w:t>
      </w:r>
      <w:r w:rsidR="00B86E78">
        <w:rPr>
          <w:bCs/>
          <w:color w:val="000000"/>
          <w:lang w:val="es-ES_tradnl"/>
        </w:rPr>
        <w:t xml:space="preserve">en este papel urbano/rural de las ciudades </w:t>
      </w:r>
      <w:r>
        <w:rPr>
          <w:bCs/>
          <w:color w:val="000000"/>
          <w:lang w:val="es-ES_tradnl"/>
        </w:rPr>
        <w:t>indicaría que la movilidad geográfica no fue constante en las reg</w:t>
      </w:r>
      <w:r w:rsidRPr="002A645E">
        <w:rPr>
          <w:bCs/>
          <w:color w:val="000000"/>
          <w:lang w:val="es-ES_tradnl"/>
        </w:rPr>
        <w:t>iones</w:t>
      </w:r>
      <w:r w:rsidR="000671BC" w:rsidRPr="002A645E">
        <w:rPr>
          <w:bCs/>
          <w:color w:val="000000"/>
          <w:lang w:val="es-ES_tradnl"/>
        </w:rPr>
        <w:t>,</w:t>
      </w:r>
      <w:r w:rsidRPr="002A645E">
        <w:rPr>
          <w:bCs/>
          <w:color w:val="000000"/>
          <w:lang w:val="es-ES_tradnl"/>
        </w:rPr>
        <w:t xml:space="preserve"> </w:t>
      </w:r>
      <w:r w:rsidR="009318EA" w:rsidRPr="002A645E">
        <w:rPr>
          <w:bCs/>
          <w:color w:val="000000"/>
          <w:lang w:val="es-ES_tradnl"/>
        </w:rPr>
        <w:t>sino</w:t>
      </w:r>
      <w:r w:rsidR="009318EA">
        <w:rPr>
          <w:bCs/>
          <w:color w:val="000000"/>
          <w:lang w:val="es-ES_tradnl"/>
        </w:rPr>
        <w:t xml:space="preserve"> más bien</w:t>
      </w:r>
      <w:r>
        <w:rPr>
          <w:bCs/>
          <w:color w:val="000000"/>
          <w:lang w:val="es-ES_tradnl"/>
        </w:rPr>
        <w:t xml:space="preserve"> relativa a la mayor o menor e</w:t>
      </w:r>
      <w:r w:rsidR="0005441C">
        <w:rPr>
          <w:bCs/>
          <w:color w:val="000000"/>
          <w:lang w:val="es-ES_tradnl"/>
        </w:rPr>
        <w:t>x</w:t>
      </w:r>
      <w:r>
        <w:rPr>
          <w:bCs/>
          <w:color w:val="000000"/>
          <w:lang w:val="es-ES_tradnl"/>
        </w:rPr>
        <w:t>pectativa de mejora</w:t>
      </w:r>
      <w:r w:rsidR="00A6393E">
        <w:rPr>
          <w:bCs/>
          <w:color w:val="000000"/>
          <w:lang w:val="es-ES_tradnl"/>
        </w:rPr>
        <w:t xml:space="preserve"> dentro de las zonas de origen o en las zonas de posible destino. </w:t>
      </w:r>
      <w:r w:rsidR="009318EA">
        <w:rPr>
          <w:color w:val="000000"/>
          <w:lang w:val="es-ES_tradnl"/>
        </w:rPr>
        <w:t xml:space="preserve"> </w:t>
      </w:r>
      <w:r w:rsidR="00A40F3B">
        <w:rPr>
          <w:bCs/>
          <w:color w:val="000000"/>
          <w:lang w:val="es-ES_tradnl"/>
        </w:rPr>
        <w:t xml:space="preserve">Las ciudades también constituían un </w:t>
      </w:r>
      <w:r w:rsidR="00A6393E">
        <w:rPr>
          <w:bCs/>
          <w:color w:val="000000"/>
          <w:lang w:val="es-ES_tradnl"/>
        </w:rPr>
        <w:t>paradero</w:t>
      </w:r>
      <w:r w:rsidR="005A6D17">
        <w:rPr>
          <w:bCs/>
          <w:color w:val="000000"/>
          <w:lang w:val="es-ES_tradnl"/>
        </w:rPr>
        <w:t xml:space="preserve"> importante para la</w:t>
      </w:r>
      <w:r w:rsidR="00A40F3B">
        <w:rPr>
          <w:bCs/>
          <w:color w:val="000000"/>
          <w:lang w:val="es-ES_tradnl"/>
        </w:rPr>
        <w:t xml:space="preserve"> supervivencia familiar</w:t>
      </w:r>
      <w:r w:rsidR="00912BFD" w:rsidRPr="000734AC">
        <w:rPr>
          <w:bCs/>
          <w:color w:val="000000"/>
          <w:lang w:val="es-ES_tradnl"/>
        </w:rPr>
        <w:t xml:space="preserve"> </w:t>
      </w:r>
      <w:r w:rsidR="00A40F3B">
        <w:rPr>
          <w:bCs/>
          <w:color w:val="000000"/>
          <w:lang w:val="es-ES_tradnl"/>
        </w:rPr>
        <w:t>cuando el</w:t>
      </w:r>
      <w:r w:rsidR="00912BFD" w:rsidRPr="000734AC">
        <w:rPr>
          <w:bCs/>
          <w:color w:val="000000"/>
          <w:lang w:val="es-ES_tradnl"/>
        </w:rPr>
        <w:t xml:space="preserve"> abandono </w:t>
      </w:r>
      <w:r w:rsidR="00A40F3B">
        <w:rPr>
          <w:bCs/>
          <w:color w:val="000000"/>
          <w:lang w:val="es-ES_tradnl"/>
        </w:rPr>
        <w:t>del padre</w:t>
      </w:r>
      <w:r w:rsidR="00A67522">
        <w:rPr>
          <w:bCs/>
          <w:color w:val="000000"/>
          <w:lang w:val="es-ES_tradnl"/>
        </w:rPr>
        <w:t>,</w:t>
      </w:r>
      <w:r w:rsidR="00912BFD" w:rsidRPr="000734AC">
        <w:rPr>
          <w:bCs/>
          <w:color w:val="000000"/>
          <w:lang w:val="es-ES_tradnl"/>
        </w:rPr>
        <w:t xml:space="preserve"> por causa de la movilidad, </w:t>
      </w:r>
      <w:r w:rsidR="00A40F3B">
        <w:rPr>
          <w:bCs/>
          <w:color w:val="000000"/>
          <w:lang w:val="es-ES_tradnl"/>
        </w:rPr>
        <w:t>hacía que la m</w:t>
      </w:r>
      <w:r w:rsidR="00A6393E">
        <w:rPr>
          <w:bCs/>
          <w:color w:val="000000"/>
          <w:lang w:val="es-ES_tradnl"/>
        </w:rPr>
        <w:t>adre</w:t>
      </w:r>
      <w:r w:rsidR="00A40F3B">
        <w:rPr>
          <w:bCs/>
          <w:color w:val="000000"/>
          <w:lang w:val="es-ES_tradnl"/>
        </w:rPr>
        <w:t xml:space="preserve"> </w:t>
      </w:r>
      <w:r w:rsidR="00A6393E">
        <w:rPr>
          <w:bCs/>
          <w:color w:val="000000"/>
          <w:lang w:val="es-ES_tradnl"/>
        </w:rPr>
        <w:t>asumiera</w:t>
      </w:r>
      <w:r w:rsidR="00A40F3B">
        <w:rPr>
          <w:bCs/>
          <w:color w:val="000000"/>
          <w:lang w:val="es-ES_tradnl"/>
        </w:rPr>
        <w:t xml:space="preserve"> </w:t>
      </w:r>
      <w:r w:rsidR="00A6393E">
        <w:rPr>
          <w:bCs/>
          <w:color w:val="000000"/>
          <w:lang w:val="es-ES_tradnl"/>
        </w:rPr>
        <w:t>la jefatu</w:t>
      </w:r>
      <w:r w:rsidR="009318EA">
        <w:rPr>
          <w:bCs/>
          <w:color w:val="000000"/>
          <w:lang w:val="es-ES_tradnl"/>
        </w:rPr>
        <w:t>r</w:t>
      </w:r>
      <w:r w:rsidR="00A6393E">
        <w:rPr>
          <w:bCs/>
          <w:color w:val="000000"/>
          <w:lang w:val="es-ES_tradnl"/>
        </w:rPr>
        <w:t>a del</w:t>
      </w:r>
      <w:r w:rsidR="00912BFD" w:rsidRPr="000734AC">
        <w:rPr>
          <w:bCs/>
          <w:color w:val="000000"/>
          <w:lang w:val="es-ES_tradnl"/>
        </w:rPr>
        <w:t xml:space="preserve"> hogar.</w:t>
      </w:r>
      <w:r w:rsidR="00800C3D">
        <w:rPr>
          <w:bCs/>
          <w:color w:val="000000"/>
          <w:lang w:val="es-ES_tradnl"/>
        </w:rPr>
        <w:t xml:space="preserve"> </w:t>
      </w:r>
      <w:r w:rsidR="00E1777C">
        <w:rPr>
          <w:bCs/>
          <w:color w:val="000000"/>
          <w:lang w:val="es-ES_tradnl"/>
        </w:rPr>
        <w:t xml:space="preserve">El </w:t>
      </w:r>
      <w:r w:rsidR="00E1777C">
        <w:rPr>
          <w:color w:val="000000"/>
        </w:rPr>
        <w:t xml:space="preserve">censo de 1821 expone en la Villa de Tegucigalpa una clara diferencia entre el número de hombres (42 %) y mujeres (58 %), que confirmaría que las ciudades eran el destino de las mujeres "solas" y sus hijos para sobrevivir. Esto no ocurría en San Salvador, donde el porcentaje de mujeres era de </w:t>
      </w:r>
      <w:r w:rsidR="00E1777C" w:rsidRPr="009C6EB1">
        <w:t>51</w:t>
      </w:r>
      <w:r w:rsidR="00DF73DD">
        <w:t>,</w:t>
      </w:r>
      <w:r w:rsidR="00E1777C" w:rsidRPr="009C6EB1">
        <w:t>6</w:t>
      </w:r>
      <w:r w:rsidR="000C7F46">
        <w:t>0</w:t>
      </w:r>
      <w:r w:rsidR="00E1777C" w:rsidRPr="009C6EB1">
        <w:t xml:space="preserve"> %</w:t>
      </w:r>
      <w:r w:rsidR="00E1777C">
        <w:t xml:space="preserve"> en </w:t>
      </w:r>
      <w:r w:rsidR="00E1777C" w:rsidRPr="009C6EB1">
        <w:t>1807.</w:t>
      </w:r>
      <w:r w:rsidR="00E1777C">
        <w:t xml:space="preserve"> </w:t>
      </w:r>
      <w:r w:rsidR="00E1777C">
        <w:rPr>
          <w:color w:val="000000"/>
        </w:rPr>
        <w:t xml:space="preserve">En el caso de Tegucigalpa, </w:t>
      </w:r>
      <w:proofErr w:type="spellStart"/>
      <w:r w:rsidR="00E1777C">
        <w:rPr>
          <w:color w:val="000000"/>
        </w:rPr>
        <w:t>Taracena</w:t>
      </w:r>
      <w:proofErr w:type="spellEnd"/>
      <w:r w:rsidR="00E1777C">
        <w:rPr>
          <w:color w:val="000000"/>
        </w:rPr>
        <w:t xml:space="preserve"> </w:t>
      </w:r>
      <w:r w:rsidR="00E20ED4">
        <w:rPr>
          <w:color w:val="000000"/>
        </w:rPr>
        <w:t>confirma que</w:t>
      </w:r>
      <w:r w:rsidR="00E1777C">
        <w:rPr>
          <w:color w:val="000000"/>
        </w:rPr>
        <w:t xml:space="preserve"> el fenómeno </w:t>
      </w:r>
      <w:r w:rsidR="00E20ED4">
        <w:rPr>
          <w:color w:val="000000"/>
        </w:rPr>
        <w:t xml:space="preserve">pudo atribuirse tanto </w:t>
      </w:r>
      <w:r w:rsidR="00E1777C" w:rsidRPr="00937226">
        <w:rPr>
          <w:color w:val="000000"/>
        </w:rPr>
        <w:t xml:space="preserve">a </w:t>
      </w:r>
      <w:r w:rsidR="00E1777C">
        <w:rPr>
          <w:color w:val="000000"/>
        </w:rPr>
        <w:t>la</w:t>
      </w:r>
      <w:r w:rsidR="00E1777C" w:rsidRPr="00937226">
        <w:rPr>
          <w:color w:val="000000"/>
        </w:rPr>
        <w:t xml:space="preserve"> permanencia </w:t>
      </w:r>
      <w:r w:rsidR="00E1777C">
        <w:rPr>
          <w:color w:val="000000"/>
        </w:rPr>
        <w:t xml:space="preserve">masculina </w:t>
      </w:r>
      <w:r w:rsidR="00E1777C" w:rsidRPr="00937226">
        <w:rPr>
          <w:color w:val="000000"/>
        </w:rPr>
        <w:t>fuera del poblado</w:t>
      </w:r>
      <w:r w:rsidR="00E1777C">
        <w:rPr>
          <w:color w:val="000000"/>
        </w:rPr>
        <w:t xml:space="preserve"> (</w:t>
      </w:r>
      <w:proofErr w:type="spellStart"/>
      <w:r w:rsidR="00E1777C">
        <w:rPr>
          <w:color w:val="000000"/>
        </w:rPr>
        <w:t>Taracena</w:t>
      </w:r>
      <w:proofErr w:type="spellEnd"/>
      <w:r w:rsidR="00E1777C">
        <w:rPr>
          <w:color w:val="000000"/>
        </w:rPr>
        <w:t>, 1988</w:t>
      </w:r>
      <w:r w:rsidR="008A7A2A">
        <w:rPr>
          <w:color w:val="000000"/>
        </w:rPr>
        <w:t xml:space="preserve">, p. </w:t>
      </w:r>
      <w:r w:rsidR="00E1777C">
        <w:rPr>
          <w:color w:val="000000"/>
        </w:rPr>
        <w:t xml:space="preserve">88), </w:t>
      </w:r>
      <w:r w:rsidR="00E20ED4">
        <w:rPr>
          <w:color w:val="000000"/>
        </w:rPr>
        <w:t>como a</w:t>
      </w:r>
      <w:r w:rsidR="00E1777C">
        <w:rPr>
          <w:color w:val="000000"/>
        </w:rPr>
        <w:t xml:space="preserve"> razones migratorias.</w:t>
      </w:r>
      <w:r w:rsidR="00E20ED4">
        <w:rPr>
          <w:color w:val="000000"/>
        </w:rPr>
        <w:t xml:space="preserve"> En San Salvador, las razones pudieron </w:t>
      </w:r>
      <w:r w:rsidR="00E20ED4">
        <w:rPr>
          <w:color w:val="000000"/>
        </w:rPr>
        <w:lastRenderedPageBreak/>
        <w:t>ser similares</w:t>
      </w:r>
      <w:r w:rsidR="002A645E">
        <w:rPr>
          <w:color w:val="000000"/>
        </w:rPr>
        <w:t xml:space="preserve"> si se</w:t>
      </w:r>
      <w:r w:rsidR="00E20ED4">
        <w:rPr>
          <w:color w:val="000000"/>
        </w:rPr>
        <w:t xml:space="preserve"> considera la proximidad de las haciendas y la cualidad temporal de las </w:t>
      </w:r>
      <w:r w:rsidR="00CC3DDA">
        <w:rPr>
          <w:color w:val="000000"/>
        </w:rPr>
        <w:t xml:space="preserve">             </w:t>
      </w:r>
      <w:r w:rsidR="00E20ED4">
        <w:rPr>
          <w:color w:val="000000"/>
        </w:rPr>
        <w:t>cosechas de añil.</w:t>
      </w:r>
    </w:p>
    <w:p w14:paraId="2ACA8D49" w14:textId="77777777" w:rsidR="00490E7B" w:rsidRDefault="00490E7B" w:rsidP="00490E7B">
      <w:pPr>
        <w:tabs>
          <w:tab w:val="left" w:pos="4800"/>
        </w:tabs>
        <w:spacing w:line="360" w:lineRule="auto"/>
        <w:ind w:firstLine="720"/>
        <w:jc w:val="both"/>
        <w:rPr>
          <w:b/>
          <w:bCs/>
          <w:color w:val="000000"/>
          <w:lang w:val="es-ES_tradnl"/>
        </w:rPr>
      </w:pPr>
    </w:p>
    <w:p w14:paraId="379AE517" w14:textId="77777777" w:rsidR="00912BFD" w:rsidRPr="00ED3769" w:rsidRDefault="00912BFD" w:rsidP="00364109">
      <w:pPr>
        <w:tabs>
          <w:tab w:val="left" w:pos="4800"/>
        </w:tabs>
        <w:spacing w:line="360" w:lineRule="auto"/>
        <w:jc w:val="both"/>
        <w:rPr>
          <w:bCs/>
          <w:i/>
          <w:color w:val="000000"/>
          <w:u w:val="single"/>
          <w:lang w:val="es-ES_tradnl"/>
        </w:rPr>
      </w:pPr>
      <w:r w:rsidRPr="006D6845">
        <w:rPr>
          <w:bCs/>
          <w:i/>
          <w:color w:val="000000"/>
          <w:u w:val="single"/>
          <w:lang w:val="es-ES_tradnl"/>
        </w:rPr>
        <w:t>Dentro de las provincias</w:t>
      </w:r>
      <w:r w:rsidR="008B0F3D" w:rsidRPr="006D6845">
        <w:rPr>
          <w:bCs/>
          <w:i/>
          <w:color w:val="000000"/>
          <w:u w:val="single"/>
          <w:lang w:val="es-ES_tradnl"/>
        </w:rPr>
        <w:t>: h</w:t>
      </w:r>
      <w:r w:rsidRPr="006D6845">
        <w:rPr>
          <w:bCs/>
          <w:i/>
          <w:color w:val="000000"/>
          <w:u w:val="single"/>
          <w:lang w:val="es-ES_tradnl"/>
        </w:rPr>
        <w:t>aciendas</w:t>
      </w:r>
    </w:p>
    <w:p w14:paraId="4C536657" w14:textId="77777777" w:rsidR="00490E7B" w:rsidRDefault="00490E7B" w:rsidP="00364109">
      <w:pPr>
        <w:tabs>
          <w:tab w:val="left" w:pos="4800"/>
        </w:tabs>
        <w:spacing w:line="360" w:lineRule="auto"/>
        <w:jc w:val="both"/>
        <w:rPr>
          <w:color w:val="000000"/>
          <w:lang w:val="es-ES_tradnl"/>
        </w:rPr>
      </w:pPr>
    </w:p>
    <w:p w14:paraId="368A0048" w14:textId="77777777" w:rsidR="007663CC" w:rsidRDefault="003614B4" w:rsidP="00364109">
      <w:pPr>
        <w:tabs>
          <w:tab w:val="left" w:pos="4800"/>
        </w:tabs>
        <w:spacing w:line="360" w:lineRule="auto"/>
        <w:jc w:val="both"/>
        <w:rPr>
          <w:color w:val="000000"/>
          <w:lang w:val="es-ES_tradnl"/>
        </w:rPr>
      </w:pPr>
      <w:r w:rsidRPr="003614B4">
        <w:rPr>
          <w:color w:val="000000"/>
          <w:lang w:val="es-ES_tradnl"/>
        </w:rPr>
        <w:t>En el siglo XVIII, la hacienda respondía a un nuevo patrón de relaciones laborales ante la decadencia del sistema de encomienda.</w:t>
      </w:r>
      <w:r>
        <w:rPr>
          <w:color w:val="000000"/>
          <w:lang w:val="es-ES_tradnl"/>
        </w:rPr>
        <w:t xml:space="preserve"> </w:t>
      </w:r>
      <w:r w:rsidR="006D6845">
        <w:rPr>
          <w:color w:val="000000"/>
          <w:lang w:val="es-ES_tradnl"/>
        </w:rPr>
        <w:t>No obstante,</w:t>
      </w:r>
      <w:r>
        <w:rPr>
          <w:color w:val="000000"/>
          <w:lang w:val="es-ES_tradnl"/>
        </w:rPr>
        <w:t xml:space="preserve"> </w:t>
      </w:r>
      <w:r w:rsidR="00607297">
        <w:rPr>
          <w:color w:val="000000"/>
          <w:lang w:val="es-ES_tradnl"/>
        </w:rPr>
        <w:t>la hacienda</w:t>
      </w:r>
      <w:r>
        <w:rPr>
          <w:color w:val="000000"/>
          <w:lang w:val="es-ES_tradnl"/>
        </w:rPr>
        <w:t xml:space="preserve"> </w:t>
      </w:r>
      <w:r w:rsidR="00607297">
        <w:rPr>
          <w:color w:val="000000"/>
          <w:lang w:val="es-ES_tradnl"/>
        </w:rPr>
        <w:t>vivió</w:t>
      </w:r>
      <w:r>
        <w:rPr>
          <w:color w:val="000000"/>
          <w:lang w:val="es-ES_tradnl"/>
        </w:rPr>
        <w:t xml:space="preserve"> </w:t>
      </w:r>
      <w:r w:rsidR="008701E1">
        <w:rPr>
          <w:color w:val="000000"/>
          <w:lang w:val="es-ES_tradnl"/>
        </w:rPr>
        <w:t>ago</w:t>
      </w:r>
      <w:r w:rsidR="007D5D0E">
        <w:rPr>
          <w:color w:val="000000"/>
          <w:lang w:val="es-ES_tradnl"/>
        </w:rPr>
        <w:t>b</w:t>
      </w:r>
      <w:r w:rsidR="008701E1">
        <w:rPr>
          <w:color w:val="000000"/>
          <w:lang w:val="es-ES_tradnl"/>
        </w:rPr>
        <w:t xml:space="preserve">iada por el apremio </w:t>
      </w:r>
      <w:r>
        <w:rPr>
          <w:color w:val="000000"/>
          <w:lang w:val="es-ES_tradnl"/>
        </w:rPr>
        <w:t xml:space="preserve">de mano de obra, </w:t>
      </w:r>
      <w:r w:rsidR="008701E1">
        <w:rPr>
          <w:color w:val="000000"/>
          <w:lang w:val="es-ES_tradnl"/>
        </w:rPr>
        <w:t>y fue el lugar d</w:t>
      </w:r>
      <w:r w:rsidR="00E20ED4">
        <w:rPr>
          <w:color w:val="000000"/>
          <w:lang w:val="es-ES_tradnl"/>
        </w:rPr>
        <w:t xml:space="preserve">onde los hacendados </w:t>
      </w:r>
      <w:r w:rsidR="007663CC">
        <w:rPr>
          <w:color w:val="000000"/>
          <w:lang w:val="es-ES_tradnl"/>
        </w:rPr>
        <w:t>obliga</w:t>
      </w:r>
      <w:r w:rsidR="00E20ED4">
        <w:rPr>
          <w:color w:val="000000"/>
          <w:lang w:val="es-ES_tradnl"/>
        </w:rPr>
        <w:t>ban</w:t>
      </w:r>
      <w:r w:rsidR="007663CC">
        <w:rPr>
          <w:color w:val="000000"/>
          <w:lang w:val="es-ES_tradnl"/>
        </w:rPr>
        <w:t xml:space="preserve"> o persuad</w:t>
      </w:r>
      <w:r w:rsidR="00E20ED4">
        <w:rPr>
          <w:color w:val="000000"/>
          <w:lang w:val="es-ES_tradnl"/>
        </w:rPr>
        <w:t xml:space="preserve">ían a indígenas y </w:t>
      </w:r>
      <w:r w:rsidR="006F35BB">
        <w:rPr>
          <w:color w:val="000000"/>
          <w:lang w:val="es-ES_tradnl"/>
        </w:rPr>
        <w:t xml:space="preserve">a </w:t>
      </w:r>
      <w:r w:rsidR="00E20ED4">
        <w:rPr>
          <w:color w:val="000000"/>
          <w:lang w:val="es-ES_tradnl"/>
        </w:rPr>
        <w:t>ladinos</w:t>
      </w:r>
      <w:r w:rsidR="007663CC">
        <w:rPr>
          <w:color w:val="000000"/>
          <w:lang w:val="es-ES_tradnl"/>
        </w:rPr>
        <w:t xml:space="preserve"> para</w:t>
      </w:r>
      <w:r w:rsidRPr="003614B4">
        <w:rPr>
          <w:color w:val="000000"/>
          <w:lang w:val="es-ES_tradnl"/>
        </w:rPr>
        <w:t xml:space="preserve"> </w:t>
      </w:r>
      <w:r w:rsidR="008701E1">
        <w:rPr>
          <w:color w:val="000000"/>
          <w:lang w:val="es-ES_tradnl"/>
        </w:rPr>
        <w:t>que migraran y se quedaran</w:t>
      </w:r>
      <w:r w:rsidR="007663CC">
        <w:rPr>
          <w:color w:val="000000"/>
          <w:lang w:val="es-ES_tradnl"/>
        </w:rPr>
        <w:t xml:space="preserve"> en ellas.</w:t>
      </w:r>
    </w:p>
    <w:p w14:paraId="67399A7A" w14:textId="77777777" w:rsidR="00490E7B" w:rsidRDefault="00607297" w:rsidP="00490E7B">
      <w:pPr>
        <w:tabs>
          <w:tab w:val="left" w:pos="4800"/>
        </w:tabs>
        <w:spacing w:line="360" w:lineRule="auto"/>
        <w:ind w:firstLine="720"/>
        <w:jc w:val="both"/>
        <w:rPr>
          <w:bCs/>
          <w:color w:val="000000"/>
          <w:lang w:val="es-ES_tradnl"/>
        </w:rPr>
      </w:pPr>
      <w:r>
        <w:rPr>
          <w:color w:val="000000"/>
          <w:lang w:val="es-ES_tradnl"/>
        </w:rPr>
        <w:t xml:space="preserve">¿Qué tan grande era el poder de atracción de las haciendas para la emigración? </w:t>
      </w:r>
      <w:r>
        <w:rPr>
          <w:bCs/>
          <w:color w:val="000000"/>
          <w:lang w:val="es-ES_tradnl"/>
        </w:rPr>
        <w:t xml:space="preserve">Según </w:t>
      </w:r>
      <w:proofErr w:type="spellStart"/>
      <w:r>
        <w:rPr>
          <w:bCs/>
          <w:color w:val="000000"/>
          <w:lang w:val="es-ES_tradnl"/>
        </w:rPr>
        <w:t>Newson</w:t>
      </w:r>
      <w:proofErr w:type="spellEnd"/>
      <w:r>
        <w:rPr>
          <w:bCs/>
          <w:color w:val="000000"/>
          <w:lang w:val="es-ES_tradnl"/>
        </w:rPr>
        <w:t xml:space="preserve">, no hay </w:t>
      </w:r>
      <w:r w:rsidRPr="00EB09DF">
        <w:rPr>
          <w:bCs/>
          <w:color w:val="000000"/>
          <w:lang w:val="es-ES_tradnl"/>
        </w:rPr>
        <w:t xml:space="preserve">evidencia </w:t>
      </w:r>
      <w:r>
        <w:rPr>
          <w:bCs/>
          <w:color w:val="000000"/>
          <w:lang w:val="es-ES_tradnl"/>
        </w:rPr>
        <w:t>s</w:t>
      </w:r>
      <w:r w:rsidRPr="00EB09DF">
        <w:rPr>
          <w:bCs/>
          <w:color w:val="000000"/>
          <w:lang w:val="es-ES_tradnl"/>
        </w:rPr>
        <w:t xml:space="preserve">uficiente </w:t>
      </w:r>
      <w:r>
        <w:rPr>
          <w:bCs/>
          <w:color w:val="000000"/>
          <w:lang w:val="es-ES_tradnl"/>
        </w:rPr>
        <w:t>que indique</w:t>
      </w:r>
      <w:r w:rsidRPr="00EB09DF">
        <w:rPr>
          <w:bCs/>
          <w:color w:val="000000"/>
          <w:lang w:val="es-ES_tradnl"/>
        </w:rPr>
        <w:t xml:space="preserve"> que </w:t>
      </w:r>
      <w:r>
        <w:rPr>
          <w:bCs/>
          <w:color w:val="000000"/>
          <w:lang w:val="es-ES_tradnl"/>
        </w:rPr>
        <w:t xml:space="preserve">en las haciendas </w:t>
      </w:r>
      <w:r w:rsidRPr="00EB09DF">
        <w:rPr>
          <w:bCs/>
          <w:color w:val="000000"/>
          <w:lang w:val="es-ES_tradnl"/>
        </w:rPr>
        <w:t>se trata</w:t>
      </w:r>
      <w:r>
        <w:rPr>
          <w:bCs/>
          <w:color w:val="000000"/>
          <w:lang w:val="es-ES_tradnl"/>
        </w:rPr>
        <w:t>r</w:t>
      </w:r>
      <w:r w:rsidRPr="00EB09DF">
        <w:rPr>
          <w:bCs/>
          <w:color w:val="000000"/>
          <w:lang w:val="es-ES_tradnl"/>
        </w:rPr>
        <w:t xml:space="preserve">a mejor a los </w:t>
      </w:r>
      <w:r>
        <w:rPr>
          <w:bCs/>
          <w:color w:val="000000"/>
          <w:lang w:val="es-ES_tradnl"/>
        </w:rPr>
        <w:t xml:space="preserve">trabajadores </w:t>
      </w:r>
      <w:r w:rsidRPr="00EB09DF">
        <w:rPr>
          <w:bCs/>
          <w:color w:val="000000"/>
          <w:lang w:val="es-ES_tradnl"/>
        </w:rPr>
        <w:t xml:space="preserve">libres que a los indios </w:t>
      </w:r>
      <w:r>
        <w:rPr>
          <w:bCs/>
          <w:color w:val="000000"/>
          <w:lang w:val="es-ES_tradnl"/>
        </w:rPr>
        <w:t>de</w:t>
      </w:r>
      <w:r w:rsidRPr="00EB09DF">
        <w:rPr>
          <w:bCs/>
          <w:color w:val="000000"/>
          <w:lang w:val="es-ES_tradnl"/>
        </w:rPr>
        <w:t xml:space="preserve"> repartimiento</w:t>
      </w:r>
      <w:r>
        <w:rPr>
          <w:bCs/>
          <w:color w:val="000000"/>
          <w:lang w:val="es-ES_tradnl"/>
        </w:rPr>
        <w:t>, aunque</w:t>
      </w:r>
      <w:r w:rsidRPr="00EB09DF">
        <w:rPr>
          <w:bCs/>
          <w:color w:val="000000"/>
          <w:lang w:val="es-ES_tradnl"/>
        </w:rPr>
        <w:t xml:space="preserve"> para atraerlos y mantenerlos en sus </w:t>
      </w:r>
      <w:r w:rsidR="003839B5">
        <w:rPr>
          <w:bCs/>
          <w:color w:val="000000"/>
          <w:lang w:val="es-ES_tradnl"/>
        </w:rPr>
        <w:t>tareas</w:t>
      </w:r>
      <w:r w:rsidR="003839B5" w:rsidRPr="00EB09DF">
        <w:rPr>
          <w:bCs/>
          <w:color w:val="000000"/>
          <w:lang w:val="es-ES_tradnl"/>
        </w:rPr>
        <w:t xml:space="preserve"> </w:t>
      </w:r>
      <w:r>
        <w:rPr>
          <w:bCs/>
          <w:color w:val="000000"/>
          <w:lang w:val="es-ES_tradnl"/>
        </w:rPr>
        <w:t xml:space="preserve">se deduce que los hacendados </w:t>
      </w:r>
      <w:r w:rsidR="0080228C">
        <w:rPr>
          <w:bCs/>
          <w:color w:val="000000"/>
          <w:lang w:val="es-ES_tradnl"/>
        </w:rPr>
        <w:t>ofrecían</w:t>
      </w:r>
      <w:r>
        <w:rPr>
          <w:bCs/>
          <w:color w:val="000000"/>
          <w:lang w:val="es-ES_tradnl"/>
        </w:rPr>
        <w:t xml:space="preserve"> </w:t>
      </w:r>
      <w:r w:rsidRPr="00EB09DF">
        <w:rPr>
          <w:bCs/>
          <w:color w:val="000000"/>
          <w:lang w:val="es-ES_tradnl"/>
        </w:rPr>
        <w:t xml:space="preserve">mejores salarios y condiciones laborales. </w:t>
      </w:r>
      <w:r w:rsidR="003839B5">
        <w:rPr>
          <w:bCs/>
          <w:color w:val="000000"/>
          <w:lang w:val="es-ES_tradnl"/>
        </w:rPr>
        <w:t>Los factores de expulsión</w:t>
      </w:r>
      <w:r>
        <w:rPr>
          <w:bCs/>
          <w:color w:val="000000"/>
          <w:lang w:val="es-ES_tradnl"/>
        </w:rPr>
        <w:t xml:space="preserve"> en el caso indígena</w:t>
      </w:r>
      <w:r w:rsidRPr="00EB09DF">
        <w:rPr>
          <w:bCs/>
          <w:color w:val="000000"/>
          <w:lang w:val="es-ES_tradnl"/>
        </w:rPr>
        <w:t xml:space="preserve"> </w:t>
      </w:r>
      <w:r>
        <w:rPr>
          <w:bCs/>
          <w:color w:val="000000"/>
          <w:lang w:val="es-ES_tradnl"/>
        </w:rPr>
        <w:t>podían haber</w:t>
      </w:r>
      <w:r w:rsidRPr="00EB09DF">
        <w:rPr>
          <w:bCs/>
          <w:color w:val="000000"/>
          <w:lang w:val="es-ES_tradnl"/>
        </w:rPr>
        <w:t xml:space="preserve"> sido más significativos que los </w:t>
      </w:r>
      <w:r w:rsidRPr="006F35BB">
        <w:rPr>
          <w:bCs/>
          <w:color w:val="000000"/>
          <w:lang w:val="es-ES_tradnl"/>
        </w:rPr>
        <w:t>factores de atracción (</w:t>
      </w:r>
      <w:proofErr w:type="spellStart"/>
      <w:r w:rsidRPr="006F35BB">
        <w:rPr>
          <w:bCs/>
          <w:color w:val="000000"/>
          <w:lang w:val="es-ES_tradnl"/>
        </w:rPr>
        <w:t>Newson</w:t>
      </w:r>
      <w:proofErr w:type="spellEnd"/>
      <w:r w:rsidRPr="006F35BB">
        <w:rPr>
          <w:bCs/>
          <w:color w:val="000000"/>
          <w:lang w:val="es-ES_tradnl"/>
        </w:rPr>
        <w:t>, 2021</w:t>
      </w:r>
      <w:r w:rsidR="008A7A2A" w:rsidRPr="006F35BB">
        <w:rPr>
          <w:bCs/>
          <w:color w:val="000000"/>
          <w:lang w:val="es-ES_tradnl"/>
        </w:rPr>
        <w:t>, p.</w:t>
      </w:r>
      <w:r w:rsidRPr="006F35BB">
        <w:rPr>
          <w:bCs/>
          <w:color w:val="000000"/>
          <w:lang w:val="es-ES_tradnl"/>
        </w:rPr>
        <w:t xml:space="preserve"> 367) y est</w:t>
      </w:r>
      <w:r w:rsidR="000B4854">
        <w:rPr>
          <w:bCs/>
          <w:color w:val="000000"/>
          <w:lang w:val="es-ES_tradnl"/>
        </w:rPr>
        <w:t>o</w:t>
      </w:r>
      <w:r w:rsidRPr="006F35BB">
        <w:rPr>
          <w:bCs/>
          <w:color w:val="000000"/>
          <w:lang w:val="es-ES_tradnl"/>
        </w:rPr>
        <w:t xml:space="preserve"> también pudo ser el caso de muchos ladinos o mulatos</w:t>
      </w:r>
      <w:r w:rsidR="006F35BB" w:rsidRPr="00DA36EA">
        <w:rPr>
          <w:bCs/>
          <w:color w:val="000000"/>
          <w:lang w:val="es-ES_tradnl"/>
        </w:rPr>
        <w:t>,</w:t>
      </w:r>
      <w:r w:rsidRPr="006F35BB">
        <w:rPr>
          <w:bCs/>
          <w:color w:val="000000"/>
          <w:lang w:val="es-ES_tradnl"/>
        </w:rPr>
        <w:t xml:space="preserve"> e incluso españoles</w:t>
      </w:r>
      <w:r>
        <w:rPr>
          <w:bCs/>
          <w:color w:val="000000"/>
          <w:lang w:val="es-ES_tradnl"/>
        </w:rPr>
        <w:t>.</w:t>
      </w:r>
    </w:p>
    <w:p w14:paraId="27E82FBC" w14:textId="0885E697" w:rsidR="00490E7B" w:rsidRDefault="00607297" w:rsidP="00490E7B">
      <w:pPr>
        <w:tabs>
          <w:tab w:val="left" w:pos="4800"/>
        </w:tabs>
        <w:spacing w:line="360" w:lineRule="auto"/>
        <w:ind w:firstLine="720"/>
        <w:jc w:val="both"/>
        <w:rPr>
          <w:color w:val="000000"/>
        </w:rPr>
      </w:pPr>
      <w:r w:rsidRPr="0064400D">
        <w:rPr>
          <w:color w:val="000000"/>
          <w:lang w:val="es-ES_tradnl"/>
        </w:rPr>
        <w:t xml:space="preserve">Las haciendas provocaban </w:t>
      </w:r>
      <w:r w:rsidR="002C0B2C" w:rsidRPr="0064400D">
        <w:rPr>
          <w:color w:val="000000"/>
          <w:lang w:val="es-ES_tradnl"/>
        </w:rPr>
        <w:t>b</w:t>
      </w:r>
      <w:r w:rsidR="00796A52" w:rsidRPr="0064400D">
        <w:rPr>
          <w:color w:val="000000"/>
          <w:lang w:val="es-ES_tradnl"/>
        </w:rPr>
        <w:t>á</w:t>
      </w:r>
      <w:r w:rsidR="002C0B2C" w:rsidRPr="0064400D">
        <w:rPr>
          <w:color w:val="000000"/>
          <w:lang w:val="es-ES_tradnl"/>
        </w:rPr>
        <w:t xml:space="preserve">sicamente </w:t>
      </w:r>
      <w:r w:rsidRPr="0064400D">
        <w:rPr>
          <w:color w:val="000000"/>
          <w:lang w:val="es-ES_tradnl"/>
        </w:rPr>
        <w:t>dos tipos de movilidad, en dependencia</w:t>
      </w:r>
      <w:r w:rsidR="00330ECD">
        <w:rPr>
          <w:color w:val="000000"/>
          <w:lang w:val="es-ES_tradnl"/>
        </w:rPr>
        <w:t xml:space="preserve"> </w:t>
      </w:r>
      <w:r>
        <w:rPr>
          <w:color w:val="000000"/>
          <w:lang w:val="es-ES_tradnl"/>
        </w:rPr>
        <w:t>de sus ritmos productivos. Los trapiches, por ejemplo, s</w:t>
      </w:r>
      <w:r w:rsidR="008A0AFB">
        <w:rPr>
          <w:color w:val="000000"/>
          <w:lang w:val="es-ES_tradnl"/>
        </w:rPr>
        <w:t>o</w:t>
      </w:r>
      <w:r>
        <w:rPr>
          <w:color w:val="000000"/>
          <w:lang w:val="es-ES_tradnl"/>
        </w:rPr>
        <w:t xml:space="preserve">lo requerían </w:t>
      </w:r>
      <w:r w:rsidR="008701E1">
        <w:rPr>
          <w:color w:val="000000"/>
          <w:lang w:val="es-ES_tradnl"/>
        </w:rPr>
        <w:t xml:space="preserve">de </w:t>
      </w:r>
      <w:r>
        <w:rPr>
          <w:color w:val="000000"/>
          <w:lang w:val="es-ES_tradnl"/>
        </w:rPr>
        <w:t xml:space="preserve">trabajadores temporales. </w:t>
      </w:r>
      <w:r w:rsidR="0005441C">
        <w:rPr>
          <w:color w:val="000000"/>
          <w:lang w:val="es-ES_tradnl"/>
        </w:rPr>
        <w:t xml:space="preserve">Sin embargo, </w:t>
      </w:r>
      <w:r>
        <w:rPr>
          <w:color w:val="000000"/>
          <w:lang w:val="es-ES_tradnl"/>
        </w:rPr>
        <w:t xml:space="preserve">para la cosecha </w:t>
      </w:r>
      <w:proofErr w:type="spellStart"/>
      <w:r>
        <w:rPr>
          <w:color w:val="000000"/>
          <w:lang w:val="es-ES_tradnl"/>
        </w:rPr>
        <w:t>añilera</w:t>
      </w:r>
      <w:proofErr w:type="spellEnd"/>
      <w:r>
        <w:rPr>
          <w:color w:val="000000"/>
          <w:lang w:val="es-ES_tradnl"/>
        </w:rPr>
        <w:t xml:space="preserve"> lo mejor era contar </w:t>
      </w:r>
      <w:r w:rsidR="005069ED">
        <w:rPr>
          <w:color w:val="000000"/>
          <w:lang w:val="es-ES_tradnl"/>
        </w:rPr>
        <w:t xml:space="preserve">siempre </w:t>
      </w:r>
      <w:r>
        <w:rPr>
          <w:color w:val="000000"/>
          <w:lang w:val="es-ES_tradnl"/>
        </w:rPr>
        <w:t xml:space="preserve">con fuerza laboral a la mano. </w:t>
      </w:r>
      <w:r w:rsidR="00444DE0">
        <w:rPr>
          <w:color w:val="000000"/>
        </w:rPr>
        <w:t xml:space="preserve">Los datos relativos a la movilidad en las haciendas centroamericanas son </w:t>
      </w:r>
      <w:r w:rsidR="00444DE0" w:rsidRPr="00C355FA">
        <w:rPr>
          <w:color w:val="000000"/>
        </w:rPr>
        <w:t>escasos</w:t>
      </w:r>
      <w:r w:rsidR="00330ECD">
        <w:rPr>
          <w:color w:val="000000"/>
        </w:rPr>
        <w:t xml:space="preserve">; sin </w:t>
      </w:r>
      <w:r w:rsidR="0064400D">
        <w:rPr>
          <w:color w:val="000000"/>
        </w:rPr>
        <w:t>embargo,</w:t>
      </w:r>
      <w:r w:rsidR="00133558" w:rsidRPr="00C355FA">
        <w:rPr>
          <w:color w:val="000000"/>
        </w:rPr>
        <w:t xml:space="preserve"> la provincia de San Salvador ofrece hallazgos</w:t>
      </w:r>
      <w:r w:rsidR="008701E1" w:rsidRPr="00C355FA">
        <w:rPr>
          <w:color w:val="000000"/>
        </w:rPr>
        <w:t xml:space="preserve"> </w:t>
      </w:r>
      <w:r w:rsidR="002C0B2C" w:rsidRPr="00C355FA">
        <w:rPr>
          <w:color w:val="000000"/>
        </w:rPr>
        <w:t>interesantes.</w:t>
      </w:r>
      <w:r w:rsidR="00444DE0" w:rsidRPr="00C355FA">
        <w:rPr>
          <w:color w:val="000000"/>
        </w:rPr>
        <w:t xml:space="preserve"> </w:t>
      </w:r>
      <w:r w:rsidR="00133558" w:rsidRPr="00C355FA">
        <w:rPr>
          <w:color w:val="000000"/>
        </w:rPr>
        <w:t>En 1768 habitaban la hacienda San Antonio</w:t>
      </w:r>
      <w:r w:rsidR="008701E1" w:rsidRPr="00C355FA">
        <w:rPr>
          <w:color w:val="000000"/>
        </w:rPr>
        <w:t xml:space="preserve"> (</w:t>
      </w:r>
      <w:r w:rsidR="002C0B2C" w:rsidRPr="00C355FA">
        <w:rPr>
          <w:color w:val="000000"/>
        </w:rPr>
        <w:t xml:space="preserve">en el </w:t>
      </w:r>
      <w:r w:rsidR="008701E1" w:rsidRPr="00C355FA">
        <w:rPr>
          <w:color w:val="000000"/>
        </w:rPr>
        <w:t>actual departamento de Cabañas)</w:t>
      </w:r>
      <w:r w:rsidR="00133558" w:rsidRPr="00C355FA">
        <w:rPr>
          <w:color w:val="000000"/>
        </w:rPr>
        <w:t xml:space="preserve"> 15 familias con 62 </w:t>
      </w:r>
      <w:r w:rsidR="00133558" w:rsidRPr="002353B7">
        <w:rPr>
          <w:color w:val="000000"/>
        </w:rPr>
        <w:t>personas</w:t>
      </w:r>
      <w:r w:rsidR="002C0B2C" w:rsidRPr="002353B7">
        <w:rPr>
          <w:color w:val="000000"/>
        </w:rPr>
        <w:t>;</w:t>
      </w:r>
      <w:r w:rsidR="00133558" w:rsidRPr="002353B7">
        <w:rPr>
          <w:color w:val="000000"/>
        </w:rPr>
        <w:t xml:space="preserve"> </w:t>
      </w:r>
      <w:r w:rsidR="00133558" w:rsidRPr="00DA36EA">
        <w:rPr>
          <w:color w:val="000000"/>
        </w:rPr>
        <w:t>pero</w:t>
      </w:r>
      <w:r w:rsidR="00133558" w:rsidRPr="002353B7">
        <w:rPr>
          <w:color w:val="000000"/>
        </w:rPr>
        <w:t xml:space="preserve"> en 1797</w:t>
      </w:r>
      <w:r w:rsidR="00133558" w:rsidRPr="00C355FA">
        <w:rPr>
          <w:color w:val="000000"/>
        </w:rPr>
        <w:t xml:space="preserve">, había ahí cerca de </w:t>
      </w:r>
      <w:r w:rsidR="0064400D">
        <w:rPr>
          <w:color w:val="000000"/>
        </w:rPr>
        <w:t>300</w:t>
      </w:r>
      <w:r w:rsidR="00133558" w:rsidRPr="00C355FA">
        <w:rPr>
          <w:color w:val="000000"/>
        </w:rPr>
        <w:t xml:space="preserve"> almas, pues ya eran “sitios agregados” El Cimarrón, San Jorge y Las Dantas (Castellón</w:t>
      </w:r>
      <w:r w:rsidR="008A7A2A" w:rsidRPr="00C355FA">
        <w:rPr>
          <w:color w:val="000000"/>
        </w:rPr>
        <w:t>,</w:t>
      </w:r>
      <w:r w:rsidR="00133558" w:rsidRPr="00C355FA">
        <w:rPr>
          <w:color w:val="000000"/>
        </w:rPr>
        <w:t xml:space="preserve"> 2019</w:t>
      </w:r>
      <w:r w:rsidR="008A7A2A" w:rsidRPr="00C355FA">
        <w:rPr>
          <w:color w:val="000000"/>
        </w:rPr>
        <w:t>, p.</w:t>
      </w:r>
      <w:r w:rsidR="009E3A70" w:rsidRPr="00C355FA">
        <w:rPr>
          <w:color w:val="000000"/>
        </w:rPr>
        <w:t xml:space="preserve"> </w:t>
      </w:r>
      <w:r w:rsidR="00133558" w:rsidRPr="00C355FA">
        <w:rPr>
          <w:color w:val="000000"/>
        </w:rPr>
        <w:t>199). No muy lejos de la hacienda San Antonio, se registraba</w:t>
      </w:r>
      <w:r w:rsidR="005069ED">
        <w:rPr>
          <w:color w:val="000000"/>
        </w:rPr>
        <w:t>n</w:t>
      </w:r>
      <w:r w:rsidR="009D66B2">
        <w:rPr>
          <w:color w:val="000000"/>
        </w:rPr>
        <w:t xml:space="preserve"> </w:t>
      </w:r>
      <w:r w:rsidR="00133558" w:rsidRPr="00C355FA">
        <w:rPr>
          <w:color w:val="000000"/>
        </w:rPr>
        <w:t xml:space="preserve">dos haciendas </w:t>
      </w:r>
      <w:r w:rsidR="0075522A" w:rsidRPr="00C355FA">
        <w:rPr>
          <w:color w:val="000000"/>
        </w:rPr>
        <w:t>sin mención antes de</w:t>
      </w:r>
      <w:r w:rsidR="00133558" w:rsidRPr="00C355FA">
        <w:rPr>
          <w:color w:val="000000"/>
        </w:rPr>
        <w:t xml:space="preserve"> 1797, cuya</w:t>
      </w:r>
      <w:r w:rsidR="00133558">
        <w:rPr>
          <w:color w:val="000000"/>
        </w:rPr>
        <w:t xml:space="preserve"> variedad de apellidos y tamaño de familias sugiere que </w:t>
      </w:r>
      <w:r w:rsidR="002C0B2C">
        <w:rPr>
          <w:color w:val="000000"/>
        </w:rPr>
        <w:t xml:space="preserve">los habitantes </w:t>
      </w:r>
      <w:r w:rsidR="00133558">
        <w:rPr>
          <w:color w:val="000000"/>
        </w:rPr>
        <w:t>eran de reciente radicación.</w:t>
      </w:r>
    </w:p>
    <w:p w14:paraId="117C0AFA" w14:textId="495BA9DF" w:rsidR="00490E7B" w:rsidRDefault="00133558" w:rsidP="00490E7B">
      <w:pPr>
        <w:tabs>
          <w:tab w:val="left" w:pos="4800"/>
        </w:tabs>
        <w:spacing w:line="360" w:lineRule="auto"/>
        <w:ind w:firstLine="720"/>
        <w:jc w:val="both"/>
        <w:rPr>
          <w:color w:val="000000"/>
        </w:rPr>
      </w:pPr>
      <w:r>
        <w:rPr>
          <w:color w:val="000000"/>
        </w:rPr>
        <w:t>En est</w:t>
      </w:r>
      <w:r w:rsidR="002C0B2C">
        <w:rPr>
          <w:color w:val="000000"/>
        </w:rPr>
        <w:t>a</w:t>
      </w:r>
      <w:r w:rsidR="00AB4E7A">
        <w:rPr>
          <w:color w:val="000000"/>
        </w:rPr>
        <w:t xml:space="preserve"> breve descripción</w:t>
      </w:r>
      <w:r w:rsidR="00817251">
        <w:rPr>
          <w:color w:val="000000"/>
        </w:rPr>
        <w:t>,</w:t>
      </w:r>
      <w:r w:rsidR="00A8289C">
        <w:rPr>
          <w:color w:val="000000"/>
        </w:rPr>
        <w:t xml:space="preserve"> y aunque fuera del área de estudio</w:t>
      </w:r>
      <w:r w:rsidR="00AB4E7A">
        <w:rPr>
          <w:color w:val="000000"/>
        </w:rPr>
        <w:t xml:space="preserve">, </w:t>
      </w:r>
      <w:r w:rsidR="00A8289C">
        <w:rPr>
          <w:color w:val="000000"/>
        </w:rPr>
        <w:t>vale</w:t>
      </w:r>
      <w:r>
        <w:rPr>
          <w:color w:val="000000"/>
        </w:rPr>
        <w:t xml:space="preserve"> </w:t>
      </w:r>
      <w:r w:rsidR="00A8289C">
        <w:rPr>
          <w:color w:val="000000"/>
        </w:rPr>
        <w:t>mencionar la ocurrencia de</w:t>
      </w:r>
      <w:r w:rsidR="00AB4E7A">
        <w:rPr>
          <w:color w:val="000000"/>
        </w:rPr>
        <w:t xml:space="preserve"> la dinámica de intercambi</w:t>
      </w:r>
      <w:r w:rsidR="00A8289C">
        <w:rPr>
          <w:color w:val="000000"/>
        </w:rPr>
        <w:t>ar</w:t>
      </w:r>
      <w:r w:rsidR="00AB4E7A">
        <w:rPr>
          <w:color w:val="000000"/>
        </w:rPr>
        <w:t xml:space="preserve"> trabajadores entre</w:t>
      </w:r>
      <w:r w:rsidR="00952645">
        <w:rPr>
          <w:color w:val="000000"/>
        </w:rPr>
        <w:t xml:space="preserve"> haciendas </w:t>
      </w:r>
      <w:r w:rsidR="00AB4E7A">
        <w:rPr>
          <w:color w:val="000000"/>
        </w:rPr>
        <w:t>de una misma región</w:t>
      </w:r>
      <w:r w:rsidR="00D04179">
        <w:rPr>
          <w:color w:val="000000"/>
        </w:rPr>
        <w:t>, algo que pudo ocurrir en el marco de migraciones circulares intrarregionales</w:t>
      </w:r>
      <w:r w:rsidR="00AB4E7A">
        <w:rPr>
          <w:color w:val="000000"/>
        </w:rPr>
        <w:t>.</w:t>
      </w:r>
      <w:r w:rsidR="00952645">
        <w:rPr>
          <w:color w:val="000000"/>
        </w:rPr>
        <w:t xml:space="preserve"> E</w:t>
      </w:r>
      <w:r w:rsidR="00AB4E7A">
        <w:rPr>
          <w:color w:val="000000"/>
        </w:rPr>
        <w:t>se era el caso de haciendas</w:t>
      </w:r>
      <w:r w:rsidR="00952645">
        <w:rPr>
          <w:color w:val="000000"/>
        </w:rPr>
        <w:t xml:space="preserve"> </w:t>
      </w:r>
      <w:r w:rsidR="00AB4E7A">
        <w:rPr>
          <w:color w:val="000000"/>
        </w:rPr>
        <w:t>en que</w:t>
      </w:r>
      <w:r w:rsidR="00AB4E7A" w:rsidRPr="00275699">
        <w:rPr>
          <w:color w:val="000000"/>
        </w:rPr>
        <w:t xml:space="preserve"> figuran tanto trabajadores</w:t>
      </w:r>
      <w:r w:rsidR="00AB4E7A">
        <w:rPr>
          <w:color w:val="000000"/>
        </w:rPr>
        <w:t xml:space="preserve"> </w:t>
      </w:r>
      <w:r w:rsidR="00AB4E7A" w:rsidRPr="00275699">
        <w:rPr>
          <w:color w:val="000000"/>
        </w:rPr>
        <w:t>temporales como permanentes</w:t>
      </w:r>
      <w:r w:rsidR="00AB4E7A">
        <w:rPr>
          <w:color w:val="000000"/>
        </w:rPr>
        <w:t xml:space="preserve"> provenientes de los</w:t>
      </w:r>
      <w:r w:rsidR="00952645" w:rsidRPr="00275699">
        <w:rPr>
          <w:color w:val="000000"/>
        </w:rPr>
        <w:t xml:space="preserve"> vecinos barrios de Mejicanos y San</w:t>
      </w:r>
      <w:r w:rsidR="00952645">
        <w:rPr>
          <w:color w:val="000000"/>
        </w:rPr>
        <w:t xml:space="preserve"> </w:t>
      </w:r>
      <w:r w:rsidR="00952645" w:rsidRPr="00275699">
        <w:rPr>
          <w:color w:val="000000"/>
        </w:rPr>
        <w:t>Francisco en la villa de Sonsonate</w:t>
      </w:r>
      <w:r w:rsidR="00AB4E7A">
        <w:rPr>
          <w:color w:val="000000"/>
        </w:rPr>
        <w:t xml:space="preserve"> y </w:t>
      </w:r>
      <w:r w:rsidR="002C0B2C">
        <w:rPr>
          <w:color w:val="000000"/>
        </w:rPr>
        <w:t xml:space="preserve">de </w:t>
      </w:r>
      <w:r w:rsidR="00AB4E7A">
        <w:rPr>
          <w:color w:val="000000"/>
        </w:rPr>
        <w:t xml:space="preserve">pueblos de la región </w:t>
      </w:r>
      <w:r w:rsidR="00952645">
        <w:rPr>
          <w:color w:val="000000"/>
        </w:rPr>
        <w:t>(Castellón, 2019</w:t>
      </w:r>
      <w:r w:rsidR="008A7A2A">
        <w:rPr>
          <w:color w:val="000000"/>
        </w:rPr>
        <w:t>, p.</w:t>
      </w:r>
      <w:r w:rsidR="00952645">
        <w:rPr>
          <w:color w:val="000000"/>
        </w:rPr>
        <w:t xml:space="preserve"> 212).</w:t>
      </w:r>
    </w:p>
    <w:p w14:paraId="5EBDDDD4" w14:textId="6B5CB6F5" w:rsidR="003614B4" w:rsidRDefault="00C037C2" w:rsidP="00490E7B">
      <w:pPr>
        <w:tabs>
          <w:tab w:val="left" w:pos="4800"/>
        </w:tabs>
        <w:spacing w:line="360" w:lineRule="auto"/>
        <w:ind w:firstLine="720"/>
        <w:jc w:val="both"/>
        <w:rPr>
          <w:bCs/>
          <w:color w:val="000000"/>
          <w:lang w:val="es-ES_tradnl"/>
        </w:rPr>
      </w:pPr>
      <w:r>
        <w:rPr>
          <w:bCs/>
          <w:color w:val="000000"/>
          <w:lang w:val="es-ES_tradnl"/>
        </w:rPr>
        <w:t>U</w:t>
      </w:r>
      <w:r w:rsidR="00FC7B60">
        <w:rPr>
          <w:bCs/>
          <w:color w:val="000000"/>
          <w:lang w:val="es-ES_tradnl"/>
        </w:rPr>
        <w:t xml:space="preserve">na suerte </w:t>
      </w:r>
      <w:r w:rsidR="00FC7B60" w:rsidRPr="009D66B2">
        <w:rPr>
          <w:bCs/>
          <w:color w:val="000000"/>
          <w:lang w:val="es-ES_tradnl"/>
        </w:rPr>
        <w:t>de migración de retorno fo</w:t>
      </w:r>
      <w:r w:rsidR="00621E16" w:rsidRPr="009D66B2">
        <w:rPr>
          <w:bCs/>
          <w:color w:val="000000"/>
          <w:lang w:val="es-ES_tradnl"/>
        </w:rPr>
        <w:t>r</w:t>
      </w:r>
      <w:r w:rsidR="00FC7B60" w:rsidRPr="009D66B2">
        <w:rPr>
          <w:bCs/>
          <w:color w:val="000000"/>
          <w:lang w:val="es-ES_tradnl"/>
        </w:rPr>
        <w:t>zada</w:t>
      </w:r>
      <w:r>
        <w:rPr>
          <w:bCs/>
          <w:color w:val="000000"/>
          <w:lang w:val="es-ES_tradnl"/>
        </w:rPr>
        <w:t xml:space="preserve"> se advierte en </w:t>
      </w:r>
      <w:r w:rsidR="004C05FC">
        <w:rPr>
          <w:bCs/>
          <w:color w:val="000000"/>
          <w:lang w:val="es-ES_tradnl"/>
        </w:rPr>
        <w:t xml:space="preserve">esfuerzos </w:t>
      </w:r>
      <w:r w:rsidR="00330ECD">
        <w:rPr>
          <w:bCs/>
          <w:color w:val="000000"/>
          <w:lang w:val="es-ES_tradnl"/>
        </w:rPr>
        <w:t xml:space="preserve">de las autoridades </w:t>
      </w:r>
      <w:r w:rsidR="009318EA">
        <w:rPr>
          <w:bCs/>
          <w:color w:val="000000"/>
          <w:lang w:val="es-ES_tradnl"/>
        </w:rPr>
        <w:t>llevados a cabo</w:t>
      </w:r>
      <w:r w:rsidR="00FC7B60">
        <w:rPr>
          <w:bCs/>
          <w:color w:val="000000"/>
          <w:lang w:val="es-ES_tradnl"/>
        </w:rPr>
        <w:t xml:space="preserve"> </w:t>
      </w:r>
      <w:r w:rsidR="003614B4" w:rsidRPr="003614B4">
        <w:rPr>
          <w:bCs/>
          <w:color w:val="000000"/>
          <w:lang w:val="es-ES_tradnl"/>
        </w:rPr>
        <w:t>a finales del siglo XVII</w:t>
      </w:r>
      <w:r w:rsidR="009D66B2">
        <w:rPr>
          <w:bCs/>
          <w:color w:val="000000"/>
          <w:lang w:val="es-ES_tradnl"/>
        </w:rPr>
        <w:t>,</w:t>
      </w:r>
      <w:r w:rsidR="003614B4" w:rsidRPr="003614B4">
        <w:rPr>
          <w:bCs/>
          <w:color w:val="000000"/>
          <w:lang w:val="es-ES_tradnl"/>
        </w:rPr>
        <w:t xml:space="preserve"> </w:t>
      </w:r>
      <w:r w:rsidR="009318EA">
        <w:rPr>
          <w:bCs/>
          <w:color w:val="000000"/>
          <w:lang w:val="es-ES_tradnl"/>
        </w:rPr>
        <w:t>con el propósito de</w:t>
      </w:r>
      <w:r w:rsidR="003614B4">
        <w:rPr>
          <w:bCs/>
          <w:color w:val="000000"/>
          <w:lang w:val="es-ES_tradnl"/>
        </w:rPr>
        <w:t xml:space="preserve"> regresar a indígenas </w:t>
      </w:r>
      <w:r w:rsidR="004C05FC">
        <w:rPr>
          <w:bCs/>
          <w:color w:val="000000"/>
          <w:lang w:val="es-ES_tradnl"/>
        </w:rPr>
        <w:t>que habitaban</w:t>
      </w:r>
      <w:r w:rsidR="003614B4">
        <w:rPr>
          <w:bCs/>
          <w:color w:val="000000"/>
          <w:lang w:val="es-ES_tradnl"/>
        </w:rPr>
        <w:t xml:space="preserve"> haciendas a</w:t>
      </w:r>
      <w:r w:rsidR="003614B4" w:rsidRPr="003614B4">
        <w:rPr>
          <w:bCs/>
          <w:color w:val="000000"/>
          <w:lang w:val="es-ES_tradnl"/>
        </w:rPr>
        <w:t xml:space="preserve"> sus pueblos</w:t>
      </w:r>
      <w:r w:rsidR="00853510">
        <w:rPr>
          <w:bCs/>
          <w:color w:val="000000"/>
          <w:lang w:val="es-ES_tradnl"/>
        </w:rPr>
        <w:t xml:space="preserve"> con frustrantes resultados. C</w:t>
      </w:r>
      <w:r w:rsidR="003614B4">
        <w:rPr>
          <w:bCs/>
          <w:color w:val="000000"/>
          <w:lang w:val="es-ES_tradnl"/>
        </w:rPr>
        <w:t>onvertidos en</w:t>
      </w:r>
      <w:r w:rsidR="003614B4" w:rsidRPr="003614B4">
        <w:rPr>
          <w:bCs/>
          <w:color w:val="000000"/>
          <w:lang w:val="es-ES_tradnl"/>
        </w:rPr>
        <w:t xml:space="preserve"> ladinos</w:t>
      </w:r>
      <w:r w:rsidR="003614B4">
        <w:rPr>
          <w:bCs/>
          <w:color w:val="000000"/>
          <w:lang w:val="es-ES_tradnl"/>
        </w:rPr>
        <w:t>,</w:t>
      </w:r>
      <w:r w:rsidR="003614B4" w:rsidRPr="003614B4">
        <w:rPr>
          <w:bCs/>
          <w:color w:val="000000"/>
          <w:lang w:val="es-ES_tradnl"/>
        </w:rPr>
        <w:t xml:space="preserve"> no podían acostumbrar</w:t>
      </w:r>
      <w:r w:rsidR="003614B4">
        <w:rPr>
          <w:bCs/>
          <w:color w:val="000000"/>
          <w:lang w:val="es-ES_tradnl"/>
        </w:rPr>
        <w:t>se a la "</w:t>
      </w:r>
      <w:r w:rsidR="003614B4" w:rsidRPr="003614B4">
        <w:rPr>
          <w:bCs/>
          <w:color w:val="000000"/>
          <w:lang w:val="es-ES_tradnl"/>
        </w:rPr>
        <w:t>pobreza</w:t>
      </w:r>
      <w:r w:rsidR="003614B4">
        <w:rPr>
          <w:bCs/>
          <w:color w:val="000000"/>
          <w:lang w:val="es-ES_tradnl"/>
        </w:rPr>
        <w:t>"</w:t>
      </w:r>
      <w:r w:rsidR="003614B4" w:rsidRPr="003614B4">
        <w:rPr>
          <w:bCs/>
          <w:color w:val="000000"/>
          <w:lang w:val="es-ES_tradnl"/>
        </w:rPr>
        <w:t xml:space="preserve"> </w:t>
      </w:r>
      <w:r w:rsidR="003614B4">
        <w:rPr>
          <w:bCs/>
          <w:color w:val="000000"/>
          <w:lang w:val="es-ES_tradnl"/>
        </w:rPr>
        <w:t>y</w:t>
      </w:r>
      <w:r w:rsidR="003614B4" w:rsidRPr="003614B4">
        <w:rPr>
          <w:bCs/>
          <w:color w:val="000000"/>
          <w:lang w:val="es-ES_tradnl"/>
        </w:rPr>
        <w:t xml:space="preserve"> </w:t>
      </w:r>
      <w:r w:rsidR="003614B4">
        <w:rPr>
          <w:bCs/>
          <w:color w:val="000000"/>
          <w:lang w:val="es-ES_tradnl"/>
        </w:rPr>
        <w:t>"</w:t>
      </w:r>
      <w:r w:rsidR="003614B4" w:rsidRPr="003614B4">
        <w:rPr>
          <w:bCs/>
          <w:color w:val="000000"/>
          <w:lang w:val="es-ES_tradnl"/>
        </w:rPr>
        <w:t>barbaridad</w:t>
      </w:r>
      <w:r w:rsidR="003614B4">
        <w:rPr>
          <w:bCs/>
          <w:color w:val="000000"/>
          <w:lang w:val="es-ES_tradnl"/>
        </w:rPr>
        <w:t>"</w:t>
      </w:r>
      <w:r w:rsidR="003614B4" w:rsidRPr="003614B4">
        <w:rPr>
          <w:bCs/>
          <w:color w:val="000000"/>
          <w:lang w:val="es-ES_tradnl"/>
        </w:rPr>
        <w:t xml:space="preserve"> de sus </w:t>
      </w:r>
      <w:r w:rsidR="00FC7B60">
        <w:rPr>
          <w:bCs/>
          <w:color w:val="000000"/>
          <w:lang w:val="es-ES_tradnl"/>
        </w:rPr>
        <w:t>antiguos asentamientos</w:t>
      </w:r>
      <w:r w:rsidR="003614B4" w:rsidRPr="003614B4">
        <w:rPr>
          <w:bCs/>
          <w:color w:val="000000"/>
          <w:lang w:val="es-ES_tradnl"/>
        </w:rPr>
        <w:t xml:space="preserve"> (</w:t>
      </w:r>
      <w:proofErr w:type="spellStart"/>
      <w:r w:rsidR="003614B4" w:rsidRPr="003614B4">
        <w:rPr>
          <w:bCs/>
          <w:color w:val="000000"/>
          <w:lang w:val="es-ES_tradnl"/>
        </w:rPr>
        <w:t>Newson</w:t>
      </w:r>
      <w:proofErr w:type="spellEnd"/>
      <w:r w:rsidR="003614B4" w:rsidRPr="003614B4">
        <w:rPr>
          <w:bCs/>
          <w:color w:val="000000"/>
          <w:lang w:val="es-ES_tradnl"/>
        </w:rPr>
        <w:t>, 2021</w:t>
      </w:r>
      <w:r w:rsidR="008A7A2A">
        <w:rPr>
          <w:bCs/>
          <w:color w:val="000000"/>
          <w:lang w:val="es-ES_tradnl"/>
        </w:rPr>
        <w:t>, p.</w:t>
      </w:r>
      <w:r w:rsidR="003614B4" w:rsidRPr="003614B4">
        <w:rPr>
          <w:bCs/>
          <w:color w:val="000000"/>
          <w:lang w:val="es-ES_tradnl"/>
        </w:rPr>
        <w:t xml:space="preserve"> 238)</w:t>
      </w:r>
      <w:r w:rsidR="00FC7B60">
        <w:rPr>
          <w:bCs/>
          <w:color w:val="000000"/>
          <w:lang w:val="es-ES_tradnl"/>
        </w:rPr>
        <w:t xml:space="preserve">. El </w:t>
      </w:r>
      <w:r w:rsidR="00853510">
        <w:rPr>
          <w:bCs/>
          <w:color w:val="000000"/>
          <w:lang w:val="es-ES_tradnl"/>
        </w:rPr>
        <w:t>resultado no es extraño.</w:t>
      </w:r>
      <w:r w:rsidR="00FC7B60">
        <w:rPr>
          <w:bCs/>
          <w:color w:val="000000"/>
          <w:lang w:val="es-ES_tradnl"/>
        </w:rPr>
        <w:t xml:space="preserve"> El e</w:t>
      </w:r>
      <w:r w:rsidR="002D45FD">
        <w:rPr>
          <w:bCs/>
          <w:color w:val="000000"/>
          <w:lang w:val="es-ES_tradnl"/>
        </w:rPr>
        <w:t>ntorno convivencial de</w:t>
      </w:r>
      <w:r w:rsidR="00FC7B60">
        <w:rPr>
          <w:bCs/>
          <w:color w:val="000000"/>
          <w:lang w:val="es-ES_tradnl"/>
        </w:rPr>
        <w:t xml:space="preserve"> los lugares de origen suele ser sacrificado </w:t>
      </w:r>
      <w:r w:rsidR="00D04179">
        <w:rPr>
          <w:bCs/>
          <w:color w:val="000000"/>
          <w:lang w:val="es-ES_tradnl"/>
        </w:rPr>
        <w:t xml:space="preserve">definitivamente </w:t>
      </w:r>
      <w:r w:rsidR="00FC7B60">
        <w:rPr>
          <w:bCs/>
          <w:color w:val="000000"/>
          <w:lang w:val="es-ES_tradnl"/>
        </w:rPr>
        <w:t xml:space="preserve">cuando el poder </w:t>
      </w:r>
      <w:r w:rsidR="00FC7B60">
        <w:rPr>
          <w:bCs/>
          <w:color w:val="000000"/>
          <w:lang w:val="es-ES_tradnl"/>
        </w:rPr>
        <w:lastRenderedPageBreak/>
        <w:t xml:space="preserve">atractor de los nuevos entornos convivenciales </w:t>
      </w:r>
      <w:r w:rsidR="00463C3C">
        <w:rPr>
          <w:bCs/>
          <w:color w:val="000000"/>
          <w:lang w:val="es-ES_tradnl"/>
        </w:rPr>
        <w:t>promete mayor movilidad social (</w:t>
      </w:r>
      <w:proofErr w:type="gramStart"/>
      <w:r w:rsidR="00463C3C">
        <w:rPr>
          <w:bCs/>
          <w:color w:val="000000"/>
          <w:lang w:val="es-ES_tradnl"/>
        </w:rPr>
        <w:t xml:space="preserve">Castellón, </w:t>
      </w:r>
      <w:r w:rsidR="00FC03A0">
        <w:rPr>
          <w:bCs/>
          <w:color w:val="000000"/>
          <w:lang w:val="es-ES_tradnl"/>
        </w:rPr>
        <w:t xml:space="preserve">  </w:t>
      </w:r>
      <w:proofErr w:type="gramEnd"/>
      <w:r w:rsidR="00FC03A0">
        <w:rPr>
          <w:bCs/>
          <w:color w:val="000000"/>
          <w:lang w:val="es-ES_tradnl"/>
        </w:rPr>
        <w:t xml:space="preserve">           </w:t>
      </w:r>
      <w:r w:rsidR="00463C3C">
        <w:rPr>
          <w:bCs/>
          <w:color w:val="000000"/>
          <w:lang w:val="es-ES_tradnl"/>
        </w:rPr>
        <w:t>2022</w:t>
      </w:r>
      <w:r w:rsidR="008A7A2A">
        <w:rPr>
          <w:bCs/>
          <w:color w:val="000000"/>
          <w:lang w:val="es-ES_tradnl"/>
        </w:rPr>
        <w:t>, p.</w:t>
      </w:r>
      <w:r w:rsidR="00463C3C">
        <w:rPr>
          <w:bCs/>
          <w:color w:val="000000"/>
          <w:lang w:val="es-ES_tradnl"/>
        </w:rPr>
        <w:t xml:space="preserve"> 20)</w:t>
      </w:r>
      <w:r w:rsidR="00853510">
        <w:rPr>
          <w:bCs/>
          <w:color w:val="000000"/>
          <w:lang w:val="es-ES_tradnl"/>
        </w:rPr>
        <w:t xml:space="preserve"> y</w:t>
      </w:r>
      <w:r w:rsidR="00257849">
        <w:rPr>
          <w:bCs/>
          <w:color w:val="000000"/>
          <w:lang w:val="es-ES_tradnl"/>
        </w:rPr>
        <w:t xml:space="preserve"> </w:t>
      </w:r>
      <w:r w:rsidR="00987FFC">
        <w:rPr>
          <w:bCs/>
          <w:color w:val="000000"/>
          <w:lang w:val="es-ES_tradnl"/>
        </w:rPr>
        <w:t xml:space="preserve">el retorno solo es opción cuando el lugar de destino rechaza o no </w:t>
      </w:r>
      <w:r w:rsidR="00853510">
        <w:rPr>
          <w:bCs/>
          <w:color w:val="000000"/>
          <w:lang w:val="es-ES_tradnl"/>
        </w:rPr>
        <w:t>ofrece los cambios esperados.</w:t>
      </w:r>
    </w:p>
    <w:p w14:paraId="34F3F305" w14:textId="77777777" w:rsidR="00236600" w:rsidRDefault="00236600" w:rsidP="0047499D">
      <w:pPr>
        <w:tabs>
          <w:tab w:val="left" w:pos="4800"/>
        </w:tabs>
        <w:spacing w:line="360" w:lineRule="auto"/>
        <w:jc w:val="both"/>
        <w:rPr>
          <w:bCs/>
          <w:color w:val="000000"/>
          <w:lang w:val="es-ES_tradnl"/>
        </w:rPr>
      </w:pPr>
    </w:p>
    <w:p w14:paraId="0DBEDAF7" w14:textId="77777777" w:rsidR="00D639E8" w:rsidRPr="00ED3769" w:rsidRDefault="00D639E8" w:rsidP="0047499D">
      <w:pPr>
        <w:tabs>
          <w:tab w:val="left" w:pos="4800"/>
        </w:tabs>
        <w:spacing w:line="360" w:lineRule="auto"/>
        <w:jc w:val="both"/>
        <w:rPr>
          <w:bCs/>
          <w:i/>
          <w:color w:val="000000"/>
          <w:u w:val="single"/>
          <w:lang w:val="es-ES_tradnl"/>
        </w:rPr>
      </w:pPr>
      <w:r w:rsidRPr="00ED3769">
        <w:rPr>
          <w:bCs/>
          <w:i/>
          <w:color w:val="000000"/>
          <w:u w:val="single"/>
          <w:lang w:val="es-ES_tradnl"/>
        </w:rPr>
        <w:t>Otras provincias</w:t>
      </w:r>
    </w:p>
    <w:p w14:paraId="6DE2E888" w14:textId="77777777" w:rsidR="00490E7B" w:rsidRDefault="00490E7B" w:rsidP="00364109">
      <w:pPr>
        <w:tabs>
          <w:tab w:val="left" w:pos="4800"/>
        </w:tabs>
        <w:spacing w:line="360" w:lineRule="auto"/>
        <w:jc w:val="both"/>
        <w:rPr>
          <w:color w:val="000000"/>
          <w:lang w:val="es-ES_tradnl"/>
        </w:rPr>
      </w:pPr>
    </w:p>
    <w:p w14:paraId="34FF8917" w14:textId="0AC7C664" w:rsidR="00D97B2E" w:rsidRDefault="00D639E8" w:rsidP="00364109">
      <w:pPr>
        <w:tabs>
          <w:tab w:val="left" w:pos="4800"/>
        </w:tabs>
        <w:spacing w:line="360" w:lineRule="auto"/>
        <w:jc w:val="both"/>
        <w:rPr>
          <w:bCs/>
          <w:color w:val="000000"/>
          <w:lang w:val="es-ES_tradnl"/>
        </w:rPr>
      </w:pPr>
      <w:r>
        <w:rPr>
          <w:color w:val="000000"/>
          <w:lang w:val="es-ES_tradnl"/>
        </w:rPr>
        <w:t>En 1741</w:t>
      </w:r>
      <w:r w:rsidR="00BD6F39">
        <w:rPr>
          <w:color w:val="000000"/>
          <w:lang w:val="es-ES_tradnl"/>
        </w:rPr>
        <w:t>,</w:t>
      </w:r>
      <w:r>
        <w:rPr>
          <w:color w:val="000000"/>
          <w:lang w:val="es-ES_tradnl"/>
        </w:rPr>
        <w:t xml:space="preserve"> se decía que si bien una parte de los ausentes de </w:t>
      </w:r>
      <w:proofErr w:type="spellStart"/>
      <w:r>
        <w:rPr>
          <w:color w:val="000000"/>
          <w:lang w:val="es-ES_tradnl"/>
        </w:rPr>
        <w:t>Yalagüina</w:t>
      </w:r>
      <w:proofErr w:type="spellEnd"/>
      <w:r>
        <w:rPr>
          <w:color w:val="000000"/>
          <w:lang w:val="es-ES_tradnl"/>
        </w:rPr>
        <w:t xml:space="preserve">, en la región de Nueva Segovia, </w:t>
      </w:r>
      <w:r w:rsidR="0094647C">
        <w:rPr>
          <w:color w:val="000000"/>
          <w:lang w:val="es-ES_tradnl"/>
        </w:rPr>
        <w:t>habitab</w:t>
      </w:r>
      <w:r>
        <w:rPr>
          <w:color w:val="000000"/>
          <w:lang w:val="es-ES_tradnl"/>
        </w:rPr>
        <w:t>a</w:t>
      </w:r>
      <w:r w:rsidR="00AB4E7A">
        <w:rPr>
          <w:color w:val="000000"/>
          <w:lang w:val="es-ES_tradnl"/>
        </w:rPr>
        <w:t>n</w:t>
      </w:r>
      <w:r>
        <w:rPr>
          <w:color w:val="000000"/>
          <w:lang w:val="es-ES_tradnl"/>
        </w:rPr>
        <w:t xml:space="preserve"> con familiares y</w:t>
      </w:r>
      <w:r w:rsidR="00952645">
        <w:rPr>
          <w:color w:val="000000"/>
          <w:lang w:val="es-ES_tradnl"/>
        </w:rPr>
        <w:t xml:space="preserve"> </w:t>
      </w:r>
      <w:r w:rsidR="0070064D">
        <w:rPr>
          <w:color w:val="000000"/>
          <w:lang w:val="es-ES_tradnl"/>
        </w:rPr>
        <w:t xml:space="preserve">en </w:t>
      </w:r>
      <w:r>
        <w:rPr>
          <w:color w:val="000000"/>
          <w:lang w:val="es-ES_tradnl"/>
        </w:rPr>
        <w:t>haciendas de la zona, otros</w:t>
      </w:r>
      <w:r w:rsidRPr="00541163">
        <w:rPr>
          <w:color w:val="000000"/>
          <w:lang w:val="es-ES_tradnl"/>
        </w:rPr>
        <w:t xml:space="preserve"> vivían en </w:t>
      </w:r>
      <w:r>
        <w:rPr>
          <w:color w:val="000000"/>
          <w:lang w:val="es-ES_tradnl"/>
        </w:rPr>
        <w:t>"</w:t>
      </w:r>
      <w:r w:rsidRPr="00541163">
        <w:rPr>
          <w:color w:val="000000"/>
          <w:lang w:val="es-ES_tradnl"/>
        </w:rPr>
        <w:t>otras jurisdicciones</w:t>
      </w:r>
      <w:r>
        <w:rPr>
          <w:color w:val="000000"/>
          <w:lang w:val="es-ES_tradnl"/>
        </w:rPr>
        <w:t xml:space="preserve"> </w:t>
      </w:r>
      <w:r w:rsidRPr="00541163">
        <w:rPr>
          <w:color w:val="000000"/>
          <w:lang w:val="es-ES_tradnl"/>
        </w:rPr>
        <w:t xml:space="preserve">de la provincia, </w:t>
      </w:r>
      <w:r w:rsidR="00AB4E7A">
        <w:rPr>
          <w:color w:val="000000"/>
          <w:lang w:val="es-ES_tradnl"/>
        </w:rPr>
        <w:t>San</w:t>
      </w:r>
      <w:r w:rsidRPr="00541163">
        <w:rPr>
          <w:color w:val="000000"/>
          <w:lang w:val="es-ES_tradnl"/>
        </w:rPr>
        <w:t xml:space="preserve"> Salvador, Choluteca y los distritos mineros de Honduras</w:t>
      </w:r>
      <w:r>
        <w:rPr>
          <w:color w:val="000000"/>
          <w:lang w:val="es-ES_tradnl"/>
        </w:rPr>
        <w:t>" (</w:t>
      </w:r>
      <w:proofErr w:type="spellStart"/>
      <w:r w:rsidRPr="009B46CC">
        <w:rPr>
          <w:bCs/>
          <w:color w:val="000000"/>
          <w:lang w:val="es-ES_tradnl"/>
        </w:rPr>
        <w:t>Newson</w:t>
      </w:r>
      <w:proofErr w:type="spellEnd"/>
      <w:r w:rsidRPr="009B46CC">
        <w:rPr>
          <w:bCs/>
          <w:color w:val="000000"/>
          <w:lang w:val="es-ES_tradnl"/>
        </w:rPr>
        <w:t>, 2021</w:t>
      </w:r>
      <w:r w:rsidR="00992F7F">
        <w:rPr>
          <w:bCs/>
          <w:color w:val="000000"/>
          <w:lang w:val="es-ES_tradnl"/>
        </w:rPr>
        <w:t>, p.</w:t>
      </w:r>
      <w:r>
        <w:rPr>
          <w:bCs/>
          <w:color w:val="000000"/>
          <w:lang w:val="es-ES_tradnl"/>
        </w:rPr>
        <w:t xml:space="preserve"> 340).</w:t>
      </w:r>
      <w:r w:rsidR="0070064D">
        <w:rPr>
          <w:bCs/>
          <w:color w:val="000000"/>
          <w:lang w:val="es-ES_tradnl"/>
        </w:rPr>
        <w:t xml:space="preserve"> </w:t>
      </w:r>
      <w:r w:rsidR="00AB4E7A" w:rsidRPr="00D97B2E">
        <w:rPr>
          <w:bCs/>
          <w:color w:val="000000"/>
          <w:lang w:val="es-ES_tradnl"/>
        </w:rPr>
        <w:t>Según MacLeod, indios fugados</w:t>
      </w:r>
      <w:r w:rsidR="00B376A9">
        <w:rPr>
          <w:bCs/>
          <w:color w:val="000000"/>
          <w:lang w:val="es-ES_tradnl"/>
        </w:rPr>
        <w:t xml:space="preserve"> de diversas procedencias </w:t>
      </w:r>
      <w:r w:rsidR="00AB4E7A" w:rsidRPr="00D97B2E">
        <w:rPr>
          <w:bCs/>
          <w:color w:val="000000"/>
          <w:lang w:val="es-ES_tradnl"/>
        </w:rPr>
        <w:t>se refugiaban en Tegucigalpa (2008</w:t>
      </w:r>
      <w:r w:rsidR="00992F7F">
        <w:rPr>
          <w:bCs/>
          <w:color w:val="000000"/>
          <w:lang w:val="es-ES_tradnl"/>
        </w:rPr>
        <w:t>, pp.</w:t>
      </w:r>
      <w:r w:rsidR="00AB4E7A" w:rsidRPr="00D97B2E">
        <w:rPr>
          <w:bCs/>
          <w:color w:val="000000"/>
          <w:lang w:val="es-ES_tradnl"/>
        </w:rPr>
        <w:t xml:space="preserve"> 248-249). </w:t>
      </w:r>
      <w:r w:rsidR="00AB4E7A">
        <w:rPr>
          <w:bCs/>
          <w:color w:val="000000"/>
          <w:lang w:val="es-ES_tradnl"/>
        </w:rPr>
        <w:t>Si bien</w:t>
      </w:r>
      <w:r w:rsidR="00AB4E7A" w:rsidRPr="00D97B2E">
        <w:rPr>
          <w:bCs/>
          <w:color w:val="000000"/>
          <w:lang w:val="es-ES_tradnl"/>
        </w:rPr>
        <w:t xml:space="preserve"> lo usual fue que no salieran de </w:t>
      </w:r>
      <w:r w:rsidR="00AB4E7A">
        <w:rPr>
          <w:bCs/>
          <w:color w:val="000000"/>
          <w:lang w:val="es-ES_tradnl"/>
        </w:rPr>
        <w:t>ellas, la</w:t>
      </w:r>
      <w:r w:rsidR="00D97B2E" w:rsidRPr="00D97B2E">
        <w:rPr>
          <w:bCs/>
          <w:color w:val="000000"/>
          <w:lang w:val="es-ES_tradnl"/>
        </w:rPr>
        <w:t xml:space="preserve"> migración pudo llevar a los i</w:t>
      </w:r>
      <w:r w:rsidR="00AB4E7A">
        <w:rPr>
          <w:bCs/>
          <w:color w:val="000000"/>
          <w:lang w:val="es-ES_tradnl"/>
        </w:rPr>
        <w:t>ndividuos</w:t>
      </w:r>
      <w:r w:rsidR="00D97B2E" w:rsidRPr="00D97B2E">
        <w:rPr>
          <w:bCs/>
          <w:color w:val="000000"/>
          <w:lang w:val="es-ES_tradnl"/>
        </w:rPr>
        <w:t xml:space="preserve"> a </w:t>
      </w:r>
      <w:r w:rsidR="00D04179">
        <w:rPr>
          <w:bCs/>
          <w:color w:val="000000"/>
          <w:lang w:val="es-ES_tradnl"/>
        </w:rPr>
        <w:t>zonas</w:t>
      </w:r>
      <w:r w:rsidR="00D97B2E" w:rsidRPr="00D97B2E">
        <w:rPr>
          <w:bCs/>
          <w:color w:val="000000"/>
          <w:lang w:val="es-ES_tradnl"/>
        </w:rPr>
        <w:t xml:space="preserve"> tan distantes como otras provincias</w:t>
      </w:r>
      <w:r w:rsidR="00FE3C60">
        <w:rPr>
          <w:bCs/>
          <w:color w:val="000000"/>
          <w:lang w:val="es-ES_tradnl"/>
        </w:rPr>
        <w:t xml:space="preserve">. </w:t>
      </w:r>
      <w:r w:rsidR="00AB4E7A">
        <w:rPr>
          <w:bCs/>
          <w:color w:val="000000"/>
          <w:lang w:val="es-ES_tradnl"/>
        </w:rPr>
        <w:t>Los destinos también pudieron incluir</w:t>
      </w:r>
      <w:r w:rsidR="00D97B2E" w:rsidRPr="00D97B2E">
        <w:rPr>
          <w:bCs/>
          <w:color w:val="000000"/>
          <w:lang w:val="es-ES_tradnl"/>
        </w:rPr>
        <w:t xml:space="preserve"> regiones </w:t>
      </w:r>
      <w:r w:rsidR="00AB4E7A">
        <w:rPr>
          <w:bCs/>
          <w:color w:val="000000"/>
          <w:lang w:val="es-ES_tradnl"/>
        </w:rPr>
        <w:t>en</w:t>
      </w:r>
      <w:r w:rsidR="00D97B2E" w:rsidRPr="00D97B2E">
        <w:rPr>
          <w:bCs/>
          <w:color w:val="000000"/>
          <w:lang w:val="es-ES_tradnl"/>
        </w:rPr>
        <w:t xml:space="preserve"> proceso de colonizar, </w:t>
      </w:r>
      <w:r w:rsidR="000D0DA3">
        <w:rPr>
          <w:bCs/>
          <w:color w:val="000000"/>
          <w:lang w:val="es-ES_tradnl"/>
        </w:rPr>
        <w:t xml:space="preserve">por ejemplo, </w:t>
      </w:r>
      <w:r w:rsidR="00D97B2E" w:rsidRPr="00D97B2E">
        <w:rPr>
          <w:bCs/>
          <w:color w:val="000000"/>
          <w:lang w:val="es-ES_tradnl"/>
        </w:rPr>
        <w:t xml:space="preserve">al norte de Guatemala, en Honduras, Nicaragua y Costa Rica (Santos </w:t>
      </w:r>
      <w:r w:rsidR="00E93018">
        <w:rPr>
          <w:bCs/>
          <w:color w:val="000000"/>
          <w:lang w:val="es-ES_tradnl"/>
        </w:rPr>
        <w:t xml:space="preserve">Pérez, </w:t>
      </w:r>
      <w:r w:rsidR="00D97B2E" w:rsidRPr="00D97B2E">
        <w:rPr>
          <w:bCs/>
          <w:color w:val="000000"/>
          <w:lang w:val="es-ES_tradnl"/>
        </w:rPr>
        <w:t>1999</w:t>
      </w:r>
      <w:r w:rsidR="00992F7F">
        <w:rPr>
          <w:bCs/>
          <w:color w:val="000000"/>
          <w:lang w:val="es-ES_tradnl"/>
        </w:rPr>
        <w:t>, p.</w:t>
      </w:r>
      <w:r w:rsidR="00D97B2E" w:rsidRPr="00D97B2E">
        <w:rPr>
          <w:bCs/>
          <w:color w:val="000000"/>
          <w:lang w:val="es-ES_tradnl"/>
        </w:rPr>
        <w:t xml:space="preserve"> 464).</w:t>
      </w:r>
    </w:p>
    <w:p w14:paraId="4A3B0F8C" w14:textId="3EE3C095" w:rsidR="00952645" w:rsidRDefault="00952645" w:rsidP="0032580C">
      <w:pPr>
        <w:tabs>
          <w:tab w:val="left" w:pos="4800"/>
        </w:tabs>
        <w:spacing w:line="360" w:lineRule="auto"/>
        <w:ind w:firstLine="720"/>
        <w:jc w:val="both"/>
        <w:rPr>
          <w:color w:val="000000"/>
        </w:rPr>
      </w:pPr>
      <w:r w:rsidRPr="00275699">
        <w:rPr>
          <w:color w:val="000000"/>
        </w:rPr>
        <w:t xml:space="preserve">Fernández </w:t>
      </w:r>
      <w:r>
        <w:rPr>
          <w:color w:val="000000"/>
        </w:rPr>
        <w:t xml:space="preserve">ha </w:t>
      </w:r>
      <w:r w:rsidRPr="00275699">
        <w:rPr>
          <w:color w:val="000000"/>
        </w:rPr>
        <w:t>determina</w:t>
      </w:r>
      <w:r>
        <w:rPr>
          <w:color w:val="000000"/>
        </w:rPr>
        <w:t xml:space="preserve">do que una hacienda de </w:t>
      </w:r>
      <w:r w:rsidRPr="00275699">
        <w:rPr>
          <w:color w:val="000000"/>
        </w:rPr>
        <w:t xml:space="preserve">San Miguel, </w:t>
      </w:r>
      <w:r>
        <w:rPr>
          <w:color w:val="000000"/>
        </w:rPr>
        <w:t>en la provincia de San Salvador</w:t>
      </w:r>
      <w:r w:rsidR="00405F29">
        <w:rPr>
          <w:color w:val="000000"/>
        </w:rPr>
        <w:t>,</w:t>
      </w:r>
      <w:r>
        <w:rPr>
          <w:color w:val="000000"/>
        </w:rPr>
        <w:t xml:space="preserve"> empleaba</w:t>
      </w:r>
      <w:r w:rsidR="004C05FC">
        <w:rPr>
          <w:color w:val="000000"/>
        </w:rPr>
        <w:t>,</w:t>
      </w:r>
      <w:r w:rsidRPr="00275699">
        <w:rPr>
          <w:color w:val="000000"/>
        </w:rPr>
        <w:t xml:space="preserve"> </w:t>
      </w:r>
      <w:r>
        <w:rPr>
          <w:color w:val="000000"/>
        </w:rPr>
        <w:t xml:space="preserve">a juzgar por </w:t>
      </w:r>
      <w:r w:rsidR="00FE3C60">
        <w:rPr>
          <w:color w:val="000000"/>
        </w:rPr>
        <w:t>lo</w:t>
      </w:r>
      <w:r>
        <w:rPr>
          <w:color w:val="000000"/>
        </w:rPr>
        <w:t xml:space="preserve">s apellidos, </w:t>
      </w:r>
      <w:r w:rsidR="00B376A9">
        <w:rPr>
          <w:color w:val="000000"/>
        </w:rPr>
        <w:t xml:space="preserve">a trabajadores </w:t>
      </w:r>
      <w:r>
        <w:rPr>
          <w:color w:val="000000"/>
        </w:rPr>
        <w:t>de</w:t>
      </w:r>
      <w:r w:rsidRPr="00275699">
        <w:rPr>
          <w:color w:val="000000"/>
        </w:rPr>
        <w:t xml:space="preserve"> Guatemala</w:t>
      </w:r>
      <w:r>
        <w:rPr>
          <w:color w:val="000000"/>
        </w:rPr>
        <w:t xml:space="preserve"> </w:t>
      </w:r>
      <w:r w:rsidRPr="00275699">
        <w:rPr>
          <w:color w:val="000000"/>
        </w:rPr>
        <w:t>o Comayagua</w:t>
      </w:r>
      <w:r>
        <w:rPr>
          <w:color w:val="000000"/>
        </w:rPr>
        <w:t xml:space="preserve"> (Fernández, </w:t>
      </w:r>
      <w:r w:rsidR="004769F1">
        <w:rPr>
          <w:color w:val="000000"/>
        </w:rPr>
        <w:t xml:space="preserve">           </w:t>
      </w:r>
      <w:r>
        <w:rPr>
          <w:color w:val="000000"/>
        </w:rPr>
        <w:t>2003</w:t>
      </w:r>
      <w:r w:rsidR="00992F7F">
        <w:rPr>
          <w:color w:val="000000"/>
        </w:rPr>
        <w:t>, p.</w:t>
      </w:r>
      <w:r>
        <w:rPr>
          <w:color w:val="000000"/>
        </w:rPr>
        <w:t xml:space="preserve"> 40)</w:t>
      </w:r>
      <w:r w:rsidRPr="00275699">
        <w:rPr>
          <w:color w:val="000000"/>
        </w:rPr>
        <w:t>.</w:t>
      </w:r>
      <w:r w:rsidR="00F90EAF">
        <w:rPr>
          <w:color w:val="000000"/>
        </w:rPr>
        <w:t xml:space="preserve"> </w:t>
      </w:r>
      <w:r w:rsidR="00F90EAF">
        <w:rPr>
          <w:bCs/>
          <w:color w:val="000000"/>
          <w:lang w:val="es-ES_tradnl"/>
        </w:rPr>
        <w:t>En Retalhuleu también se registra</w:t>
      </w:r>
      <w:r w:rsidR="006510F2">
        <w:rPr>
          <w:bCs/>
          <w:color w:val="000000"/>
          <w:lang w:val="es-ES_tradnl"/>
        </w:rPr>
        <w:t>n</w:t>
      </w:r>
      <w:r w:rsidR="00F90EAF">
        <w:rPr>
          <w:bCs/>
          <w:color w:val="000000"/>
          <w:lang w:val="es-ES_tradnl"/>
        </w:rPr>
        <w:t xml:space="preserve"> apellidos toponímicos </w:t>
      </w:r>
      <w:r w:rsidR="00F90EAF" w:rsidRPr="007D7948">
        <w:rPr>
          <w:bCs/>
          <w:color w:val="000000"/>
          <w:lang w:val="es-ES_tradnl"/>
        </w:rPr>
        <w:t>como "Nicolás Chiapa"</w:t>
      </w:r>
      <w:r w:rsidR="00F90EAF">
        <w:rPr>
          <w:bCs/>
          <w:color w:val="000000"/>
          <w:lang w:val="es-ES_tradnl"/>
        </w:rPr>
        <w:t xml:space="preserve"> o "</w:t>
      </w:r>
      <w:r w:rsidR="00F90EAF" w:rsidRPr="00B76348">
        <w:rPr>
          <w:bCs/>
          <w:color w:val="000000"/>
          <w:lang w:val="es-ES_tradnl"/>
        </w:rPr>
        <w:t xml:space="preserve">Bartolomé </w:t>
      </w:r>
      <w:proofErr w:type="spellStart"/>
      <w:r w:rsidR="00F90EAF" w:rsidRPr="00B76348">
        <w:rPr>
          <w:bCs/>
          <w:color w:val="000000"/>
          <w:lang w:val="es-ES_tradnl"/>
        </w:rPr>
        <w:t>Zamayaco</w:t>
      </w:r>
      <w:proofErr w:type="spellEnd"/>
      <w:r w:rsidR="00F90EAF">
        <w:rPr>
          <w:bCs/>
          <w:color w:val="000000"/>
          <w:lang w:val="es-ES_tradnl"/>
        </w:rPr>
        <w:t xml:space="preserve">", lo mismo que en San Salvador, ambos, </w:t>
      </w:r>
      <w:r w:rsidR="00B376A9">
        <w:rPr>
          <w:bCs/>
          <w:color w:val="000000"/>
          <w:lang w:val="es-ES_tradnl"/>
        </w:rPr>
        <w:t xml:space="preserve">importantes </w:t>
      </w:r>
      <w:r w:rsidR="00F90EAF">
        <w:rPr>
          <w:bCs/>
          <w:color w:val="000000"/>
          <w:lang w:val="es-ES_tradnl"/>
        </w:rPr>
        <w:t xml:space="preserve">lugares "de atracción" </w:t>
      </w:r>
      <w:r w:rsidR="006723EA">
        <w:rPr>
          <w:bCs/>
          <w:color w:val="000000"/>
          <w:lang w:val="es-ES_tradnl"/>
        </w:rPr>
        <w:t xml:space="preserve">tal </w:t>
      </w:r>
      <w:r w:rsidR="00B376A9">
        <w:rPr>
          <w:bCs/>
          <w:color w:val="000000"/>
          <w:lang w:val="es-ES_tradnl"/>
        </w:rPr>
        <w:t>como</w:t>
      </w:r>
      <w:r w:rsidR="00FE3C60">
        <w:rPr>
          <w:bCs/>
          <w:color w:val="000000"/>
          <w:lang w:val="es-ES_tradnl"/>
        </w:rPr>
        <w:t xml:space="preserve"> Tegucigalpa y Cartago. Esta </w:t>
      </w:r>
      <w:r w:rsidR="00E93018">
        <w:rPr>
          <w:bCs/>
          <w:color w:val="000000"/>
          <w:lang w:val="es-ES_tradnl"/>
        </w:rPr>
        <w:t xml:space="preserve">forma de </w:t>
      </w:r>
      <w:r w:rsidR="00FE3C60">
        <w:rPr>
          <w:bCs/>
          <w:color w:val="000000"/>
          <w:lang w:val="es-ES_tradnl"/>
        </w:rPr>
        <w:t xml:space="preserve">migración, en cantidad menor que las regionales, pero constante, </w:t>
      </w:r>
      <w:r w:rsidR="00B376DA">
        <w:rPr>
          <w:bCs/>
          <w:color w:val="000000"/>
          <w:lang w:val="es-ES_tradnl"/>
        </w:rPr>
        <w:t>también se vincula con</w:t>
      </w:r>
      <w:r w:rsidR="00FE3C60">
        <w:rPr>
          <w:bCs/>
          <w:color w:val="000000"/>
          <w:lang w:val="es-ES_tradnl"/>
        </w:rPr>
        <w:t xml:space="preserve"> </w:t>
      </w:r>
      <w:r w:rsidR="00B376A9">
        <w:rPr>
          <w:color w:val="000000"/>
        </w:rPr>
        <w:t xml:space="preserve">el poder atractor de las regiones </w:t>
      </w:r>
      <w:r w:rsidR="00B376DA">
        <w:rPr>
          <w:color w:val="000000"/>
        </w:rPr>
        <w:t>en lo</w:t>
      </w:r>
      <w:r w:rsidR="00F90EAF">
        <w:rPr>
          <w:color w:val="000000"/>
        </w:rPr>
        <w:t xml:space="preserve"> </w:t>
      </w:r>
      <w:r w:rsidR="00B376A9">
        <w:rPr>
          <w:color w:val="000000"/>
        </w:rPr>
        <w:t>productiv</w:t>
      </w:r>
      <w:r w:rsidR="00B376DA">
        <w:rPr>
          <w:color w:val="000000"/>
        </w:rPr>
        <w:t>o</w:t>
      </w:r>
      <w:r w:rsidR="00B376A9">
        <w:rPr>
          <w:color w:val="000000"/>
        </w:rPr>
        <w:t xml:space="preserve"> y comercial</w:t>
      </w:r>
      <w:r w:rsidR="0070064D">
        <w:rPr>
          <w:color w:val="000000"/>
        </w:rPr>
        <w:t>.</w:t>
      </w:r>
    </w:p>
    <w:p w14:paraId="0E27DD8A" w14:textId="77777777" w:rsidR="00A63B0A" w:rsidRDefault="00A63B0A" w:rsidP="00364109">
      <w:pPr>
        <w:tabs>
          <w:tab w:val="left" w:pos="4800"/>
        </w:tabs>
        <w:spacing w:line="360" w:lineRule="auto"/>
        <w:jc w:val="both"/>
        <w:rPr>
          <w:bCs/>
          <w:color w:val="000000"/>
          <w:lang w:val="es-ES_tradnl"/>
        </w:rPr>
      </w:pPr>
    </w:p>
    <w:p w14:paraId="2A6ABD1E" w14:textId="77777777" w:rsidR="00952645" w:rsidRPr="00ED3769" w:rsidRDefault="00952645" w:rsidP="00952645">
      <w:pPr>
        <w:tabs>
          <w:tab w:val="left" w:pos="4800"/>
        </w:tabs>
        <w:spacing w:line="360" w:lineRule="auto"/>
        <w:jc w:val="both"/>
        <w:rPr>
          <w:bCs/>
          <w:i/>
          <w:color w:val="000000"/>
          <w:u w:val="single"/>
          <w:lang w:val="es-ES_tradnl"/>
        </w:rPr>
      </w:pPr>
      <w:r w:rsidRPr="00ED3769">
        <w:rPr>
          <w:bCs/>
          <w:i/>
          <w:color w:val="000000"/>
          <w:u w:val="single"/>
          <w:lang w:val="es-ES_tradnl"/>
        </w:rPr>
        <w:t>Circuitos interprovinciales</w:t>
      </w:r>
    </w:p>
    <w:p w14:paraId="5BE5F466" w14:textId="77777777" w:rsidR="00CB52F7" w:rsidRDefault="00CB52F7" w:rsidP="0070064D">
      <w:pPr>
        <w:tabs>
          <w:tab w:val="left" w:pos="4800"/>
        </w:tabs>
        <w:spacing w:line="360" w:lineRule="auto"/>
        <w:jc w:val="both"/>
        <w:rPr>
          <w:bCs/>
          <w:color w:val="000000"/>
          <w:lang w:val="es-ES_tradnl"/>
        </w:rPr>
      </w:pPr>
    </w:p>
    <w:p w14:paraId="1FDDD85B" w14:textId="098D898D" w:rsidR="009C315A" w:rsidRPr="0070064D" w:rsidRDefault="00952645" w:rsidP="0070064D">
      <w:pPr>
        <w:tabs>
          <w:tab w:val="left" w:pos="4800"/>
        </w:tabs>
        <w:spacing w:line="360" w:lineRule="auto"/>
        <w:jc w:val="both"/>
        <w:rPr>
          <w:bCs/>
          <w:color w:val="000000"/>
          <w:lang w:val="es-ES_tradnl"/>
        </w:rPr>
      </w:pPr>
      <w:r>
        <w:rPr>
          <w:bCs/>
          <w:color w:val="000000"/>
          <w:lang w:val="es-ES_tradnl"/>
        </w:rPr>
        <w:t xml:space="preserve">La migración entre provincias </w:t>
      </w:r>
      <w:r w:rsidR="00615A26">
        <w:rPr>
          <w:bCs/>
          <w:color w:val="000000"/>
          <w:lang w:val="es-ES_tradnl"/>
        </w:rPr>
        <w:t xml:space="preserve">también </w:t>
      </w:r>
      <w:r>
        <w:rPr>
          <w:bCs/>
          <w:color w:val="000000"/>
          <w:lang w:val="es-ES_tradnl"/>
        </w:rPr>
        <w:t xml:space="preserve">pudo ocurrir por causa de las relaciones económicas </w:t>
      </w:r>
      <w:r w:rsidR="0070064D">
        <w:rPr>
          <w:bCs/>
          <w:color w:val="000000"/>
          <w:lang w:val="es-ES_tradnl"/>
        </w:rPr>
        <w:t>creadas por</w:t>
      </w:r>
      <w:r>
        <w:rPr>
          <w:bCs/>
          <w:color w:val="000000"/>
          <w:lang w:val="es-ES_tradnl"/>
        </w:rPr>
        <w:t xml:space="preserve"> industr</w:t>
      </w:r>
      <w:r w:rsidR="00177BB0">
        <w:rPr>
          <w:bCs/>
          <w:color w:val="000000"/>
          <w:lang w:val="es-ES_tradnl"/>
        </w:rPr>
        <w:t>i</w:t>
      </w:r>
      <w:r>
        <w:rPr>
          <w:bCs/>
          <w:color w:val="000000"/>
          <w:lang w:val="es-ES_tradnl"/>
        </w:rPr>
        <w:t>as como la minería. Est</w:t>
      </w:r>
      <w:r w:rsidR="00C82311">
        <w:rPr>
          <w:bCs/>
          <w:color w:val="000000"/>
          <w:lang w:val="es-ES_tradnl"/>
        </w:rPr>
        <w:t xml:space="preserve">e vínculo </w:t>
      </w:r>
      <w:r>
        <w:rPr>
          <w:bCs/>
          <w:color w:val="000000"/>
          <w:lang w:val="es-ES_tradnl"/>
        </w:rPr>
        <w:t>se ejemplifica en la referida solicitud de indígenas para atender las minas de El Tabanco en San Salvador y la orden de 1751 de enviar trabajadores desde Nueva Segovia a Yuscarán.</w:t>
      </w:r>
      <w:r w:rsidR="0070064D">
        <w:rPr>
          <w:bCs/>
          <w:color w:val="000000"/>
          <w:lang w:val="es-ES_tradnl"/>
        </w:rPr>
        <w:t xml:space="preserve"> </w:t>
      </w:r>
      <w:proofErr w:type="spellStart"/>
      <w:r>
        <w:rPr>
          <w:bCs/>
          <w:color w:val="000000"/>
          <w:lang w:val="es-ES_tradnl"/>
        </w:rPr>
        <w:t>Osicala</w:t>
      </w:r>
      <w:proofErr w:type="spellEnd"/>
      <w:r>
        <w:rPr>
          <w:bCs/>
          <w:color w:val="000000"/>
          <w:lang w:val="es-ES_tradnl"/>
        </w:rPr>
        <w:t xml:space="preserve"> o </w:t>
      </w:r>
      <w:proofErr w:type="spellStart"/>
      <w:r>
        <w:rPr>
          <w:bCs/>
          <w:color w:val="000000"/>
          <w:lang w:val="es-ES_tradnl"/>
        </w:rPr>
        <w:t>Anamorós</w:t>
      </w:r>
      <w:proofErr w:type="spellEnd"/>
      <w:r w:rsidR="00C61CC8">
        <w:rPr>
          <w:bCs/>
          <w:color w:val="000000"/>
          <w:lang w:val="es-ES_tradnl"/>
        </w:rPr>
        <w:t>,</w:t>
      </w:r>
      <w:r>
        <w:rPr>
          <w:bCs/>
          <w:color w:val="000000"/>
          <w:lang w:val="es-ES_tradnl"/>
        </w:rPr>
        <w:t xml:space="preserve"> en la provincia de San Salvador, figuran como la procedencia de varios contrayentes en la región de Tegucigalpa.</w:t>
      </w:r>
      <w:r w:rsidR="0070064D">
        <w:rPr>
          <w:bCs/>
          <w:color w:val="000000"/>
          <w:lang w:val="es-ES_tradnl"/>
        </w:rPr>
        <w:t xml:space="preserve"> </w:t>
      </w:r>
      <w:r>
        <w:rPr>
          <w:color w:val="000000"/>
        </w:rPr>
        <w:t xml:space="preserve">En sentido inverso, </w:t>
      </w:r>
      <w:r w:rsidR="009C315A">
        <w:rPr>
          <w:color w:val="000000"/>
        </w:rPr>
        <w:t xml:space="preserve">Van </w:t>
      </w:r>
      <w:proofErr w:type="spellStart"/>
      <w:r w:rsidR="009C315A">
        <w:rPr>
          <w:color w:val="000000"/>
        </w:rPr>
        <w:t>Oss</w:t>
      </w:r>
      <w:proofErr w:type="spellEnd"/>
      <w:r w:rsidR="009C315A">
        <w:rPr>
          <w:color w:val="000000"/>
        </w:rPr>
        <w:t xml:space="preserve"> ha referido que Tegucigalpa formaba parte de la </w:t>
      </w:r>
      <w:r w:rsidR="00C82311">
        <w:rPr>
          <w:color w:val="000000"/>
        </w:rPr>
        <w:t>"</w:t>
      </w:r>
      <w:r w:rsidR="009C315A">
        <w:rPr>
          <w:color w:val="000000"/>
        </w:rPr>
        <w:t>zona depresiva</w:t>
      </w:r>
      <w:r w:rsidR="00C82311">
        <w:rPr>
          <w:color w:val="000000"/>
        </w:rPr>
        <w:t>"</w:t>
      </w:r>
      <w:r w:rsidR="009C315A">
        <w:rPr>
          <w:color w:val="000000"/>
        </w:rPr>
        <w:t xml:space="preserve"> de Tuxtla, Sacatepéquez, Chimaltenango, Sonsonate, Comayagua y Matagalpa, desde donde muchos pobladores migraban hacia zonas </w:t>
      </w:r>
      <w:proofErr w:type="spellStart"/>
      <w:r w:rsidR="009C315A">
        <w:rPr>
          <w:color w:val="000000"/>
        </w:rPr>
        <w:t>añileras</w:t>
      </w:r>
      <w:proofErr w:type="spellEnd"/>
      <w:r w:rsidR="009C315A">
        <w:rPr>
          <w:color w:val="000000"/>
        </w:rPr>
        <w:t xml:space="preserve">. Los migrados de la región de Tegucigalpa, </w:t>
      </w:r>
      <w:r w:rsidR="00C82311">
        <w:rPr>
          <w:color w:val="000000"/>
        </w:rPr>
        <w:t xml:space="preserve">en </w:t>
      </w:r>
      <w:r w:rsidR="009C315A">
        <w:rPr>
          <w:color w:val="000000"/>
        </w:rPr>
        <w:t>particula</w:t>
      </w:r>
      <w:r w:rsidR="00C82311">
        <w:rPr>
          <w:color w:val="000000"/>
        </w:rPr>
        <w:t>r</w:t>
      </w:r>
      <w:r w:rsidR="009C315A">
        <w:rPr>
          <w:color w:val="000000"/>
        </w:rPr>
        <w:t>, se habrían dirigido fundamentalmente</w:t>
      </w:r>
      <w:r w:rsidR="00C82311">
        <w:rPr>
          <w:color w:val="000000"/>
        </w:rPr>
        <w:t xml:space="preserve"> </w:t>
      </w:r>
      <w:r w:rsidR="009C315A">
        <w:rPr>
          <w:color w:val="000000"/>
        </w:rPr>
        <w:t xml:space="preserve">a la parte oriental de la provincia de San Salvador y el Golfo de Fonseca (Van </w:t>
      </w:r>
      <w:proofErr w:type="spellStart"/>
      <w:r w:rsidR="009C315A">
        <w:rPr>
          <w:color w:val="000000"/>
        </w:rPr>
        <w:t>Oss</w:t>
      </w:r>
      <w:proofErr w:type="spellEnd"/>
      <w:r w:rsidR="009C315A">
        <w:rPr>
          <w:color w:val="000000"/>
        </w:rPr>
        <w:t>, 1981</w:t>
      </w:r>
      <w:r w:rsidR="00992F7F">
        <w:rPr>
          <w:color w:val="000000"/>
        </w:rPr>
        <w:t>,</w:t>
      </w:r>
      <w:r w:rsidR="009C315A">
        <w:rPr>
          <w:color w:val="000000"/>
        </w:rPr>
        <w:t xml:space="preserve"> </w:t>
      </w:r>
      <w:proofErr w:type="spellStart"/>
      <w:r w:rsidR="009C315A">
        <w:rPr>
          <w:color w:val="000000"/>
        </w:rPr>
        <w:t>s.</w:t>
      </w:r>
      <w:r w:rsidR="00DF73DD">
        <w:rPr>
          <w:color w:val="000000"/>
        </w:rPr>
        <w:t>n.</w:t>
      </w:r>
      <w:r w:rsidR="009C315A">
        <w:rPr>
          <w:color w:val="000000"/>
        </w:rPr>
        <w:t>p</w:t>
      </w:r>
      <w:proofErr w:type="spellEnd"/>
      <w:r w:rsidR="009C315A">
        <w:rPr>
          <w:color w:val="000000"/>
        </w:rPr>
        <w:t xml:space="preserve">.). </w:t>
      </w:r>
      <w:proofErr w:type="spellStart"/>
      <w:r w:rsidR="009C315A">
        <w:rPr>
          <w:color w:val="000000"/>
        </w:rPr>
        <w:t>Taracena</w:t>
      </w:r>
      <w:proofErr w:type="spellEnd"/>
      <w:r w:rsidR="009C315A">
        <w:rPr>
          <w:color w:val="000000"/>
        </w:rPr>
        <w:t xml:space="preserve"> pone en duda esta afirmación al considerar que las </w:t>
      </w:r>
      <w:r w:rsidR="009C315A" w:rsidRPr="00C84A1E">
        <w:rPr>
          <w:color w:val="000000"/>
        </w:rPr>
        <w:t xml:space="preserve">áreas </w:t>
      </w:r>
      <w:proofErr w:type="spellStart"/>
      <w:r w:rsidR="009C315A" w:rsidRPr="00C84A1E">
        <w:rPr>
          <w:color w:val="000000"/>
        </w:rPr>
        <w:t>añilera</w:t>
      </w:r>
      <w:r w:rsidR="009C315A">
        <w:rPr>
          <w:color w:val="000000"/>
        </w:rPr>
        <w:t>s</w:t>
      </w:r>
      <w:proofErr w:type="spellEnd"/>
      <w:r w:rsidR="009C315A" w:rsidRPr="00C84A1E">
        <w:rPr>
          <w:color w:val="000000"/>
        </w:rPr>
        <w:t xml:space="preserve"> eran pequeñas </w:t>
      </w:r>
      <w:r w:rsidR="009C315A">
        <w:rPr>
          <w:color w:val="000000"/>
        </w:rPr>
        <w:t>al sur de la provincia de Tegucigalpa</w:t>
      </w:r>
      <w:r w:rsidR="009C315A" w:rsidRPr="00C84A1E">
        <w:rPr>
          <w:color w:val="000000"/>
        </w:rPr>
        <w:t>.</w:t>
      </w:r>
      <w:r w:rsidR="0075522A">
        <w:rPr>
          <w:color w:val="000000"/>
        </w:rPr>
        <w:t xml:space="preserve"> Además,</w:t>
      </w:r>
      <w:r w:rsidR="009C315A" w:rsidRPr="00C84A1E">
        <w:rPr>
          <w:color w:val="000000"/>
        </w:rPr>
        <w:t xml:space="preserve"> aunque la minería </w:t>
      </w:r>
      <w:r w:rsidR="009C315A">
        <w:rPr>
          <w:color w:val="000000"/>
        </w:rPr>
        <w:t xml:space="preserve">hondureña </w:t>
      </w:r>
      <w:r w:rsidR="009C315A" w:rsidRPr="00C84A1E">
        <w:rPr>
          <w:color w:val="000000"/>
        </w:rPr>
        <w:t>t</w:t>
      </w:r>
      <w:r w:rsidR="0075522A">
        <w:rPr>
          <w:color w:val="000000"/>
        </w:rPr>
        <w:t>uvo</w:t>
      </w:r>
      <w:r w:rsidR="009C315A" w:rsidRPr="00C84A1E">
        <w:rPr>
          <w:color w:val="000000"/>
        </w:rPr>
        <w:t xml:space="preserve"> dificultades </w:t>
      </w:r>
      <w:r w:rsidR="009C315A">
        <w:rPr>
          <w:color w:val="000000"/>
        </w:rPr>
        <w:t>en el</w:t>
      </w:r>
      <w:r w:rsidR="009C315A" w:rsidRPr="00C84A1E">
        <w:rPr>
          <w:color w:val="000000"/>
        </w:rPr>
        <w:t xml:space="preserve"> </w:t>
      </w:r>
      <w:r w:rsidR="009C315A" w:rsidRPr="00C84A1E">
        <w:rPr>
          <w:color w:val="000000"/>
        </w:rPr>
        <w:lastRenderedPageBreak/>
        <w:t>primer cuarto del siglo X</w:t>
      </w:r>
      <w:r w:rsidR="009C315A">
        <w:rPr>
          <w:color w:val="000000"/>
        </w:rPr>
        <w:t>VII</w:t>
      </w:r>
      <w:r w:rsidR="009C315A" w:rsidRPr="00C84A1E">
        <w:rPr>
          <w:color w:val="000000"/>
        </w:rPr>
        <w:t xml:space="preserve">I, </w:t>
      </w:r>
      <w:r w:rsidR="009C315A">
        <w:rPr>
          <w:color w:val="000000"/>
        </w:rPr>
        <w:t xml:space="preserve">esa situación cambió, al menos </w:t>
      </w:r>
      <w:r w:rsidR="00C61CC8">
        <w:rPr>
          <w:color w:val="000000"/>
        </w:rPr>
        <w:t>mientras</w:t>
      </w:r>
      <w:r w:rsidR="009C315A" w:rsidRPr="00C84A1E">
        <w:rPr>
          <w:color w:val="000000"/>
        </w:rPr>
        <w:t xml:space="preserve"> la producción permane</w:t>
      </w:r>
      <w:r w:rsidR="009C315A">
        <w:rPr>
          <w:color w:val="000000"/>
        </w:rPr>
        <w:t>ció</w:t>
      </w:r>
      <w:r w:rsidR="009C315A" w:rsidRPr="00C84A1E">
        <w:rPr>
          <w:color w:val="000000"/>
        </w:rPr>
        <w:t xml:space="preserve"> estable y la actividad minera </w:t>
      </w:r>
      <w:r w:rsidR="0075522A">
        <w:rPr>
          <w:color w:val="000000"/>
        </w:rPr>
        <w:t>volvió a ser</w:t>
      </w:r>
      <w:r w:rsidR="009C315A" w:rsidRPr="00C84A1E">
        <w:rPr>
          <w:color w:val="000000"/>
        </w:rPr>
        <w:t xml:space="preserve"> </w:t>
      </w:r>
      <w:r w:rsidR="0075522A">
        <w:rPr>
          <w:color w:val="000000"/>
        </w:rPr>
        <w:t>"</w:t>
      </w:r>
      <w:r w:rsidR="009C315A" w:rsidRPr="00C84A1E">
        <w:rPr>
          <w:color w:val="000000"/>
        </w:rPr>
        <w:t>una fuerza de a</w:t>
      </w:r>
      <w:r w:rsidR="009C315A">
        <w:rPr>
          <w:color w:val="000000"/>
        </w:rPr>
        <w:t>t</w:t>
      </w:r>
      <w:r w:rsidR="009C315A" w:rsidRPr="00C84A1E">
        <w:rPr>
          <w:color w:val="000000"/>
        </w:rPr>
        <w:t>racción" (</w:t>
      </w:r>
      <w:proofErr w:type="spellStart"/>
      <w:r w:rsidR="009C315A" w:rsidRPr="00C84A1E">
        <w:rPr>
          <w:color w:val="000000"/>
        </w:rPr>
        <w:t>Taracena</w:t>
      </w:r>
      <w:proofErr w:type="spellEnd"/>
      <w:r w:rsidR="009C315A" w:rsidRPr="00C84A1E">
        <w:rPr>
          <w:color w:val="000000"/>
        </w:rPr>
        <w:t>, 1988</w:t>
      </w:r>
      <w:r w:rsidR="00992F7F">
        <w:rPr>
          <w:color w:val="000000"/>
        </w:rPr>
        <w:t>, p.</w:t>
      </w:r>
      <w:r w:rsidR="009C315A" w:rsidRPr="00C84A1E">
        <w:rPr>
          <w:color w:val="000000"/>
        </w:rPr>
        <w:t xml:space="preserve"> 64)</w:t>
      </w:r>
      <w:r w:rsidR="009C315A">
        <w:rPr>
          <w:color w:val="000000"/>
        </w:rPr>
        <w:t xml:space="preserve">, </w:t>
      </w:r>
      <w:r w:rsidR="0075522A">
        <w:rPr>
          <w:color w:val="000000"/>
        </w:rPr>
        <w:t>al integrarse</w:t>
      </w:r>
      <w:r w:rsidR="009C315A">
        <w:rPr>
          <w:color w:val="000000"/>
        </w:rPr>
        <w:t xml:space="preserve"> la actividad de Yuscarán y </w:t>
      </w:r>
      <w:r w:rsidR="00C82311">
        <w:rPr>
          <w:color w:val="000000"/>
        </w:rPr>
        <w:t>cobr</w:t>
      </w:r>
      <w:r w:rsidR="0075522A">
        <w:rPr>
          <w:color w:val="000000"/>
        </w:rPr>
        <w:t xml:space="preserve">ar </w:t>
      </w:r>
      <w:r w:rsidR="00C82311">
        <w:rPr>
          <w:color w:val="000000"/>
        </w:rPr>
        <w:t>notoriedad</w:t>
      </w:r>
      <w:r w:rsidR="009C315A">
        <w:rPr>
          <w:color w:val="000000"/>
        </w:rPr>
        <w:t xml:space="preserve"> la actividad ganadera.</w:t>
      </w:r>
    </w:p>
    <w:p w14:paraId="1CC1D2BC" w14:textId="77777777" w:rsidR="00952645" w:rsidRDefault="00952645" w:rsidP="00CB52F7">
      <w:pPr>
        <w:spacing w:line="360" w:lineRule="auto"/>
        <w:ind w:firstLine="720"/>
        <w:jc w:val="both"/>
        <w:rPr>
          <w:color w:val="000000"/>
        </w:rPr>
      </w:pPr>
      <w:r>
        <w:rPr>
          <w:bCs/>
          <w:color w:val="000000"/>
          <w:lang w:val="es-ES_tradnl"/>
        </w:rPr>
        <w:t>Es interesante advertir c</w:t>
      </w:r>
      <w:r w:rsidR="0070064D">
        <w:rPr>
          <w:bCs/>
          <w:color w:val="000000"/>
          <w:lang w:val="es-ES_tradnl"/>
        </w:rPr>
        <w:t>ó</w:t>
      </w:r>
      <w:r>
        <w:rPr>
          <w:bCs/>
          <w:color w:val="000000"/>
          <w:lang w:val="es-ES_tradnl"/>
        </w:rPr>
        <w:t xml:space="preserve">mo </w:t>
      </w:r>
      <w:r w:rsidR="00D04179">
        <w:rPr>
          <w:bCs/>
          <w:color w:val="000000"/>
          <w:lang w:val="es-ES_tradnl"/>
        </w:rPr>
        <w:t>además</w:t>
      </w:r>
      <w:r w:rsidR="00615A26">
        <w:rPr>
          <w:bCs/>
          <w:color w:val="000000"/>
          <w:lang w:val="es-ES_tradnl"/>
        </w:rPr>
        <w:t xml:space="preserve"> </w:t>
      </w:r>
      <w:r w:rsidR="00D04179">
        <w:rPr>
          <w:bCs/>
          <w:color w:val="000000"/>
          <w:lang w:val="es-ES_tradnl"/>
        </w:rPr>
        <w:t>se produjo</w:t>
      </w:r>
      <w:r w:rsidR="00615A26">
        <w:rPr>
          <w:bCs/>
          <w:color w:val="000000"/>
          <w:lang w:val="es-ES_tradnl"/>
        </w:rPr>
        <w:t xml:space="preserve"> migración inversa</w:t>
      </w:r>
      <w:r w:rsidR="0075522A">
        <w:rPr>
          <w:bCs/>
          <w:color w:val="000000"/>
          <w:lang w:val="es-ES_tradnl"/>
        </w:rPr>
        <w:t xml:space="preserve"> </w:t>
      </w:r>
      <w:r w:rsidR="00640E3B">
        <w:rPr>
          <w:color w:val="000000"/>
        </w:rPr>
        <w:t>(</w:t>
      </w:r>
      <w:proofErr w:type="spellStart"/>
      <w:r w:rsidR="00640E3B">
        <w:rPr>
          <w:color w:val="000000"/>
        </w:rPr>
        <w:t>Módenes</w:t>
      </w:r>
      <w:proofErr w:type="spellEnd"/>
      <w:r w:rsidR="00640E3B">
        <w:rPr>
          <w:color w:val="000000"/>
        </w:rPr>
        <w:t>, 2007</w:t>
      </w:r>
      <w:r w:rsidR="00992F7F">
        <w:rPr>
          <w:color w:val="000000"/>
        </w:rPr>
        <w:t>, p.</w:t>
      </w:r>
      <w:r w:rsidR="00640E3B">
        <w:rPr>
          <w:color w:val="000000"/>
        </w:rPr>
        <w:t xml:space="preserve"> 5)</w:t>
      </w:r>
      <w:r w:rsidR="00265976">
        <w:rPr>
          <w:color w:val="000000"/>
        </w:rPr>
        <w:t>,</w:t>
      </w:r>
      <w:r w:rsidR="0075522A" w:rsidRPr="0075522A">
        <w:rPr>
          <w:bCs/>
          <w:color w:val="000000"/>
          <w:lang w:val="es-ES_tradnl"/>
        </w:rPr>
        <w:t xml:space="preserve"> </w:t>
      </w:r>
      <w:r w:rsidR="0075522A">
        <w:rPr>
          <w:bCs/>
          <w:color w:val="000000"/>
          <w:lang w:val="es-ES_tradnl"/>
        </w:rPr>
        <w:t>por ejemplo, entre San Salvador y Cartago</w:t>
      </w:r>
      <w:r w:rsidR="003B3C50">
        <w:rPr>
          <w:bCs/>
          <w:color w:val="000000"/>
        </w:rPr>
        <w:t>. E</w:t>
      </w:r>
      <w:r w:rsidR="00275699">
        <w:rPr>
          <w:color w:val="000000"/>
        </w:rPr>
        <w:t xml:space="preserve">s posible que </w:t>
      </w:r>
      <w:r>
        <w:rPr>
          <w:color w:val="000000"/>
        </w:rPr>
        <w:t>en los circuitos provinciales también ocurriera</w:t>
      </w:r>
      <w:r w:rsidR="00275699">
        <w:rPr>
          <w:color w:val="000000"/>
        </w:rPr>
        <w:t xml:space="preserve"> migración circular</w:t>
      </w:r>
      <w:r w:rsidR="00957FE3">
        <w:rPr>
          <w:color w:val="000000"/>
        </w:rPr>
        <w:t>.</w:t>
      </w:r>
    </w:p>
    <w:p w14:paraId="52BE2833" w14:textId="77777777" w:rsidR="00952645" w:rsidRDefault="00952645" w:rsidP="00275699">
      <w:pPr>
        <w:tabs>
          <w:tab w:val="left" w:pos="4800"/>
        </w:tabs>
        <w:spacing w:line="360" w:lineRule="auto"/>
        <w:jc w:val="both"/>
        <w:rPr>
          <w:color w:val="000000"/>
        </w:rPr>
      </w:pPr>
    </w:p>
    <w:p w14:paraId="64190551" w14:textId="77777777" w:rsidR="00522EFE" w:rsidRPr="00ED3769" w:rsidRDefault="00952645" w:rsidP="00364109">
      <w:pPr>
        <w:tabs>
          <w:tab w:val="left" w:pos="4800"/>
        </w:tabs>
        <w:spacing w:line="360" w:lineRule="auto"/>
        <w:jc w:val="both"/>
        <w:rPr>
          <w:i/>
          <w:color w:val="000000"/>
          <w:u w:val="single"/>
        </w:rPr>
      </w:pPr>
      <w:r w:rsidRPr="00265976">
        <w:rPr>
          <w:i/>
          <w:color w:val="000000"/>
          <w:u w:val="single"/>
        </w:rPr>
        <w:t xml:space="preserve">Inmigración de fuera </w:t>
      </w:r>
      <w:r w:rsidR="00D333A6" w:rsidRPr="00265976">
        <w:rPr>
          <w:i/>
          <w:color w:val="000000"/>
          <w:u w:val="single"/>
        </w:rPr>
        <w:t>del Reino</w:t>
      </w:r>
      <w:r w:rsidRPr="00265976">
        <w:rPr>
          <w:i/>
          <w:color w:val="000000"/>
          <w:u w:val="single"/>
        </w:rPr>
        <w:t xml:space="preserve"> de Guatemala</w:t>
      </w:r>
    </w:p>
    <w:p w14:paraId="2EEDD7A2" w14:textId="77777777" w:rsidR="00CB52F7" w:rsidRDefault="00CB52F7" w:rsidP="00157C29">
      <w:pPr>
        <w:tabs>
          <w:tab w:val="left" w:pos="4800"/>
        </w:tabs>
        <w:spacing w:line="360" w:lineRule="auto"/>
        <w:jc w:val="both"/>
        <w:rPr>
          <w:bCs/>
          <w:color w:val="000000"/>
          <w:lang w:val="es-ES_tradnl"/>
        </w:rPr>
      </w:pPr>
    </w:p>
    <w:p w14:paraId="75762835" w14:textId="77777777" w:rsidR="00BE600B" w:rsidRDefault="009F0C9D" w:rsidP="00157C29">
      <w:pPr>
        <w:tabs>
          <w:tab w:val="left" w:pos="4800"/>
        </w:tabs>
        <w:spacing w:line="360" w:lineRule="auto"/>
        <w:jc w:val="both"/>
        <w:rPr>
          <w:lang w:val="es-ES_tradnl"/>
        </w:rPr>
      </w:pPr>
      <w:r>
        <w:rPr>
          <w:bCs/>
          <w:color w:val="000000"/>
          <w:lang w:val="es-ES_tradnl"/>
        </w:rPr>
        <w:t xml:space="preserve">Los inmigrantes también </w:t>
      </w:r>
      <w:r w:rsidR="004B703D">
        <w:rPr>
          <w:bCs/>
          <w:color w:val="000000"/>
          <w:lang w:val="es-ES_tradnl"/>
        </w:rPr>
        <w:t xml:space="preserve">podían provenir de fuera </w:t>
      </w:r>
      <w:r w:rsidR="00D333A6">
        <w:rPr>
          <w:bCs/>
          <w:color w:val="000000"/>
          <w:lang w:val="es-ES_tradnl"/>
        </w:rPr>
        <w:t>del Reino</w:t>
      </w:r>
      <w:r w:rsidR="004B703D">
        <w:rPr>
          <w:bCs/>
          <w:color w:val="000000"/>
          <w:lang w:val="es-ES_tradnl"/>
        </w:rPr>
        <w:t xml:space="preserve">, como ocurría en San Salvador, con llegados de </w:t>
      </w:r>
      <w:r w:rsidR="00E90FBB" w:rsidRPr="009C6EB1">
        <w:t>España</w:t>
      </w:r>
      <w:r w:rsidR="004B703D">
        <w:t xml:space="preserve"> o Panamá</w:t>
      </w:r>
      <w:r w:rsidR="00E90FBB" w:rsidRPr="009C6EB1">
        <w:t xml:space="preserve">. </w:t>
      </w:r>
      <w:r w:rsidR="00E90FBB">
        <w:rPr>
          <w:bCs/>
          <w:color w:val="000000"/>
          <w:lang w:val="es-ES_tradnl"/>
        </w:rPr>
        <w:t xml:space="preserve">En el caso de Cartago, </w:t>
      </w:r>
      <w:r w:rsidR="00E90FBB" w:rsidRPr="00650C56">
        <w:rPr>
          <w:bCs/>
          <w:color w:val="000000"/>
          <w:lang w:val="es-ES_tradnl"/>
        </w:rPr>
        <w:t>45</w:t>
      </w:r>
      <w:r w:rsidR="00DF73DD">
        <w:rPr>
          <w:bCs/>
          <w:color w:val="000000"/>
          <w:lang w:val="es-ES_tradnl"/>
        </w:rPr>
        <w:t>,</w:t>
      </w:r>
      <w:r w:rsidR="00E90FBB" w:rsidRPr="00650C56">
        <w:rPr>
          <w:bCs/>
          <w:color w:val="000000"/>
          <w:lang w:val="es-ES_tradnl"/>
        </w:rPr>
        <w:t>2</w:t>
      </w:r>
      <w:r w:rsidR="000C7F46">
        <w:rPr>
          <w:bCs/>
          <w:color w:val="000000"/>
          <w:lang w:val="es-ES_tradnl"/>
        </w:rPr>
        <w:t>0</w:t>
      </w:r>
      <w:r w:rsidR="00E90FBB" w:rsidRPr="00650C56">
        <w:rPr>
          <w:bCs/>
          <w:color w:val="000000"/>
          <w:lang w:val="es-ES_tradnl"/>
        </w:rPr>
        <w:t xml:space="preserve"> % </w:t>
      </w:r>
      <w:r w:rsidR="00E90FBB">
        <w:rPr>
          <w:bCs/>
          <w:color w:val="000000"/>
          <w:lang w:val="es-ES_tradnl"/>
        </w:rPr>
        <w:t>de los foráneos p</w:t>
      </w:r>
      <w:r w:rsidR="00D33B43" w:rsidRPr="00650C56">
        <w:rPr>
          <w:bCs/>
          <w:color w:val="000000"/>
          <w:lang w:val="es-ES_tradnl"/>
        </w:rPr>
        <w:t>rov</w:t>
      </w:r>
      <w:r w:rsidR="0070064D">
        <w:rPr>
          <w:bCs/>
          <w:color w:val="000000"/>
          <w:lang w:val="es-ES_tradnl"/>
        </w:rPr>
        <w:t>enían</w:t>
      </w:r>
      <w:r w:rsidR="00D33B43" w:rsidRPr="00650C56">
        <w:rPr>
          <w:bCs/>
          <w:color w:val="000000"/>
          <w:lang w:val="es-ES_tradnl"/>
        </w:rPr>
        <w:t xml:space="preserve"> de la </w:t>
      </w:r>
      <w:r w:rsidR="00AD54A8" w:rsidRPr="00EB6C22">
        <w:rPr>
          <w:bCs/>
          <w:color w:val="000000"/>
          <w:lang w:val="es-ES_tradnl"/>
        </w:rPr>
        <w:t>P</w:t>
      </w:r>
      <w:r w:rsidR="00D33B43" w:rsidRPr="00AD54A8">
        <w:rPr>
          <w:bCs/>
          <w:color w:val="000000"/>
          <w:lang w:val="es-ES_tradnl"/>
        </w:rPr>
        <w:t>rovincia de Costa Rica</w:t>
      </w:r>
      <w:r w:rsidR="00E90FBB" w:rsidRPr="00AD54A8">
        <w:rPr>
          <w:bCs/>
          <w:color w:val="000000"/>
          <w:lang w:val="es-ES_tradnl"/>
        </w:rPr>
        <w:t xml:space="preserve">, </w:t>
      </w:r>
      <w:r w:rsidR="00D33B43" w:rsidRPr="00AD54A8">
        <w:rPr>
          <w:bCs/>
          <w:color w:val="000000"/>
          <w:lang w:val="es-ES_tradnl"/>
        </w:rPr>
        <w:t xml:space="preserve">de lugares como El Laborío, </w:t>
      </w:r>
      <w:proofErr w:type="spellStart"/>
      <w:r w:rsidR="00D33B43" w:rsidRPr="00AD54A8">
        <w:rPr>
          <w:bCs/>
          <w:color w:val="000000"/>
          <w:lang w:val="es-ES_tradnl"/>
        </w:rPr>
        <w:t>Aserí</w:t>
      </w:r>
      <w:proofErr w:type="spellEnd"/>
      <w:r w:rsidR="00D33B43" w:rsidRPr="00AD54A8">
        <w:rPr>
          <w:bCs/>
          <w:color w:val="000000"/>
          <w:lang w:val="es-ES_tradnl"/>
        </w:rPr>
        <w:t xml:space="preserve">, </w:t>
      </w:r>
      <w:proofErr w:type="spellStart"/>
      <w:r w:rsidR="00D33B43" w:rsidRPr="00AD54A8">
        <w:rPr>
          <w:bCs/>
          <w:color w:val="000000"/>
          <w:lang w:val="es-ES_tradnl"/>
        </w:rPr>
        <w:t>Ujarras</w:t>
      </w:r>
      <w:proofErr w:type="spellEnd"/>
      <w:r w:rsidR="0070064D" w:rsidRPr="00AD54A8">
        <w:rPr>
          <w:bCs/>
          <w:color w:val="000000"/>
          <w:lang w:val="es-ES_tradnl"/>
        </w:rPr>
        <w:t>;</w:t>
      </w:r>
      <w:r w:rsidR="00E90FBB" w:rsidRPr="00AD54A8">
        <w:rPr>
          <w:bCs/>
          <w:color w:val="000000"/>
          <w:lang w:val="es-ES_tradnl"/>
        </w:rPr>
        <w:t xml:space="preserve"> mientras que de </w:t>
      </w:r>
      <w:r w:rsidR="00D33B43" w:rsidRPr="00AD54A8">
        <w:rPr>
          <w:bCs/>
          <w:color w:val="000000"/>
          <w:lang w:val="es-ES_tradnl"/>
        </w:rPr>
        <w:t>otras provincias y España</w:t>
      </w:r>
      <w:r w:rsidR="00E90FBB" w:rsidRPr="00AD54A8">
        <w:rPr>
          <w:bCs/>
          <w:color w:val="000000"/>
          <w:lang w:val="es-ES_tradnl"/>
        </w:rPr>
        <w:t xml:space="preserve"> </w:t>
      </w:r>
      <w:r w:rsidR="0070064D" w:rsidRPr="00AD54A8">
        <w:rPr>
          <w:bCs/>
          <w:color w:val="000000"/>
          <w:lang w:val="es-ES_tradnl"/>
        </w:rPr>
        <w:t>eran</w:t>
      </w:r>
      <w:r w:rsidR="00E90FBB" w:rsidRPr="00AD54A8">
        <w:rPr>
          <w:bCs/>
          <w:color w:val="000000"/>
          <w:lang w:val="es-ES_tradnl"/>
        </w:rPr>
        <w:t xml:space="preserve"> el</w:t>
      </w:r>
      <w:r w:rsidR="00D33B43" w:rsidRPr="00AD54A8">
        <w:rPr>
          <w:bCs/>
          <w:color w:val="000000"/>
          <w:lang w:val="es-ES_tradnl"/>
        </w:rPr>
        <w:t xml:space="preserve"> 54</w:t>
      </w:r>
      <w:r w:rsidR="00DF73DD">
        <w:rPr>
          <w:bCs/>
          <w:color w:val="000000"/>
          <w:lang w:val="es-ES_tradnl"/>
        </w:rPr>
        <w:t>,</w:t>
      </w:r>
      <w:r w:rsidR="00D33B43" w:rsidRPr="00AD54A8">
        <w:rPr>
          <w:bCs/>
          <w:color w:val="000000"/>
          <w:lang w:val="es-ES_tradnl"/>
        </w:rPr>
        <w:t>71 % (Sevilla, Burgos, Popayán, Panamá, León, entre otros)</w:t>
      </w:r>
      <w:r w:rsidR="00640E3B" w:rsidRPr="00AD54A8">
        <w:rPr>
          <w:bCs/>
          <w:color w:val="000000"/>
          <w:lang w:val="es-ES_tradnl"/>
        </w:rPr>
        <w:t>.</w:t>
      </w:r>
      <w:r w:rsidR="00A96D3E" w:rsidRPr="00AD54A8">
        <w:rPr>
          <w:bCs/>
          <w:color w:val="000000"/>
          <w:lang w:val="es-ES_tradnl"/>
        </w:rPr>
        <w:t xml:space="preserve"> </w:t>
      </w:r>
      <w:r w:rsidR="00853510">
        <w:rPr>
          <w:bCs/>
          <w:color w:val="000000"/>
          <w:lang w:val="es-ES_tradnl"/>
        </w:rPr>
        <w:t>A estos individuos cabe sumar</w:t>
      </w:r>
      <w:r w:rsidR="0058004F" w:rsidRPr="00FA7E66">
        <w:rPr>
          <w:bCs/>
          <w:color w:val="000000"/>
          <w:lang w:val="es-ES_tradnl"/>
        </w:rPr>
        <w:t xml:space="preserve"> inmigrantes</w:t>
      </w:r>
      <w:r w:rsidR="0058004F">
        <w:rPr>
          <w:bCs/>
          <w:color w:val="000000"/>
          <w:lang w:val="es-ES_tradnl"/>
        </w:rPr>
        <w:t xml:space="preserve"> franceses e </w:t>
      </w:r>
      <w:r w:rsidR="0058004F" w:rsidRPr="005B20A9">
        <w:rPr>
          <w:bCs/>
          <w:color w:val="000000"/>
          <w:lang w:val="es-ES_tradnl"/>
        </w:rPr>
        <w:t>ingleses</w:t>
      </w:r>
      <w:r w:rsidR="00493F2C" w:rsidRPr="005B20A9">
        <w:rPr>
          <w:bCs/>
          <w:color w:val="000000"/>
          <w:lang w:val="es-ES_tradnl"/>
        </w:rPr>
        <w:t>,</w:t>
      </w:r>
      <w:r w:rsidR="0058004F">
        <w:rPr>
          <w:bCs/>
          <w:color w:val="000000"/>
          <w:lang w:val="es-ES_tradnl"/>
        </w:rPr>
        <w:t xml:space="preserve"> </w:t>
      </w:r>
      <w:r w:rsidR="00853510">
        <w:rPr>
          <w:bCs/>
          <w:color w:val="000000"/>
          <w:lang w:val="es-ES_tradnl"/>
        </w:rPr>
        <w:t>así como</w:t>
      </w:r>
      <w:r w:rsidR="0058004F">
        <w:rPr>
          <w:bCs/>
          <w:color w:val="000000"/>
          <w:lang w:val="es-ES_tradnl"/>
        </w:rPr>
        <w:t xml:space="preserve"> africanos bozales </w:t>
      </w:r>
      <w:r w:rsidR="00853510">
        <w:rPr>
          <w:bCs/>
          <w:color w:val="000000"/>
          <w:lang w:val="es-ES_tradnl"/>
        </w:rPr>
        <w:t xml:space="preserve">identificados en otro estudio </w:t>
      </w:r>
      <w:r w:rsidR="004B703D">
        <w:rPr>
          <w:bCs/>
          <w:color w:val="000000"/>
          <w:lang w:val="es-ES_tradnl"/>
        </w:rPr>
        <w:t>(Castellón, 2019)</w:t>
      </w:r>
      <w:r w:rsidR="00853510">
        <w:rPr>
          <w:bCs/>
          <w:color w:val="000000"/>
          <w:lang w:val="es-ES_tradnl"/>
        </w:rPr>
        <w:t>, lo mismo que el</w:t>
      </w:r>
      <w:r w:rsidR="00D333A6">
        <w:rPr>
          <w:lang w:val="es-ES_tradnl"/>
        </w:rPr>
        <w:t xml:space="preserve"> nuevo contingente de peninsulares </w:t>
      </w:r>
      <w:r w:rsidR="00526333">
        <w:rPr>
          <w:lang w:val="es-ES_tradnl"/>
        </w:rPr>
        <w:t>que arribó</w:t>
      </w:r>
      <w:r w:rsidR="00853510">
        <w:rPr>
          <w:lang w:val="es-ES_tradnl"/>
        </w:rPr>
        <w:t xml:space="preserve"> al</w:t>
      </w:r>
      <w:r w:rsidR="00987FFC">
        <w:rPr>
          <w:lang w:val="es-ES_tradnl"/>
        </w:rPr>
        <w:t xml:space="preserve"> </w:t>
      </w:r>
      <w:r w:rsidR="00DA36EA" w:rsidRPr="005B20A9">
        <w:rPr>
          <w:lang w:val="es-ES_tradnl"/>
        </w:rPr>
        <w:t>R</w:t>
      </w:r>
      <w:r w:rsidR="00853510" w:rsidRPr="00DA36EA">
        <w:rPr>
          <w:lang w:val="es-ES_tradnl"/>
        </w:rPr>
        <w:t>e</w:t>
      </w:r>
      <w:r w:rsidR="00853510">
        <w:rPr>
          <w:lang w:val="es-ES_tradnl"/>
        </w:rPr>
        <w:t xml:space="preserve">ino </w:t>
      </w:r>
      <w:r w:rsidR="00D333A6">
        <w:rPr>
          <w:lang w:val="es-ES_tradnl"/>
        </w:rPr>
        <w:t>rondando la segunda mitad del siglo XVIII</w:t>
      </w:r>
      <w:r w:rsidR="00853510">
        <w:rPr>
          <w:lang w:val="es-ES_tradnl"/>
        </w:rPr>
        <w:t xml:space="preserve">, algunos de los cuales pudieron tener a </w:t>
      </w:r>
      <w:r w:rsidR="0057004C">
        <w:rPr>
          <w:lang w:val="es-ES_tradnl"/>
        </w:rPr>
        <w:t>Cartago</w:t>
      </w:r>
      <w:r w:rsidR="00853510">
        <w:rPr>
          <w:lang w:val="es-ES_tradnl"/>
        </w:rPr>
        <w:t xml:space="preserve"> por destino, si bien se requiere más estudio en tal sentido.</w:t>
      </w:r>
    </w:p>
    <w:p w14:paraId="2585F915" w14:textId="77777777" w:rsidR="00CB52F7" w:rsidRDefault="00CB52F7" w:rsidP="00157C29">
      <w:pPr>
        <w:tabs>
          <w:tab w:val="left" w:pos="4800"/>
        </w:tabs>
        <w:spacing w:line="360" w:lineRule="auto"/>
        <w:jc w:val="both"/>
        <w:rPr>
          <w:lang w:val="es-ES_tradnl"/>
        </w:rPr>
      </w:pPr>
    </w:p>
    <w:p w14:paraId="1FB1590C" w14:textId="77777777" w:rsidR="00C611D9" w:rsidRPr="00ED3769" w:rsidRDefault="00752E4D" w:rsidP="007D7BF2">
      <w:pPr>
        <w:spacing w:line="360" w:lineRule="auto"/>
        <w:jc w:val="both"/>
        <w:rPr>
          <w:bCs/>
          <w:i/>
          <w:color w:val="000000"/>
          <w:lang w:val="es-ES_tradnl"/>
        </w:rPr>
      </w:pPr>
      <w:r w:rsidRPr="00ED3769">
        <w:rPr>
          <w:bCs/>
          <w:i/>
          <w:color w:val="000000"/>
          <w:lang w:val="es-ES_tradnl"/>
        </w:rPr>
        <w:t xml:space="preserve">Migración individual </w:t>
      </w:r>
      <w:r w:rsidR="000222AD" w:rsidRPr="00ED3769">
        <w:rPr>
          <w:bCs/>
          <w:i/>
          <w:color w:val="000000"/>
          <w:lang w:val="es-ES_tradnl"/>
        </w:rPr>
        <w:t>y</w:t>
      </w:r>
      <w:r w:rsidRPr="00ED3769">
        <w:rPr>
          <w:bCs/>
          <w:i/>
          <w:color w:val="000000"/>
          <w:lang w:val="es-ES_tradnl"/>
        </w:rPr>
        <w:t xml:space="preserve"> grupal. C</w:t>
      </w:r>
      <w:r w:rsidR="007D7BF2" w:rsidRPr="00ED3769">
        <w:rPr>
          <w:bCs/>
          <w:i/>
          <w:color w:val="000000"/>
          <w:lang w:val="es-ES_tradnl"/>
        </w:rPr>
        <w:t>onsecuencias de la migración</w:t>
      </w:r>
    </w:p>
    <w:p w14:paraId="71B1E099" w14:textId="77777777" w:rsidR="00CB52F7" w:rsidRDefault="00CB52F7" w:rsidP="00752E4D">
      <w:pPr>
        <w:tabs>
          <w:tab w:val="left" w:pos="4800"/>
        </w:tabs>
        <w:spacing w:line="360" w:lineRule="auto"/>
        <w:jc w:val="both"/>
        <w:rPr>
          <w:bCs/>
          <w:color w:val="000000"/>
          <w:lang w:val="es-ES_tradnl"/>
        </w:rPr>
      </w:pPr>
    </w:p>
    <w:p w14:paraId="5002331C" w14:textId="77777777" w:rsidR="00752E4D" w:rsidRDefault="00752E4D" w:rsidP="00752E4D">
      <w:pPr>
        <w:tabs>
          <w:tab w:val="left" w:pos="4800"/>
        </w:tabs>
        <w:spacing w:line="360" w:lineRule="auto"/>
        <w:jc w:val="both"/>
        <w:rPr>
          <w:bCs/>
          <w:color w:val="000000"/>
          <w:lang w:val="es-ES_tradnl"/>
        </w:rPr>
      </w:pPr>
      <w:r>
        <w:rPr>
          <w:bCs/>
          <w:color w:val="000000"/>
          <w:lang w:val="es-ES_tradnl"/>
        </w:rPr>
        <w:t xml:space="preserve">La información recabada sugiere </w:t>
      </w:r>
      <w:r w:rsidR="00C70A12">
        <w:rPr>
          <w:bCs/>
          <w:color w:val="000000"/>
          <w:lang w:val="es-ES_tradnl"/>
        </w:rPr>
        <w:t>el predominio</w:t>
      </w:r>
      <w:r>
        <w:rPr>
          <w:bCs/>
          <w:color w:val="000000"/>
          <w:lang w:val="es-ES_tradnl"/>
        </w:rPr>
        <w:t xml:space="preserve"> de </w:t>
      </w:r>
      <w:r w:rsidR="000222AD">
        <w:rPr>
          <w:bCs/>
          <w:color w:val="000000"/>
          <w:lang w:val="es-ES_tradnl"/>
        </w:rPr>
        <w:t xml:space="preserve">los </w:t>
      </w:r>
      <w:r>
        <w:rPr>
          <w:bCs/>
          <w:color w:val="000000"/>
          <w:lang w:val="es-ES_tradnl"/>
        </w:rPr>
        <w:t xml:space="preserve">movimientos individuales sobre los grupales, si bien entre los últimos, los de carácter no parental pudieron ser más usuales que los familiares. </w:t>
      </w:r>
      <w:r w:rsidR="0033478F">
        <w:rPr>
          <w:bCs/>
          <w:color w:val="000000"/>
          <w:lang w:val="es-ES_tradnl"/>
        </w:rPr>
        <w:t>E</w:t>
      </w:r>
      <w:r>
        <w:rPr>
          <w:bCs/>
          <w:color w:val="000000"/>
          <w:lang w:val="es-ES_tradnl"/>
        </w:rPr>
        <w:t>xcepto por eventuales matrimonios en fechas cont</w:t>
      </w:r>
      <w:r w:rsidR="00E931C6">
        <w:rPr>
          <w:bCs/>
          <w:color w:val="000000"/>
          <w:lang w:val="es-ES_tradnl"/>
        </w:rPr>
        <w:t>i</w:t>
      </w:r>
      <w:r>
        <w:rPr>
          <w:bCs/>
          <w:color w:val="000000"/>
          <w:lang w:val="es-ES_tradnl"/>
        </w:rPr>
        <w:t>nuas de contrayentes del mismo lugar de procedencia, no hay forma de saberlo.</w:t>
      </w:r>
    </w:p>
    <w:p w14:paraId="7F6F97CE" w14:textId="4F75EFC3" w:rsidR="00CB52F7" w:rsidRDefault="00BB6119" w:rsidP="00CB52F7">
      <w:pPr>
        <w:tabs>
          <w:tab w:val="left" w:pos="4800"/>
        </w:tabs>
        <w:spacing w:line="360" w:lineRule="auto"/>
        <w:ind w:firstLine="720"/>
        <w:jc w:val="both"/>
        <w:rPr>
          <w:bCs/>
          <w:color w:val="000000"/>
          <w:lang w:val="es-ES_tradnl"/>
        </w:rPr>
      </w:pPr>
      <w:r>
        <w:rPr>
          <w:bCs/>
          <w:color w:val="000000"/>
          <w:lang w:val="es-ES_tradnl"/>
        </w:rPr>
        <w:t xml:space="preserve">Algunos </w:t>
      </w:r>
      <w:r w:rsidR="00E931C6">
        <w:rPr>
          <w:bCs/>
          <w:color w:val="000000"/>
          <w:lang w:val="es-ES_tradnl"/>
        </w:rPr>
        <w:t>datos</w:t>
      </w:r>
      <w:r>
        <w:rPr>
          <w:bCs/>
          <w:color w:val="000000"/>
          <w:lang w:val="es-ES_tradnl"/>
        </w:rPr>
        <w:t xml:space="preserve">, como la mención de la procedencia de los padres (algo que ocurre en las actas de </w:t>
      </w:r>
      <w:r w:rsidR="00DD56A8">
        <w:rPr>
          <w:bCs/>
          <w:color w:val="000000"/>
          <w:lang w:val="es-ES_tradnl"/>
        </w:rPr>
        <w:t xml:space="preserve">matrimonio de </w:t>
      </w:r>
      <w:proofErr w:type="spellStart"/>
      <w:r>
        <w:rPr>
          <w:bCs/>
          <w:color w:val="000000"/>
          <w:lang w:val="es-ES_tradnl"/>
        </w:rPr>
        <w:t>Alubarén</w:t>
      </w:r>
      <w:proofErr w:type="spellEnd"/>
      <w:r>
        <w:rPr>
          <w:bCs/>
          <w:color w:val="000000"/>
          <w:lang w:val="es-ES_tradnl"/>
        </w:rPr>
        <w:t>) y el tamaño de las familias, indican que se trataba de núcleos familiares recién formados. L</w:t>
      </w:r>
      <w:r w:rsidRPr="00BB0DFF">
        <w:rPr>
          <w:bCs/>
          <w:color w:val="000000"/>
          <w:lang w:val="es-ES_tradnl"/>
        </w:rPr>
        <w:t xml:space="preserve">a radicación </w:t>
      </w:r>
      <w:r>
        <w:rPr>
          <w:bCs/>
          <w:color w:val="000000"/>
          <w:lang w:val="es-ES_tradnl"/>
        </w:rPr>
        <w:t>familiar se ha vinculado con</w:t>
      </w:r>
      <w:r w:rsidRPr="00BB0DFF">
        <w:rPr>
          <w:bCs/>
          <w:color w:val="000000"/>
          <w:lang w:val="es-ES_tradnl"/>
        </w:rPr>
        <w:t xml:space="preserve"> las reglas de</w:t>
      </w:r>
      <w:r>
        <w:rPr>
          <w:bCs/>
          <w:color w:val="000000"/>
          <w:lang w:val="es-ES_tradnl"/>
        </w:rPr>
        <w:t xml:space="preserve"> </w:t>
      </w:r>
      <w:r w:rsidRPr="00BB0DFF">
        <w:rPr>
          <w:bCs/>
          <w:color w:val="000000"/>
          <w:lang w:val="es-ES_tradnl"/>
        </w:rPr>
        <w:t>residencia y de transmisión de la propiedad. El matrimonio</w:t>
      </w:r>
      <w:r>
        <w:rPr>
          <w:bCs/>
          <w:color w:val="000000"/>
          <w:lang w:val="es-ES_tradnl"/>
        </w:rPr>
        <w:t xml:space="preserve"> </w:t>
      </w:r>
      <w:r w:rsidRPr="00BB0DFF">
        <w:rPr>
          <w:bCs/>
          <w:color w:val="000000"/>
          <w:lang w:val="es-ES_tradnl"/>
        </w:rPr>
        <w:t>universal y precoz se habría relacionado con sistemas</w:t>
      </w:r>
      <w:r>
        <w:rPr>
          <w:bCs/>
          <w:color w:val="000000"/>
          <w:lang w:val="es-ES_tradnl"/>
        </w:rPr>
        <w:t xml:space="preserve"> </w:t>
      </w:r>
      <w:r w:rsidRPr="00BB0DFF">
        <w:rPr>
          <w:bCs/>
          <w:color w:val="000000"/>
          <w:lang w:val="es-ES_tradnl"/>
        </w:rPr>
        <w:t>familiares donde predominaban la residencia nuclear y la familia</w:t>
      </w:r>
      <w:r>
        <w:rPr>
          <w:bCs/>
          <w:color w:val="000000"/>
          <w:lang w:val="es-ES_tradnl"/>
        </w:rPr>
        <w:t xml:space="preserve"> </w:t>
      </w:r>
      <w:r w:rsidRPr="00BB0DFF">
        <w:rPr>
          <w:bCs/>
          <w:color w:val="000000"/>
          <w:lang w:val="es-ES_tradnl"/>
        </w:rPr>
        <w:t>extensa</w:t>
      </w:r>
      <w:r>
        <w:rPr>
          <w:bCs/>
          <w:color w:val="000000"/>
          <w:lang w:val="es-ES_tradnl"/>
        </w:rPr>
        <w:t>, con más posibilidades de transmisión de propiedades</w:t>
      </w:r>
      <w:r w:rsidRPr="00BB0DFF">
        <w:rPr>
          <w:bCs/>
          <w:color w:val="000000"/>
          <w:lang w:val="es-ES_tradnl"/>
        </w:rPr>
        <w:t xml:space="preserve">; </w:t>
      </w:r>
      <w:r>
        <w:rPr>
          <w:bCs/>
          <w:color w:val="000000"/>
          <w:lang w:val="es-ES_tradnl"/>
        </w:rPr>
        <w:t>mientras</w:t>
      </w:r>
      <w:r w:rsidRPr="00BB0DFF">
        <w:rPr>
          <w:bCs/>
          <w:color w:val="000000"/>
          <w:lang w:val="es-ES_tradnl"/>
        </w:rPr>
        <w:t xml:space="preserve"> el matrimonio selectivo y tardío (después</w:t>
      </w:r>
      <w:r>
        <w:rPr>
          <w:bCs/>
          <w:color w:val="000000"/>
          <w:lang w:val="es-ES_tradnl"/>
        </w:rPr>
        <w:t xml:space="preserve"> </w:t>
      </w:r>
      <w:r w:rsidRPr="00BB0DFF">
        <w:rPr>
          <w:bCs/>
          <w:color w:val="000000"/>
          <w:lang w:val="es-ES_tradnl"/>
        </w:rPr>
        <w:t>de los 20 años) se asociaría a sistemas familiares donde la</w:t>
      </w:r>
      <w:r>
        <w:rPr>
          <w:bCs/>
          <w:color w:val="000000"/>
          <w:lang w:val="es-ES_tradnl"/>
        </w:rPr>
        <w:t xml:space="preserve"> </w:t>
      </w:r>
      <w:r w:rsidRPr="00BB0DFF">
        <w:rPr>
          <w:bCs/>
          <w:color w:val="000000"/>
          <w:lang w:val="es-ES_tradnl"/>
        </w:rPr>
        <w:t>residencia era de radicación reciente y nuclear</w:t>
      </w:r>
      <w:r>
        <w:rPr>
          <w:bCs/>
          <w:color w:val="000000"/>
          <w:lang w:val="es-ES_tradnl"/>
        </w:rPr>
        <w:t xml:space="preserve"> (Gonzalbo y </w:t>
      </w:r>
      <w:proofErr w:type="spellStart"/>
      <w:r>
        <w:rPr>
          <w:bCs/>
          <w:color w:val="000000"/>
          <w:lang w:val="es-ES_tradnl"/>
        </w:rPr>
        <w:t>Rabell</w:t>
      </w:r>
      <w:proofErr w:type="spellEnd"/>
      <w:r w:rsidR="00992F7F">
        <w:rPr>
          <w:bCs/>
          <w:color w:val="000000"/>
          <w:lang w:val="es-ES_tradnl"/>
        </w:rPr>
        <w:t>, 1996, p.</w:t>
      </w:r>
      <w:r>
        <w:rPr>
          <w:bCs/>
          <w:color w:val="000000"/>
          <w:lang w:val="es-ES_tradnl"/>
        </w:rPr>
        <w:t xml:space="preserve"> 13). </w:t>
      </w:r>
      <w:r w:rsidR="000222AD">
        <w:rPr>
          <w:bCs/>
          <w:color w:val="000000"/>
          <w:lang w:val="es-ES_tradnl"/>
        </w:rPr>
        <w:t>Se trató de un proceso, pues</w:t>
      </w:r>
      <w:r w:rsidR="00DD56A8">
        <w:rPr>
          <w:bCs/>
          <w:color w:val="000000"/>
          <w:lang w:val="es-ES_tradnl"/>
        </w:rPr>
        <w:t xml:space="preserve"> las migraciones</w:t>
      </w:r>
      <w:r w:rsidR="00526333">
        <w:rPr>
          <w:bCs/>
          <w:color w:val="000000"/>
          <w:lang w:val="es-ES_tradnl"/>
        </w:rPr>
        <w:t xml:space="preserve"> </w:t>
      </w:r>
      <w:r w:rsidR="00FA7E66">
        <w:rPr>
          <w:bCs/>
          <w:color w:val="000000"/>
          <w:lang w:val="es-ES_tradnl"/>
        </w:rPr>
        <w:t>fluctuaron</w:t>
      </w:r>
      <w:r w:rsidR="00DD56A8">
        <w:rPr>
          <w:bCs/>
          <w:color w:val="000000"/>
          <w:lang w:val="es-ES_tradnl"/>
        </w:rPr>
        <w:t xml:space="preserve">. </w:t>
      </w:r>
      <w:r>
        <w:rPr>
          <w:bCs/>
          <w:color w:val="000000"/>
          <w:lang w:val="es-ES_tradnl"/>
        </w:rPr>
        <w:t>El alza y descenso ha sido advertido no solo en los matrimonios, sino también en las defunciones. En Retalhuleu, los foráneos</w:t>
      </w:r>
      <w:r w:rsidR="00526333">
        <w:rPr>
          <w:bCs/>
          <w:color w:val="000000"/>
          <w:lang w:val="es-ES_tradnl"/>
        </w:rPr>
        <w:t xml:space="preserve"> </w:t>
      </w:r>
      <w:r>
        <w:rPr>
          <w:bCs/>
          <w:color w:val="000000"/>
          <w:lang w:val="es-ES_tradnl"/>
        </w:rPr>
        <w:t xml:space="preserve">disminuyen, </w:t>
      </w:r>
      <w:r w:rsidRPr="007D7948">
        <w:rPr>
          <w:bCs/>
          <w:color w:val="000000"/>
          <w:lang w:val="es-ES_tradnl"/>
        </w:rPr>
        <w:t>acaso porque los antiguos se radican; tanto que</w:t>
      </w:r>
      <w:r w:rsidR="00E32DC4">
        <w:rPr>
          <w:bCs/>
          <w:color w:val="000000"/>
          <w:lang w:val="es-ES_tradnl"/>
        </w:rPr>
        <w:t>,</w:t>
      </w:r>
      <w:r w:rsidRPr="007D7948">
        <w:rPr>
          <w:bCs/>
          <w:color w:val="000000"/>
          <w:lang w:val="es-ES_tradnl"/>
        </w:rPr>
        <w:t xml:space="preserve"> de 21 casados, solo </w:t>
      </w:r>
      <w:r w:rsidR="00E32DC4">
        <w:rPr>
          <w:bCs/>
          <w:color w:val="000000"/>
          <w:lang w:val="es-ES_tradnl"/>
        </w:rPr>
        <w:t>3</w:t>
      </w:r>
      <w:r w:rsidRPr="007D7948">
        <w:rPr>
          <w:bCs/>
          <w:color w:val="000000"/>
          <w:lang w:val="es-ES_tradnl"/>
        </w:rPr>
        <w:t xml:space="preserve"> son matrimonios de o con foráneos </w:t>
      </w:r>
      <w:r w:rsidRPr="007D7948">
        <w:rPr>
          <w:bCs/>
          <w:color w:val="000000"/>
          <w:lang w:val="es-ES_tradnl"/>
        </w:rPr>
        <w:lastRenderedPageBreak/>
        <w:t>(14,2</w:t>
      </w:r>
      <w:r w:rsidR="000C7F46">
        <w:rPr>
          <w:bCs/>
          <w:color w:val="000000"/>
          <w:lang w:val="es-ES_tradnl"/>
        </w:rPr>
        <w:t>0</w:t>
      </w:r>
      <w:r w:rsidRPr="007D7948">
        <w:rPr>
          <w:bCs/>
          <w:color w:val="000000"/>
          <w:lang w:val="es-ES_tradnl"/>
        </w:rPr>
        <w:t xml:space="preserve"> %) en 1821. Las defunciones </w:t>
      </w:r>
      <w:r>
        <w:rPr>
          <w:bCs/>
          <w:color w:val="000000"/>
          <w:lang w:val="es-ES_tradnl"/>
        </w:rPr>
        <w:t>permiten remontarse más atrás en la</w:t>
      </w:r>
      <w:r w:rsidRPr="007D7948">
        <w:rPr>
          <w:bCs/>
          <w:color w:val="000000"/>
          <w:lang w:val="es-ES_tradnl"/>
        </w:rPr>
        <w:t xml:space="preserve"> presencia de foráneos</w:t>
      </w:r>
      <w:r>
        <w:rPr>
          <w:bCs/>
          <w:color w:val="000000"/>
          <w:lang w:val="es-ES_tradnl"/>
        </w:rPr>
        <w:t>. En Retalhuleu, si en 1780 eran</w:t>
      </w:r>
      <w:r w:rsidRPr="007D7948">
        <w:rPr>
          <w:bCs/>
          <w:color w:val="000000"/>
          <w:lang w:val="es-ES_tradnl"/>
        </w:rPr>
        <w:t xml:space="preserve"> 36,3</w:t>
      </w:r>
      <w:r w:rsidR="000C7F46">
        <w:rPr>
          <w:bCs/>
          <w:color w:val="000000"/>
          <w:lang w:val="es-ES_tradnl"/>
        </w:rPr>
        <w:t>0</w:t>
      </w:r>
      <w:r w:rsidRPr="007D7948">
        <w:rPr>
          <w:bCs/>
          <w:color w:val="000000"/>
          <w:lang w:val="es-ES_tradnl"/>
        </w:rPr>
        <w:t xml:space="preserve"> % </w:t>
      </w:r>
      <w:r>
        <w:rPr>
          <w:bCs/>
          <w:color w:val="000000"/>
          <w:lang w:val="es-ES_tradnl"/>
        </w:rPr>
        <w:t xml:space="preserve">los foráneos fallecidos, se puede deducir que en </w:t>
      </w:r>
      <w:r w:rsidRPr="00E32DC4">
        <w:rPr>
          <w:bCs/>
          <w:color w:val="000000"/>
          <w:lang w:val="es-ES_tradnl"/>
        </w:rPr>
        <w:t>1750 (30 años atrás, estimando en 30 años la edad media de vida), la cantidad de inmigrantes era aún mayor, por lo que entonces la migración fue más intensa.</w:t>
      </w:r>
    </w:p>
    <w:p w14:paraId="771FA37B" w14:textId="77777777" w:rsidR="00CB52F7" w:rsidRDefault="00BB6119" w:rsidP="00CB52F7">
      <w:pPr>
        <w:tabs>
          <w:tab w:val="left" w:pos="4800"/>
        </w:tabs>
        <w:spacing w:line="360" w:lineRule="auto"/>
        <w:ind w:firstLine="720"/>
        <w:jc w:val="both"/>
        <w:rPr>
          <w:bCs/>
          <w:color w:val="000000"/>
          <w:lang w:val="es-ES_tradnl"/>
        </w:rPr>
      </w:pPr>
      <w:r>
        <w:rPr>
          <w:bCs/>
          <w:color w:val="000000"/>
          <w:lang w:val="es-ES_tradnl"/>
        </w:rPr>
        <w:t>Otra forma de medir la antig</w:t>
      </w:r>
      <w:r w:rsidR="002E7D71">
        <w:rPr>
          <w:bCs/>
          <w:color w:val="000000"/>
          <w:lang w:val="es-ES_tradnl"/>
        </w:rPr>
        <w:t>ü</w:t>
      </w:r>
      <w:r>
        <w:rPr>
          <w:bCs/>
          <w:color w:val="000000"/>
          <w:lang w:val="es-ES_tradnl"/>
        </w:rPr>
        <w:t>edad en la radicación sería la adscripción al grupo de "agregados"</w:t>
      </w:r>
      <w:r w:rsidR="00261B1D">
        <w:rPr>
          <w:bCs/>
          <w:color w:val="000000"/>
          <w:lang w:val="es-ES_tradnl"/>
        </w:rPr>
        <w:t xml:space="preserve"> al grupo nuclear familiar</w:t>
      </w:r>
      <w:r>
        <w:rPr>
          <w:bCs/>
          <w:color w:val="000000"/>
          <w:lang w:val="es-ES_tradnl"/>
        </w:rPr>
        <w:t xml:space="preserve">. Los </w:t>
      </w:r>
      <w:r w:rsidR="00752E4D">
        <w:rPr>
          <w:bCs/>
          <w:color w:val="000000"/>
          <w:lang w:val="es-ES_tradnl"/>
        </w:rPr>
        <w:t xml:space="preserve">padrones no permiten ver con claridad la aplicación del patrón de vivienda extendida, </w:t>
      </w:r>
      <w:r w:rsidR="000222AD">
        <w:rPr>
          <w:bCs/>
          <w:color w:val="000000"/>
          <w:lang w:val="es-ES_tradnl"/>
        </w:rPr>
        <w:t>más que en la presencia de</w:t>
      </w:r>
      <w:r w:rsidR="00752E4D">
        <w:rPr>
          <w:bCs/>
          <w:color w:val="000000"/>
          <w:lang w:val="es-ES_tradnl"/>
        </w:rPr>
        <w:t xml:space="preserve"> padres ancianos </w:t>
      </w:r>
      <w:r w:rsidR="000222AD">
        <w:rPr>
          <w:bCs/>
          <w:color w:val="000000"/>
          <w:lang w:val="es-ES_tradnl"/>
        </w:rPr>
        <w:t>de la pareja nuclear</w:t>
      </w:r>
      <w:r w:rsidR="00752E4D">
        <w:rPr>
          <w:bCs/>
          <w:color w:val="000000"/>
          <w:lang w:val="es-ES_tradnl"/>
        </w:rPr>
        <w:t>; eso si superaban las limitadas expectativas de vida.</w:t>
      </w:r>
      <w:r w:rsidR="00600BC5">
        <w:rPr>
          <w:bCs/>
          <w:color w:val="000000"/>
          <w:lang w:val="es-ES_tradnl"/>
        </w:rPr>
        <w:t xml:space="preserve"> </w:t>
      </w:r>
      <w:r w:rsidR="00261B1D">
        <w:rPr>
          <w:bCs/>
          <w:color w:val="000000"/>
          <w:lang w:val="es-ES_tradnl"/>
        </w:rPr>
        <w:t xml:space="preserve">Es posible especular la presencia de más familias ampliadas que las que registran los padrones, sobre todo </w:t>
      </w:r>
      <w:r w:rsidR="002E7120">
        <w:rPr>
          <w:bCs/>
          <w:color w:val="000000"/>
          <w:lang w:val="es-ES_tradnl"/>
        </w:rPr>
        <w:t xml:space="preserve">si se </w:t>
      </w:r>
      <w:r w:rsidR="00261B1D">
        <w:rPr>
          <w:bCs/>
          <w:color w:val="000000"/>
          <w:lang w:val="es-ES_tradnl"/>
        </w:rPr>
        <w:t>considera que</w:t>
      </w:r>
      <w:r w:rsidR="00600BC5">
        <w:rPr>
          <w:bCs/>
          <w:color w:val="000000"/>
          <w:lang w:val="es-ES_tradnl"/>
        </w:rPr>
        <w:t xml:space="preserve"> </w:t>
      </w:r>
      <w:r w:rsidR="00261B1D">
        <w:rPr>
          <w:bCs/>
          <w:color w:val="000000"/>
          <w:lang w:val="es-ES_tradnl"/>
        </w:rPr>
        <w:t>estas</w:t>
      </w:r>
      <w:r w:rsidR="00600BC5">
        <w:rPr>
          <w:bCs/>
          <w:color w:val="000000"/>
          <w:lang w:val="es-ES_tradnl"/>
        </w:rPr>
        <w:t xml:space="preserve"> han sido un mecanismo usual de las familias </w:t>
      </w:r>
      <w:r w:rsidR="00261B1D">
        <w:rPr>
          <w:bCs/>
          <w:color w:val="000000"/>
          <w:lang w:val="es-ES_tradnl"/>
        </w:rPr>
        <w:t>para</w:t>
      </w:r>
      <w:r w:rsidR="00600BC5">
        <w:rPr>
          <w:bCs/>
          <w:color w:val="000000"/>
          <w:lang w:val="es-ES_tradnl"/>
        </w:rPr>
        <w:t xml:space="preserve"> procurar la supervivencia </w:t>
      </w:r>
      <w:r w:rsidR="00600BC5" w:rsidRPr="000D1BF1">
        <w:rPr>
          <w:bCs/>
          <w:color w:val="000000"/>
          <w:lang w:val="es-ES_tradnl"/>
        </w:rPr>
        <w:t>(Vos</w:t>
      </w:r>
      <w:r w:rsidR="00992F7F">
        <w:rPr>
          <w:bCs/>
          <w:color w:val="000000"/>
          <w:lang w:val="es-ES_tradnl"/>
        </w:rPr>
        <w:t>,</w:t>
      </w:r>
      <w:r w:rsidR="00600BC5" w:rsidRPr="000D1BF1">
        <w:rPr>
          <w:bCs/>
          <w:color w:val="000000"/>
          <w:lang w:val="es-ES_tradnl"/>
        </w:rPr>
        <w:t xml:space="preserve"> 1987</w:t>
      </w:r>
      <w:r w:rsidR="00992F7F">
        <w:rPr>
          <w:bCs/>
          <w:color w:val="000000"/>
          <w:lang w:val="es-ES_tradnl"/>
        </w:rPr>
        <w:t>, p.</w:t>
      </w:r>
      <w:r w:rsidR="00600BC5" w:rsidRPr="000D1BF1">
        <w:rPr>
          <w:bCs/>
          <w:color w:val="000000"/>
          <w:lang w:val="es-ES_tradnl"/>
        </w:rPr>
        <w:t xml:space="preserve"> 517).</w:t>
      </w:r>
    </w:p>
    <w:p w14:paraId="13CFAA62" w14:textId="030E8B37" w:rsidR="00CB52F7" w:rsidRDefault="001054D1" w:rsidP="00CB52F7">
      <w:pPr>
        <w:tabs>
          <w:tab w:val="left" w:pos="4800"/>
        </w:tabs>
        <w:spacing w:line="360" w:lineRule="auto"/>
        <w:ind w:firstLine="720"/>
        <w:jc w:val="both"/>
        <w:rPr>
          <w:bCs/>
          <w:color w:val="000000"/>
          <w:lang w:val="es-ES_tradnl"/>
        </w:rPr>
      </w:pPr>
      <w:r>
        <w:rPr>
          <w:bCs/>
          <w:color w:val="000000"/>
          <w:lang w:val="es-ES_tradnl"/>
        </w:rPr>
        <w:t>S</w:t>
      </w:r>
      <w:r w:rsidR="00BB6119">
        <w:rPr>
          <w:bCs/>
          <w:color w:val="000000"/>
          <w:lang w:val="es-ES_tradnl"/>
        </w:rPr>
        <w:t>urge de inmediato la pregunta de si había</w:t>
      </w:r>
      <w:r w:rsidR="00E25AEE">
        <w:rPr>
          <w:bCs/>
          <w:color w:val="000000"/>
          <w:lang w:val="es-ES_tradnl"/>
        </w:rPr>
        <w:t>,</w:t>
      </w:r>
      <w:r w:rsidR="00BB6119">
        <w:rPr>
          <w:bCs/>
          <w:color w:val="000000"/>
          <w:lang w:val="es-ES_tradnl"/>
        </w:rPr>
        <w:t xml:space="preserve"> o no</w:t>
      </w:r>
      <w:r w:rsidR="00E25AEE">
        <w:rPr>
          <w:bCs/>
          <w:color w:val="000000"/>
          <w:lang w:val="es-ES_tradnl"/>
        </w:rPr>
        <w:t>,</w:t>
      </w:r>
      <w:r w:rsidR="00BB6119">
        <w:rPr>
          <w:bCs/>
          <w:color w:val="000000"/>
          <w:lang w:val="es-ES_tradnl"/>
        </w:rPr>
        <w:t xml:space="preserve"> migración en cadena</w:t>
      </w:r>
      <w:r w:rsidR="00600BC5">
        <w:rPr>
          <w:bCs/>
          <w:color w:val="000000"/>
          <w:lang w:val="es-ES_tradnl"/>
        </w:rPr>
        <w:t>. C</w:t>
      </w:r>
      <w:r w:rsidR="00BB6119">
        <w:rPr>
          <w:bCs/>
          <w:color w:val="000000"/>
          <w:lang w:val="es-ES_tradnl"/>
        </w:rPr>
        <w:t>abe suponer que sí</w:t>
      </w:r>
      <w:r w:rsidR="00600BC5">
        <w:rPr>
          <w:bCs/>
          <w:color w:val="000000"/>
          <w:lang w:val="es-ES_tradnl"/>
        </w:rPr>
        <w:t>; p</w:t>
      </w:r>
      <w:r w:rsidR="00BB6119">
        <w:rPr>
          <w:bCs/>
          <w:color w:val="000000"/>
          <w:lang w:val="es-ES_tradnl"/>
        </w:rPr>
        <w:t xml:space="preserve">ero de nuevo, parece </w:t>
      </w:r>
      <w:r w:rsidR="00AF1D7D">
        <w:rPr>
          <w:bCs/>
          <w:color w:val="000000"/>
          <w:lang w:val="es-ES_tradnl"/>
        </w:rPr>
        <w:t xml:space="preserve">haber sido </w:t>
      </w:r>
      <w:r w:rsidR="00BB6119">
        <w:rPr>
          <w:bCs/>
          <w:color w:val="000000"/>
          <w:lang w:val="es-ES_tradnl"/>
        </w:rPr>
        <w:t xml:space="preserve">más usual entre los individuos jóvenes que entre las familias. Es posible que las condiciones en el lugar de destino no fueran tan favorables como para "enviar" por el resto de la familia, que </w:t>
      </w:r>
      <w:r w:rsidR="00261090">
        <w:rPr>
          <w:bCs/>
          <w:color w:val="000000"/>
          <w:lang w:val="es-ES_tradnl"/>
        </w:rPr>
        <w:t>las expectativas de vida limitaran este tipo de movilidad o que simplemente la falta de sistematicidad en el uso del apellido (aún vigente en el siglo XVIII) impida apreciarlo.</w:t>
      </w:r>
    </w:p>
    <w:p w14:paraId="20C83F74" w14:textId="3BEB0E49" w:rsidR="00CB52F7" w:rsidRDefault="006B07CF" w:rsidP="00CB52F7">
      <w:pPr>
        <w:tabs>
          <w:tab w:val="left" w:pos="4800"/>
        </w:tabs>
        <w:spacing w:line="360" w:lineRule="auto"/>
        <w:ind w:firstLine="720"/>
        <w:jc w:val="both"/>
        <w:rPr>
          <w:color w:val="000000"/>
        </w:rPr>
      </w:pPr>
      <w:r>
        <w:rPr>
          <w:bCs/>
          <w:color w:val="000000"/>
          <w:lang w:val="es-ES_tradnl"/>
        </w:rPr>
        <w:t>E</w:t>
      </w:r>
      <w:r w:rsidR="001054D1">
        <w:rPr>
          <w:bCs/>
          <w:color w:val="000000"/>
          <w:lang w:val="es-ES_tradnl"/>
        </w:rPr>
        <w:t>n relación</w:t>
      </w:r>
      <w:r w:rsidR="00087DE9">
        <w:rPr>
          <w:bCs/>
          <w:color w:val="000000"/>
          <w:lang w:val="es-ES_tradnl"/>
        </w:rPr>
        <w:t xml:space="preserve"> </w:t>
      </w:r>
      <w:r>
        <w:rPr>
          <w:bCs/>
          <w:color w:val="000000"/>
          <w:lang w:val="es-ES_tradnl"/>
        </w:rPr>
        <w:t>con el</w:t>
      </w:r>
      <w:r w:rsidR="00087DE9">
        <w:rPr>
          <w:bCs/>
          <w:color w:val="000000"/>
          <w:lang w:val="es-ES_tradnl"/>
        </w:rPr>
        <w:t xml:space="preserve"> tamaño de los núc</w:t>
      </w:r>
      <w:r w:rsidR="002E7D71">
        <w:rPr>
          <w:bCs/>
          <w:color w:val="000000"/>
          <w:lang w:val="es-ES_tradnl"/>
        </w:rPr>
        <w:t>l</w:t>
      </w:r>
      <w:r w:rsidR="00087DE9">
        <w:rPr>
          <w:bCs/>
          <w:color w:val="000000"/>
          <w:lang w:val="es-ES_tradnl"/>
        </w:rPr>
        <w:t>eos familiares</w:t>
      </w:r>
      <w:r w:rsidR="001054D1">
        <w:rPr>
          <w:bCs/>
          <w:color w:val="000000"/>
          <w:lang w:val="es-ES_tradnl"/>
        </w:rPr>
        <w:t xml:space="preserve">, este </w:t>
      </w:r>
      <w:r w:rsidR="00261090">
        <w:rPr>
          <w:bCs/>
          <w:color w:val="000000"/>
          <w:lang w:val="es-ES_tradnl"/>
        </w:rPr>
        <w:t>estuvo en dependencia de las mismas repercusiones de la migración</w:t>
      </w:r>
      <w:r w:rsidR="00087DE9">
        <w:rPr>
          <w:bCs/>
          <w:color w:val="000000"/>
          <w:lang w:val="es-ES_tradnl"/>
        </w:rPr>
        <w:t>.</w:t>
      </w:r>
      <w:r w:rsidR="00BE600B">
        <w:rPr>
          <w:bCs/>
          <w:color w:val="000000"/>
          <w:lang w:val="es-ES_tradnl"/>
        </w:rPr>
        <w:t xml:space="preserve"> </w:t>
      </w:r>
      <w:r w:rsidR="00C611D9" w:rsidRPr="00CB3679">
        <w:rPr>
          <w:bCs/>
          <w:color w:val="000000"/>
          <w:lang w:val="es-ES_tradnl"/>
        </w:rPr>
        <w:t>Cortés y Larraz estim</w:t>
      </w:r>
      <w:r w:rsidR="00C611D9">
        <w:rPr>
          <w:bCs/>
          <w:color w:val="000000"/>
          <w:lang w:val="es-ES_tradnl"/>
        </w:rPr>
        <w:t>ó</w:t>
      </w:r>
      <w:r w:rsidR="00C611D9" w:rsidRPr="00CB3679">
        <w:rPr>
          <w:bCs/>
          <w:color w:val="000000"/>
          <w:lang w:val="es-ES_tradnl"/>
        </w:rPr>
        <w:t xml:space="preserve"> en 4</w:t>
      </w:r>
      <w:r w:rsidR="00DF73DD">
        <w:rPr>
          <w:bCs/>
          <w:color w:val="000000"/>
          <w:lang w:val="es-ES_tradnl"/>
        </w:rPr>
        <w:t>,</w:t>
      </w:r>
      <w:r w:rsidR="00C611D9" w:rsidRPr="00CB3679">
        <w:rPr>
          <w:bCs/>
          <w:color w:val="000000"/>
          <w:lang w:val="es-ES_tradnl"/>
        </w:rPr>
        <w:t>85 el promedio de miembros de una familia</w:t>
      </w:r>
      <w:r w:rsidR="00C611D9">
        <w:rPr>
          <w:bCs/>
          <w:color w:val="000000"/>
          <w:lang w:val="es-ES_tradnl"/>
        </w:rPr>
        <w:t xml:space="preserve"> </w:t>
      </w:r>
      <w:r w:rsidR="00C611D9" w:rsidRPr="00CB3679">
        <w:rPr>
          <w:bCs/>
          <w:color w:val="000000"/>
          <w:lang w:val="es-ES_tradnl"/>
        </w:rPr>
        <w:t>indígena en las provincias de San Salvador y Sonsonate</w:t>
      </w:r>
      <w:r w:rsidR="00C611D9">
        <w:rPr>
          <w:bCs/>
          <w:color w:val="000000"/>
          <w:lang w:val="es-ES_tradnl"/>
        </w:rPr>
        <w:t xml:space="preserve"> y en 6</w:t>
      </w:r>
      <w:r w:rsidR="00DF73DD">
        <w:rPr>
          <w:bCs/>
          <w:color w:val="000000"/>
          <w:lang w:val="es-ES_tradnl"/>
        </w:rPr>
        <w:t>,</w:t>
      </w:r>
      <w:r w:rsidR="00C611D9">
        <w:rPr>
          <w:bCs/>
          <w:color w:val="000000"/>
          <w:lang w:val="es-ES_tradnl"/>
        </w:rPr>
        <w:t>9 en el caso ladino en 1770 (Solórzano, 1984</w:t>
      </w:r>
      <w:r w:rsidR="00932530">
        <w:rPr>
          <w:bCs/>
          <w:color w:val="000000"/>
          <w:lang w:val="es-ES_tradnl"/>
        </w:rPr>
        <w:t>, p.</w:t>
      </w:r>
      <w:r w:rsidR="00C611D9">
        <w:rPr>
          <w:bCs/>
          <w:color w:val="000000"/>
          <w:lang w:val="es-ES_tradnl"/>
        </w:rPr>
        <w:t xml:space="preserve"> 10</w:t>
      </w:r>
      <w:r w:rsidR="00C611D9" w:rsidRPr="00CB3679">
        <w:rPr>
          <w:bCs/>
          <w:color w:val="000000"/>
          <w:lang w:val="es-ES_tradnl"/>
        </w:rPr>
        <w:t>5</w:t>
      </w:r>
      <w:r w:rsidR="00C611D9">
        <w:rPr>
          <w:bCs/>
          <w:color w:val="000000"/>
          <w:lang w:val="es-ES_tradnl"/>
        </w:rPr>
        <w:t>), aunque a veces el dato varía, por ejemplo, en Retalhuleu</w:t>
      </w:r>
      <w:r w:rsidR="00C611D9" w:rsidRPr="00B95FB6">
        <w:rPr>
          <w:bCs/>
          <w:color w:val="000000"/>
          <w:lang w:val="es-ES_tradnl"/>
        </w:rPr>
        <w:t>,</w:t>
      </w:r>
      <w:r w:rsidR="00C611D9">
        <w:rPr>
          <w:bCs/>
          <w:color w:val="000000"/>
          <w:lang w:val="es-ES_tradnl"/>
        </w:rPr>
        <w:t xml:space="preserve"> en que </w:t>
      </w:r>
      <w:r w:rsidR="00C611D9" w:rsidRPr="002353B7">
        <w:rPr>
          <w:bCs/>
          <w:color w:val="000000"/>
          <w:lang w:val="es-ES_tradnl"/>
        </w:rPr>
        <w:t>determina 3</w:t>
      </w:r>
      <w:r w:rsidR="005B20A9">
        <w:rPr>
          <w:bCs/>
          <w:color w:val="000000"/>
          <w:lang w:val="es-ES_tradnl"/>
        </w:rPr>
        <w:t>,</w:t>
      </w:r>
      <w:r w:rsidR="00C611D9" w:rsidRPr="002353B7">
        <w:rPr>
          <w:bCs/>
          <w:color w:val="000000"/>
          <w:lang w:val="es-ES_tradnl"/>
        </w:rPr>
        <w:t>2</w:t>
      </w:r>
      <w:r w:rsidR="00526333" w:rsidRPr="002353B7">
        <w:rPr>
          <w:bCs/>
          <w:color w:val="000000"/>
          <w:lang w:val="es-ES_tradnl"/>
        </w:rPr>
        <w:t xml:space="preserve"> </w:t>
      </w:r>
      <w:r w:rsidR="000E2607">
        <w:rPr>
          <w:bCs/>
          <w:color w:val="000000"/>
          <w:lang w:val="es-ES_tradnl"/>
        </w:rPr>
        <w:t xml:space="preserve">      </w:t>
      </w:r>
      <w:proofErr w:type="gramStart"/>
      <w:r w:rsidR="000E2607">
        <w:rPr>
          <w:bCs/>
          <w:color w:val="000000"/>
          <w:lang w:val="es-ES_tradnl"/>
        </w:rPr>
        <w:t xml:space="preserve">   </w:t>
      </w:r>
      <w:r w:rsidR="00526333" w:rsidRPr="00360D00">
        <w:rPr>
          <w:bCs/>
          <w:color w:val="000000"/>
          <w:lang w:val="es-ES_tradnl"/>
        </w:rPr>
        <w:t>(</w:t>
      </w:r>
      <w:proofErr w:type="gramEnd"/>
      <w:r w:rsidR="00526333" w:rsidRPr="00360D00">
        <w:rPr>
          <w:bCs/>
          <w:color w:val="000000"/>
          <w:lang w:val="es-ES_tradnl"/>
        </w:rPr>
        <w:t>AGI-Guatemala, 948, N.3 fol. 394)</w:t>
      </w:r>
      <w:r w:rsidR="00C611D9" w:rsidRPr="002353B7">
        <w:rPr>
          <w:bCs/>
          <w:color w:val="000000"/>
          <w:lang w:val="es-ES_tradnl"/>
        </w:rPr>
        <w:t>. No se pudo estimar e</w:t>
      </w:r>
      <w:r w:rsidR="00AF1D7D" w:rsidRPr="002353B7">
        <w:rPr>
          <w:bCs/>
          <w:color w:val="000000"/>
          <w:lang w:val="es-ES_tradnl"/>
        </w:rPr>
        <w:t>l</w:t>
      </w:r>
      <w:r w:rsidR="00C611D9" w:rsidRPr="002353B7">
        <w:rPr>
          <w:bCs/>
          <w:color w:val="000000"/>
          <w:lang w:val="es-ES_tradnl"/>
        </w:rPr>
        <w:t xml:space="preserve"> dato para el caso</w:t>
      </w:r>
      <w:r w:rsidR="00C611D9">
        <w:rPr>
          <w:bCs/>
          <w:color w:val="000000"/>
          <w:lang w:val="es-ES_tradnl"/>
        </w:rPr>
        <w:t xml:space="preserve"> de </w:t>
      </w:r>
      <w:proofErr w:type="spellStart"/>
      <w:r w:rsidR="00C611D9">
        <w:rPr>
          <w:bCs/>
          <w:color w:val="000000"/>
          <w:lang w:val="es-ES_tradnl"/>
        </w:rPr>
        <w:t>Alubarén</w:t>
      </w:r>
      <w:proofErr w:type="spellEnd"/>
      <w:r w:rsidR="00C611D9">
        <w:rPr>
          <w:bCs/>
          <w:color w:val="000000"/>
          <w:lang w:val="es-ES_tradnl"/>
        </w:rPr>
        <w:t xml:space="preserve"> y Tatumbla, pero sí en Mozonte</w:t>
      </w:r>
      <w:r w:rsidR="00AF1D7D">
        <w:rPr>
          <w:bCs/>
          <w:color w:val="000000"/>
          <w:lang w:val="es-ES_tradnl"/>
        </w:rPr>
        <w:t xml:space="preserve"> y Totogalpa</w:t>
      </w:r>
      <w:r w:rsidR="00C611D9">
        <w:rPr>
          <w:bCs/>
          <w:color w:val="000000"/>
          <w:lang w:val="es-ES_tradnl"/>
        </w:rPr>
        <w:t xml:space="preserve">, </w:t>
      </w:r>
      <w:r w:rsidR="00087DE9">
        <w:rPr>
          <w:bCs/>
          <w:color w:val="000000"/>
          <w:lang w:val="es-ES_tradnl"/>
        </w:rPr>
        <w:t>donde</w:t>
      </w:r>
      <w:r w:rsidR="00C611D9">
        <w:rPr>
          <w:bCs/>
          <w:color w:val="000000"/>
          <w:lang w:val="es-ES_tradnl"/>
        </w:rPr>
        <w:t xml:space="preserve"> Morel de Santacruz determin</w:t>
      </w:r>
      <w:r w:rsidR="00087DE9">
        <w:rPr>
          <w:bCs/>
          <w:color w:val="000000"/>
          <w:lang w:val="es-ES_tradnl"/>
        </w:rPr>
        <w:t>ó</w:t>
      </w:r>
      <w:r w:rsidR="00AF1D7D">
        <w:rPr>
          <w:bCs/>
          <w:color w:val="000000"/>
          <w:lang w:val="es-ES_tradnl"/>
        </w:rPr>
        <w:t xml:space="preserve"> </w:t>
      </w:r>
      <w:r w:rsidR="00C611D9">
        <w:rPr>
          <w:bCs/>
          <w:color w:val="000000"/>
          <w:lang w:val="es-ES_tradnl"/>
        </w:rPr>
        <w:t>3</w:t>
      </w:r>
      <w:r w:rsidR="005B20A9">
        <w:rPr>
          <w:bCs/>
          <w:color w:val="000000"/>
          <w:lang w:val="es-ES_tradnl"/>
        </w:rPr>
        <w:t>,</w:t>
      </w:r>
      <w:r w:rsidR="00C611D9">
        <w:rPr>
          <w:bCs/>
          <w:color w:val="000000"/>
          <w:lang w:val="es-ES_tradnl"/>
        </w:rPr>
        <w:t xml:space="preserve">5 miembros por familia </w:t>
      </w:r>
      <w:r w:rsidR="00AF1D7D">
        <w:rPr>
          <w:bCs/>
          <w:color w:val="000000"/>
          <w:lang w:val="es-ES_tradnl"/>
        </w:rPr>
        <w:t xml:space="preserve">en el primer caso y </w:t>
      </w:r>
      <w:r w:rsidR="00155175">
        <w:rPr>
          <w:bCs/>
          <w:color w:val="000000"/>
          <w:lang w:val="es-ES_tradnl"/>
        </w:rPr>
        <w:t>3</w:t>
      </w:r>
      <w:r w:rsidR="00DF73DD">
        <w:rPr>
          <w:bCs/>
          <w:color w:val="000000"/>
          <w:lang w:val="es-ES_tradnl"/>
        </w:rPr>
        <w:t>,</w:t>
      </w:r>
      <w:r w:rsidR="00155175">
        <w:rPr>
          <w:bCs/>
          <w:color w:val="000000"/>
          <w:lang w:val="es-ES_tradnl"/>
        </w:rPr>
        <w:t xml:space="preserve">3 en </w:t>
      </w:r>
      <w:r w:rsidR="00AF1D7D">
        <w:rPr>
          <w:bCs/>
          <w:color w:val="000000"/>
          <w:lang w:val="es-ES_tradnl"/>
        </w:rPr>
        <w:t>el segundo</w:t>
      </w:r>
      <w:r w:rsidR="00C611D9">
        <w:rPr>
          <w:bCs/>
          <w:color w:val="000000"/>
          <w:lang w:val="es-ES_tradnl"/>
        </w:rPr>
        <w:t xml:space="preserve">, </w:t>
      </w:r>
      <w:r w:rsidR="00155175">
        <w:rPr>
          <w:bCs/>
          <w:color w:val="000000"/>
          <w:lang w:val="es-ES_tradnl"/>
        </w:rPr>
        <w:t>en 1751</w:t>
      </w:r>
      <w:r w:rsidR="00C611D9">
        <w:rPr>
          <w:bCs/>
          <w:color w:val="000000"/>
          <w:lang w:val="es-ES_tradnl"/>
        </w:rPr>
        <w:t>.</w:t>
      </w:r>
      <w:r w:rsidR="00526333">
        <w:rPr>
          <w:bCs/>
          <w:color w:val="000000"/>
          <w:lang w:val="es-ES_tradnl"/>
        </w:rPr>
        <w:t xml:space="preserve"> </w:t>
      </w:r>
      <w:r w:rsidR="00D03705">
        <w:rPr>
          <w:bCs/>
          <w:color w:val="000000"/>
          <w:lang w:val="es-ES_tradnl"/>
        </w:rPr>
        <w:t>P</w:t>
      </w:r>
      <w:r w:rsidR="002E7120">
        <w:rPr>
          <w:bCs/>
          <w:color w:val="000000"/>
          <w:lang w:val="es-ES_tradnl"/>
        </w:rPr>
        <w:t>ara el caso de</w:t>
      </w:r>
      <w:r w:rsidR="00C611D9">
        <w:rPr>
          <w:bCs/>
          <w:color w:val="000000"/>
          <w:lang w:val="es-ES_tradnl"/>
        </w:rPr>
        <w:t xml:space="preserve"> Nicaragua</w:t>
      </w:r>
      <w:r w:rsidR="002E7120">
        <w:rPr>
          <w:bCs/>
          <w:color w:val="000000"/>
          <w:lang w:val="es-ES_tradnl"/>
        </w:rPr>
        <w:t>,</w:t>
      </w:r>
      <w:r w:rsidR="00C611D9">
        <w:rPr>
          <w:bCs/>
          <w:color w:val="000000"/>
          <w:lang w:val="es-ES_tradnl"/>
        </w:rPr>
        <w:t xml:space="preserve"> </w:t>
      </w:r>
      <w:proofErr w:type="spellStart"/>
      <w:r w:rsidR="00C611D9">
        <w:rPr>
          <w:bCs/>
          <w:color w:val="000000"/>
          <w:lang w:val="es-ES_tradnl"/>
        </w:rPr>
        <w:t>Newson</w:t>
      </w:r>
      <w:proofErr w:type="spellEnd"/>
      <w:r w:rsidR="00C611D9">
        <w:rPr>
          <w:bCs/>
          <w:color w:val="000000"/>
          <w:lang w:val="es-ES_tradnl"/>
        </w:rPr>
        <w:t xml:space="preserve"> refiere en </w:t>
      </w:r>
      <w:r w:rsidR="00AF1D7D">
        <w:rPr>
          <w:bCs/>
          <w:color w:val="000000"/>
          <w:lang w:val="es-ES_tradnl"/>
        </w:rPr>
        <w:t>el</w:t>
      </w:r>
      <w:r w:rsidR="00C611D9">
        <w:rPr>
          <w:bCs/>
          <w:color w:val="000000"/>
          <w:lang w:val="es-ES_tradnl"/>
        </w:rPr>
        <w:t xml:space="preserve"> Realejo </w:t>
      </w:r>
      <w:r w:rsidR="00AF1D7D">
        <w:rPr>
          <w:bCs/>
          <w:color w:val="000000"/>
          <w:lang w:val="es-ES_tradnl"/>
        </w:rPr>
        <w:t>a</w:t>
      </w:r>
      <w:r w:rsidR="00C611D9">
        <w:rPr>
          <w:bCs/>
          <w:color w:val="000000"/>
          <w:lang w:val="es-ES_tradnl"/>
        </w:rPr>
        <w:t xml:space="preserve"> </w:t>
      </w:r>
      <w:r w:rsidR="00AF1D7D">
        <w:rPr>
          <w:bCs/>
          <w:color w:val="000000"/>
          <w:lang w:val="es-ES_tradnl"/>
        </w:rPr>
        <w:t>familias en 1740</w:t>
      </w:r>
      <w:r w:rsidR="00DC2FE4">
        <w:rPr>
          <w:bCs/>
          <w:color w:val="000000"/>
          <w:lang w:val="es-ES_tradnl"/>
        </w:rPr>
        <w:t>,</w:t>
      </w:r>
      <w:r w:rsidR="00C611D9">
        <w:rPr>
          <w:bCs/>
          <w:color w:val="000000"/>
          <w:lang w:val="es-ES_tradnl"/>
        </w:rPr>
        <w:t xml:space="preserve"> pero</w:t>
      </w:r>
      <w:r w:rsidR="00DC2FE4">
        <w:rPr>
          <w:bCs/>
          <w:color w:val="000000"/>
          <w:lang w:val="es-ES_tradnl"/>
        </w:rPr>
        <w:t>,</w:t>
      </w:r>
      <w:r w:rsidR="00C611D9">
        <w:rPr>
          <w:bCs/>
          <w:color w:val="000000"/>
          <w:lang w:val="es-ES_tradnl"/>
        </w:rPr>
        <w:t xml:space="preserve"> además, </w:t>
      </w:r>
      <w:r w:rsidR="00C611D9" w:rsidRPr="00F14FAE">
        <w:rPr>
          <w:bCs/>
          <w:color w:val="000000"/>
          <w:lang w:val="es-ES_tradnl"/>
        </w:rPr>
        <w:t xml:space="preserve">que las familias indígenas eran más pequeñas que las de los otros grupos. </w:t>
      </w:r>
      <w:r w:rsidR="00C611D9">
        <w:rPr>
          <w:bCs/>
          <w:color w:val="000000"/>
          <w:lang w:val="es-ES_tradnl"/>
        </w:rPr>
        <w:t xml:space="preserve">Estimó para las </w:t>
      </w:r>
      <w:r w:rsidR="00C611D9" w:rsidRPr="00F14FAE">
        <w:rPr>
          <w:bCs/>
          <w:color w:val="000000"/>
          <w:lang w:val="es-ES_tradnl"/>
        </w:rPr>
        <w:t>familias indígenas un promedio de 3</w:t>
      </w:r>
      <w:r w:rsidR="00DF73DD">
        <w:rPr>
          <w:bCs/>
          <w:color w:val="000000"/>
          <w:lang w:val="es-ES_tradnl"/>
        </w:rPr>
        <w:t>,</w:t>
      </w:r>
      <w:r w:rsidR="00C611D9" w:rsidRPr="00F14FAE">
        <w:rPr>
          <w:bCs/>
          <w:color w:val="000000"/>
          <w:lang w:val="es-ES_tradnl"/>
        </w:rPr>
        <w:t xml:space="preserve">7 personas, </w:t>
      </w:r>
      <w:r w:rsidR="00C611D9">
        <w:rPr>
          <w:bCs/>
          <w:color w:val="000000"/>
          <w:lang w:val="es-ES_tradnl"/>
        </w:rPr>
        <w:t>y para</w:t>
      </w:r>
      <w:r w:rsidR="00C611D9" w:rsidRPr="00F14FAE">
        <w:rPr>
          <w:bCs/>
          <w:color w:val="000000"/>
          <w:lang w:val="es-ES_tradnl"/>
        </w:rPr>
        <w:t xml:space="preserve"> las de los</w:t>
      </w:r>
      <w:r w:rsidR="00C611D9">
        <w:rPr>
          <w:bCs/>
          <w:color w:val="000000"/>
          <w:lang w:val="es-ES_tradnl"/>
        </w:rPr>
        <w:t xml:space="preserve"> </w:t>
      </w:r>
      <w:r w:rsidR="00C611D9" w:rsidRPr="00F14FAE">
        <w:rPr>
          <w:bCs/>
          <w:color w:val="000000"/>
          <w:lang w:val="es-ES_tradnl"/>
        </w:rPr>
        <w:t>españoles y razas mezcladas 4</w:t>
      </w:r>
      <w:r w:rsidR="00DF73DD">
        <w:rPr>
          <w:bCs/>
          <w:color w:val="000000"/>
          <w:lang w:val="es-ES_tradnl"/>
        </w:rPr>
        <w:t>,</w:t>
      </w:r>
      <w:r w:rsidR="00C611D9" w:rsidRPr="00F14FAE">
        <w:rPr>
          <w:bCs/>
          <w:color w:val="000000"/>
          <w:lang w:val="es-ES_tradnl"/>
        </w:rPr>
        <w:t>6 y 5</w:t>
      </w:r>
      <w:r w:rsidR="00DF73DD">
        <w:rPr>
          <w:bCs/>
          <w:color w:val="000000"/>
          <w:lang w:val="es-ES_tradnl"/>
        </w:rPr>
        <w:t>,</w:t>
      </w:r>
      <w:r w:rsidR="00C611D9" w:rsidRPr="00F14FAE">
        <w:rPr>
          <w:bCs/>
          <w:color w:val="000000"/>
          <w:lang w:val="es-ES_tradnl"/>
        </w:rPr>
        <w:t>2 personas, respectivamente</w:t>
      </w:r>
      <w:r w:rsidR="00C611D9">
        <w:rPr>
          <w:bCs/>
          <w:color w:val="000000"/>
          <w:lang w:val="es-ES_tradnl"/>
        </w:rPr>
        <w:t xml:space="preserve"> </w:t>
      </w:r>
      <w:r w:rsidR="00C611D9" w:rsidRPr="009B46CC">
        <w:rPr>
          <w:bCs/>
          <w:color w:val="000000"/>
          <w:lang w:val="es-ES_tradnl"/>
        </w:rPr>
        <w:t>(</w:t>
      </w:r>
      <w:proofErr w:type="spellStart"/>
      <w:r w:rsidR="00C611D9" w:rsidRPr="009B46CC">
        <w:rPr>
          <w:bCs/>
          <w:color w:val="000000"/>
          <w:lang w:val="es-ES_tradnl"/>
        </w:rPr>
        <w:t>Newson</w:t>
      </w:r>
      <w:proofErr w:type="spellEnd"/>
      <w:r w:rsidR="00C611D9" w:rsidRPr="009B46CC">
        <w:rPr>
          <w:bCs/>
          <w:color w:val="000000"/>
          <w:lang w:val="es-ES_tradnl"/>
        </w:rPr>
        <w:t>, 2021</w:t>
      </w:r>
      <w:r w:rsidR="00932530">
        <w:rPr>
          <w:bCs/>
          <w:color w:val="000000"/>
          <w:lang w:val="es-ES_tradnl"/>
        </w:rPr>
        <w:t>, p.</w:t>
      </w:r>
      <w:r w:rsidR="00C611D9" w:rsidRPr="009B46CC">
        <w:rPr>
          <w:bCs/>
          <w:color w:val="000000"/>
          <w:lang w:val="es-ES_tradnl"/>
        </w:rPr>
        <w:t xml:space="preserve"> 3</w:t>
      </w:r>
      <w:r w:rsidR="00C611D9">
        <w:rPr>
          <w:bCs/>
          <w:color w:val="000000"/>
          <w:lang w:val="es-ES_tradnl"/>
        </w:rPr>
        <w:t>20</w:t>
      </w:r>
      <w:r w:rsidR="00C611D9" w:rsidRPr="009B46CC">
        <w:rPr>
          <w:bCs/>
          <w:color w:val="000000"/>
          <w:lang w:val="es-ES_tradnl"/>
        </w:rPr>
        <w:t>).</w:t>
      </w:r>
      <w:r w:rsidR="005404B0">
        <w:rPr>
          <w:bCs/>
          <w:color w:val="000000"/>
          <w:lang w:val="es-ES_tradnl"/>
        </w:rPr>
        <w:t xml:space="preserve"> En </w:t>
      </w:r>
      <w:r w:rsidR="00C611D9">
        <w:rPr>
          <w:color w:val="000000"/>
          <w:lang w:val="es-ES_tradnl"/>
        </w:rPr>
        <w:t xml:space="preserve">Cartago, </w:t>
      </w:r>
      <w:r w:rsidR="00C611D9" w:rsidRPr="0088534A">
        <w:rPr>
          <w:color w:val="000000"/>
        </w:rPr>
        <w:t>el número de hijos por familia</w:t>
      </w:r>
      <w:r w:rsidR="00C611D9">
        <w:rPr>
          <w:color w:val="000000"/>
        </w:rPr>
        <w:t xml:space="preserve"> española </w:t>
      </w:r>
      <w:r w:rsidR="00C611D9" w:rsidRPr="0088534A">
        <w:rPr>
          <w:color w:val="000000"/>
        </w:rPr>
        <w:t xml:space="preserve">era alto. De una muestra de 58 familias en el período 1750-1820, un </w:t>
      </w:r>
      <w:r w:rsidR="006844D5">
        <w:rPr>
          <w:color w:val="000000"/>
        </w:rPr>
        <w:t xml:space="preserve">      </w:t>
      </w:r>
      <w:r w:rsidR="00C611D9" w:rsidRPr="0088534A">
        <w:rPr>
          <w:color w:val="000000"/>
        </w:rPr>
        <w:t xml:space="preserve">74 </w:t>
      </w:r>
      <w:r w:rsidR="0059615D">
        <w:rPr>
          <w:color w:val="000000"/>
        </w:rPr>
        <w:t>%</w:t>
      </w:r>
      <w:r w:rsidR="00C611D9" w:rsidRPr="0088534A">
        <w:rPr>
          <w:color w:val="000000"/>
        </w:rPr>
        <w:t xml:space="preserve"> procrearon al menos </w:t>
      </w:r>
      <w:r w:rsidR="00C611D9">
        <w:rPr>
          <w:color w:val="000000"/>
        </w:rPr>
        <w:t xml:space="preserve">5 </w:t>
      </w:r>
      <w:r w:rsidR="00C611D9" w:rsidRPr="0088534A">
        <w:rPr>
          <w:color w:val="000000"/>
        </w:rPr>
        <w:t xml:space="preserve">hijos y algunas tenían más de </w:t>
      </w:r>
      <w:r w:rsidR="00D03705">
        <w:rPr>
          <w:color w:val="000000"/>
        </w:rPr>
        <w:t>11</w:t>
      </w:r>
      <w:r w:rsidR="00C611D9" w:rsidRPr="0088534A">
        <w:rPr>
          <w:color w:val="000000"/>
        </w:rPr>
        <w:t>. En las</w:t>
      </w:r>
      <w:r w:rsidR="00C611D9">
        <w:rPr>
          <w:color w:val="000000"/>
        </w:rPr>
        <w:t xml:space="preserve"> </w:t>
      </w:r>
      <w:r w:rsidR="00C611D9" w:rsidRPr="0088534A">
        <w:rPr>
          <w:color w:val="000000"/>
        </w:rPr>
        <w:t>familias mestizas el número de hijos era elevado, según se desprende del</w:t>
      </w:r>
      <w:r w:rsidR="00C611D9">
        <w:rPr>
          <w:color w:val="000000"/>
        </w:rPr>
        <w:t xml:space="preserve"> </w:t>
      </w:r>
      <w:r w:rsidR="00C611D9" w:rsidRPr="0088534A">
        <w:rPr>
          <w:color w:val="000000"/>
        </w:rPr>
        <w:t xml:space="preserve">censo de 1778 de la ciudad de </w:t>
      </w:r>
      <w:r w:rsidR="00C611D9" w:rsidRPr="00606E56">
        <w:rPr>
          <w:color w:val="000000"/>
        </w:rPr>
        <w:t>Cartago y sus barrios (Moya</w:t>
      </w:r>
      <w:r w:rsidR="00844CB9" w:rsidRPr="00606E56">
        <w:rPr>
          <w:color w:val="000000"/>
        </w:rPr>
        <w:t xml:space="preserve"> Gutiérrez</w:t>
      </w:r>
      <w:r w:rsidR="00C611D9" w:rsidRPr="00606E56">
        <w:rPr>
          <w:color w:val="000000"/>
        </w:rPr>
        <w:t>,</w:t>
      </w:r>
      <w:r w:rsidR="00C611D9" w:rsidRPr="00356F8A">
        <w:rPr>
          <w:color w:val="000000"/>
        </w:rPr>
        <w:t xml:space="preserve"> 1991</w:t>
      </w:r>
      <w:r w:rsidR="00932530" w:rsidRPr="00356F8A">
        <w:rPr>
          <w:color w:val="000000"/>
        </w:rPr>
        <w:t>,</w:t>
      </w:r>
      <w:r w:rsidR="00932530">
        <w:rPr>
          <w:color w:val="000000"/>
        </w:rPr>
        <w:t xml:space="preserve"> pp.</w:t>
      </w:r>
      <w:r w:rsidR="00C611D9">
        <w:rPr>
          <w:color w:val="000000"/>
        </w:rPr>
        <w:t xml:space="preserve"> </w:t>
      </w:r>
      <w:r w:rsidR="00C611D9" w:rsidRPr="0088534A">
        <w:rPr>
          <w:color w:val="000000"/>
        </w:rPr>
        <w:t xml:space="preserve"> 43, 47, 51-52</w:t>
      </w:r>
      <w:r w:rsidR="00C611D9">
        <w:rPr>
          <w:color w:val="000000"/>
        </w:rPr>
        <w:t>).</w:t>
      </w:r>
      <w:r w:rsidR="00CB7215">
        <w:rPr>
          <w:color w:val="000000"/>
        </w:rPr>
        <w:t xml:space="preserve"> </w:t>
      </w:r>
      <w:r w:rsidR="00F14C68">
        <w:rPr>
          <w:color w:val="000000"/>
        </w:rPr>
        <w:t xml:space="preserve">  </w:t>
      </w:r>
      <w:r w:rsidR="00CB7215">
        <w:rPr>
          <w:color w:val="000000"/>
        </w:rPr>
        <w:t>Esta era también la constante en las otras regiones de estudio.</w:t>
      </w:r>
    </w:p>
    <w:p w14:paraId="3D37146A" w14:textId="77777777" w:rsidR="00CB52F7" w:rsidRDefault="005404B0" w:rsidP="00CB52F7">
      <w:pPr>
        <w:tabs>
          <w:tab w:val="left" w:pos="4800"/>
        </w:tabs>
        <w:spacing w:line="360" w:lineRule="auto"/>
        <w:ind w:firstLine="720"/>
        <w:jc w:val="both"/>
        <w:rPr>
          <w:bCs/>
          <w:color w:val="000000"/>
          <w:lang w:val="es-ES_tradnl"/>
        </w:rPr>
      </w:pPr>
      <w:r>
        <w:rPr>
          <w:bCs/>
          <w:color w:val="000000"/>
          <w:lang w:val="es-ES_tradnl"/>
        </w:rPr>
        <w:t xml:space="preserve">En otras palabras, la movilidad impactó sobre todo a la familia indígena. </w:t>
      </w:r>
      <w:r w:rsidR="0015640C">
        <w:rPr>
          <w:color w:val="000000"/>
        </w:rPr>
        <w:t xml:space="preserve">Para </w:t>
      </w:r>
      <w:proofErr w:type="spellStart"/>
      <w:r w:rsidR="0015640C">
        <w:rPr>
          <w:color w:val="000000"/>
        </w:rPr>
        <w:t>Taracena</w:t>
      </w:r>
      <w:proofErr w:type="spellEnd"/>
      <w:r w:rsidR="0015640C">
        <w:rPr>
          <w:color w:val="000000"/>
        </w:rPr>
        <w:t>, fueron</w:t>
      </w:r>
      <w:r w:rsidR="00036D33">
        <w:rPr>
          <w:color w:val="000000"/>
        </w:rPr>
        <w:t>,</w:t>
      </w:r>
      <w:r w:rsidR="0015640C">
        <w:rPr>
          <w:color w:val="000000"/>
        </w:rPr>
        <w:t xml:space="preserve"> en definitiva</w:t>
      </w:r>
      <w:r w:rsidR="00036D33">
        <w:rPr>
          <w:color w:val="000000"/>
        </w:rPr>
        <w:t>,</w:t>
      </w:r>
      <w:r w:rsidR="0015640C">
        <w:rPr>
          <w:color w:val="000000"/>
        </w:rPr>
        <w:t xml:space="preserve"> las condiciones crónicas de hambre existentes, debido a la escasez de las cosechas, así como a las fluctuaciones naturales y el estrecho margen dejado por las autoridades para el pago de tributos</w:t>
      </w:r>
      <w:r w:rsidR="00311CE2">
        <w:rPr>
          <w:color w:val="000000"/>
        </w:rPr>
        <w:t xml:space="preserve"> y dedicarse a </w:t>
      </w:r>
      <w:r w:rsidR="0015640C">
        <w:rPr>
          <w:color w:val="000000"/>
        </w:rPr>
        <w:t xml:space="preserve">las cosechas propias, </w:t>
      </w:r>
      <w:r w:rsidR="00311CE2">
        <w:rPr>
          <w:color w:val="000000"/>
        </w:rPr>
        <w:t>las que incidieron</w:t>
      </w:r>
      <w:r w:rsidR="0015640C">
        <w:rPr>
          <w:color w:val="000000"/>
        </w:rPr>
        <w:t xml:space="preserve"> en el reducido número familiar indígena </w:t>
      </w:r>
      <w:r w:rsidR="0015640C">
        <w:rPr>
          <w:color w:val="000000"/>
        </w:rPr>
        <w:lastRenderedPageBreak/>
        <w:t>(</w:t>
      </w:r>
      <w:proofErr w:type="spellStart"/>
      <w:r w:rsidR="0015640C">
        <w:rPr>
          <w:color w:val="000000"/>
        </w:rPr>
        <w:t>Taracena</w:t>
      </w:r>
      <w:proofErr w:type="spellEnd"/>
      <w:r w:rsidR="0015640C">
        <w:rPr>
          <w:color w:val="000000"/>
        </w:rPr>
        <w:t>, 1988</w:t>
      </w:r>
      <w:r w:rsidR="00932530">
        <w:rPr>
          <w:color w:val="000000"/>
        </w:rPr>
        <w:t>, p.</w:t>
      </w:r>
      <w:r w:rsidR="0015640C">
        <w:rPr>
          <w:color w:val="000000"/>
        </w:rPr>
        <w:t xml:space="preserve"> 73).</w:t>
      </w:r>
      <w:r>
        <w:rPr>
          <w:bCs/>
          <w:color w:val="000000"/>
          <w:lang w:val="es-ES_tradnl"/>
        </w:rPr>
        <w:t xml:space="preserve"> </w:t>
      </w:r>
      <w:r w:rsidR="00311CE2">
        <w:rPr>
          <w:bCs/>
          <w:color w:val="000000"/>
          <w:lang w:val="es-ES_tradnl"/>
        </w:rPr>
        <w:t>L</w:t>
      </w:r>
      <w:r w:rsidR="0015640C">
        <w:rPr>
          <w:bCs/>
          <w:color w:val="000000"/>
          <w:lang w:val="es-ES_tradnl"/>
        </w:rPr>
        <w:t>a pérdida de pobladores indígenas por causa de la</w:t>
      </w:r>
      <w:r w:rsidR="0015640C" w:rsidRPr="00A84701">
        <w:rPr>
          <w:bCs/>
          <w:color w:val="000000"/>
          <w:lang w:val="es-ES_tradnl"/>
        </w:rPr>
        <w:t xml:space="preserve"> emigración</w:t>
      </w:r>
      <w:r w:rsidR="00311CE2">
        <w:rPr>
          <w:bCs/>
          <w:color w:val="000000"/>
          <w:lang w:val="es-ES_tradnl"/>
        </w:rPr>
        <w:t xml:space="preserve"> y </w:t>
      </w:r>
      <w:r w:rsidR="0015640C" w:rsidRPr="00A84701">
        <w:rPr>
          <w:bCs/>
          <w:color w:val="000000"/>
          <w:lang w:val="es-ES_tradnl"/>
        </w:rPr>
        <w:t xml:space="preserve">el pequeño número de niños </w:t>
      </w:r>
      <w:r w:rsidR="0015640C">
        <w:rPr>
          <w:bCs/>
          <w:color w:val="000000"/>
          <w:lang w:val="es-ES_tradnl"/>
        </w:rPr>
        <w:t>confirmaban la desintegración de</w:t>
      </w:r>
      <w:r w:rsidR="0015640C" w:rsidRPr="00A84701">
        <w:rPr>
          <w:bCs/>
          <w:color w:val="000000"/>
          <w:lang w:val="es-ES_tradnl"/>
        </w:rPr>
        <w:t xml:space="preserve"> las comunidade</w:t>
      </w:r>
      <w:r w:rsidR="0015640C">
        <w:rPr>
          <w:bCs/>
          <w:color w:val="000000"/>
          <w:lang w:val="es-ES_tradnl"/>
        </w:rPr>
        <w:t>s (</w:t>
      </w:r>
      <w:proofErr w:type="spellStart"/>
      <w:r w:rsidR="0015640C">
        <w:rPr>
          <w:bCs/>
          <w:color w:val="000000"/>
          <w:lang w:val="es-ES_tradnl"/>
        </w:rPr>
        <w:t>Newson</w:t>
      </w:r>
      <w:proofErr w:type="spellEnd"/>
      <w:r w:rsidR="0015640C">
        <w:rPr>
          <w:bCs/>
          <w:color w:val="000000"/>
          <w:lang w:val="es-ES_tradnl"/>
        </w:rPr>
        <w:t>, 2021</w:t>
      </w:r>
      <w:r w:rsidR="00932530">
        <w:rPr>
          <w:bCs/>
          <w:color w:val="000000"/>
          <w:lang w:val="es-ES_tradnl"/>
        </w:rPr>
        <w:t>, p.</w:t>
      </w:r>
      <w:r w:rsidR="0015640C">
        <w:rPr>
          <w:bCs/>
          <w:color w:val="000000"/>
          <w:lang w:val="es-ES_tradnl"/>
        </w:rPr>
        <w:t xml:space="preserve"> 247)</w:t>
      </w:r>
      <w:r w:rsidR="0015640C" w:rsidRPr="00A84701">
        <w:rPr>
          <w:bCs/>
          <w:color w:val="000000"/>
          <w:lang w:val="es-ES_tradnl"/>
        </w:rPr>
        <w:t>.</w:t>
      </w:r>
    </w:p>
    <w:p w14:paraId="05170718" w14:textId="152B2F1E" w:rsidR="00CB52F7" w:rsidRDefault="005404B0" w:rsidP="00CB52F7">
      <w:pPr>
        <w:tabs>
          <w:tab w:val="left" w:pos="4800"/>
        </w:tabs>
        <w:spacing w:line="360" w:lineRule="auto"/>
        <w:ind w:firstLine="720"/>
        <w:jc w:val="both"/>
        <w:rPr>
          <w:bCs/>
          <w:color w:val="000000"/>
          <w:lang w:val="es-ES_tradnl"/>
        </w:rPr>
      </w:pPr>
      <w:r w:rsidRPr="002A0B7C">
        <w:rPr>
          <w:bCs/>
          <w:color w:val="000000"/>
          <w:lang w:val="es-ES_tradnl"/>
        </w:rPr>
        <w:t xml:space="preserve">Ahora bien, </w:t>
      </w:r>
      <w:r w:rsidR="002A0B7C">
        <w:rPr>
          <w:bCs/>
          <w:color w:val="000000"/>
          <w:lang w:val="es-ES_tradnl"/>
        </w:rPr>
        <w:t xml:space="preserve">cabe mencionar que </w:t>
      </w:r>
      <w:r w:rsidRPr="002A0B7C">
        <w:rPr>
          <w:bCs/>
          <w:color w:val="000000"/>
          <w:lang w:val="es-ES_tradnl"/>
        </w:rPr>
        <w:t>l</w:t>
      </w:r>
      <w:r w:rsidR="005043A9" w:rsidRPr="002A0B7C">
        <w:rPr>
          <w:bCs/>
          <w:color w:val="000000"/>
          <w:lang w:val="es-ES_tradnl"/>
        </w:rPr>
        <w:t>a baja</w:t>
      </w:r>
      <w:r w:rsidR="005043A9">
        <w:rPr>
          <w:bCs/>
          <w:color w:val="000000"/>
          <w:lang w:val="es-ES_tradnl"/>
        </w:rPr>
        <w:t xml:space="preserve"> en los índices de natalidad </w:t>
      </w:r>
      <w:r w:rsidR="0058004F">
        <w:rPr>
          <w:bCs/>
          <w:color w:val="000000"/>
          <w:lang w:val="es-ES_tradnl"/>
        </w:rPr>
        <w:t>se ha</w:t>
      </w:r>
      <w:r w:rsidR="005043A9">
        <w:rPr>
          <w:bCs/>
          <w:color w:val="000000"/>
          <w:lang w:val="es-ES_tradnl"/>
        </w:rPr>
        <w:t xml:space="preserve"> relaciona</w:t>
      </w:r>
      <w:r w:rsidR="0058004F">
        <w:rPr>
          <w:bCs/>
          <w:color w:val="000000"/>
          <w:lang w:val="es-ES_tradnl"/>
        </w:rPr>
        <w:t>do</w:t>
      </w:r>
      <w:r w:rsidR="005043A9">
        <w:rPr>
          <w:bCs/>
          <w:color w:val="000000"/>
          <w:lang w:val="es-ES_tradnl"/>
        </w:rPr>
        <w:t xml:space="preserve"> con la ausencia de adultos fuertes y sanos </w:t>
      </w:r>
      <w:r w:rsidR="005043A9" w:rsidRPr="004B233F">
        <w:rPr>
          <w:bCs/>
          <w:color w:val="000000"/>
          <w:lang w:val="es-ES_tradnl"/>
        </w:rPr>
        <w:t>(</w:t>
      </w:r>
      <w:proofErr w:type="spellStart"/>
      <w:r w:rsidR="005043A9" w:rsidRPr="004B233F">
        <w:rPr>
          <w:bCs/>
          <w:color w:val="000000"/>
          <w:lang w:val="es-ES_tradnl"/>
        </w:rPr>
        <w:t>Newson</w:t>
      </w:r>
      <w:proofErr w:type="spellEnd"/>
      <w:r w:rsidR="005043A9" w:rsidRPr="004B233F">
        <w:rPr>
          <w:bCs/>
          <w:color w:val="000000"/>
          <w:lang w:val="es-ES_tradnl"/>
        </w:rPr>
        <w:t>, 2021</w:t>
      </w:r>
      <w:r w:rsidR="00932530" w:rsidRPr="00E302B0">
        <w:rPr>
          <w:bCs/>
          <w:color w:val="000000"/>
          <w:lang w:val="es-ES_tradnl"/>
        </w:rPr>
        <w:t>, p.</w:t>
      </w:r>
      <w:r w:rsidR="005043A9" w:rsidRPr="00E302B0">
        <w:rPr>
          <w:bCs/>
          <w:color w:val="000000"/>
          <w:lang w:val="es-ES_tradnl"/>
        </w:rPr>
        <w:t xml:space="preserve"> 247</w:t>
      </w:r>
      <w:r w:rsidR="00036D33" w:rsidRPr="00E302B0">
        <w:rPr>
          <w:bCs/>
          <w:color w:val="000000"/>
          <w:lang w:val="es-ES_tradnl"/>
        </w:rPr>
        <w:t>),</w:t>
      </w:r>
      <w:r w:rsidR="00036D33">
        <w:rPr>
          <w:bCs/>
          <w:color w:val="000000"/>
          <w:lang w:val="es-ES_tradnl"/>
        </w:rPr>
        <w:t xml:space="preserve"> </w:t>
      </w:r>
      <w:r w:rsidR="005043A9">
        <w:rPr>
          <w:bCs/>
          <w:color w:val="000000"/>
          <w:lang w:val="es-ES_tradnl"/>
        </w:rPr>
        <w:t xml:space="preserve">pero </w:t>
      </w:r>
      <w:r w:rsidR="005043A9" w:rsidRPr="00992FE6">
        <w:rPr>
          <w:bCs/>
          <w:color w:val="000000"/>
          <w:lang w:val="es-ES_tradnl"/>
        </w:rPr>
        <w:t xml:space="preserve">el éxito de la reproducción </w:t>
      </w:r>
      <w:r w:rsidR="0058004F">
        <w:rPr>
          <w:bCs/>
          <w:color w:val="000000"/>
          <w:lang w:val="es-ES_tradnl"/>
        </w:rPr>
        <w:t xml:space="preserve">también </w:t>
      </w:r>
      <w:r w:rsidR="005043A9" w:rsidRPr="00992FE6">
        <w:rPr>
          <w:bCs/>
          <w:color w:val="000000"/>
          <w:lang w:val="es-ES_tradnl"/>
        </w:rPr>
        <w:t>era relativo a</w:t>
      </w:r>
      <w:r w:rsidR="005043A9">
        <w:rPr>
          <w:bCs/>
          <w:color w:val="000000"/>
          <w:lang w:val="es-ES_tradnl"/>
        </w:rPr>
        <w:t>l "mercado matrimonial" (Becker</w:t>
      </w:r>
      <w:r w:rsidR="00932530">
        <w:rPr>
          <w:bCs/>
          <w:color w:val="000000"/>
          <w:lang w:val="es-ES_tradnl"/>
        </w:rPr>
        <w:t>,</w:t>
      </w:r>
      <w:r w:rsidR="005043A9">
        <w:rPr>
          <w:bCs/>
          <w:color w:val="000000"/>
          <w:lang w:val="es-ES_tradnl"/>
        </w:rPr>
        <w:t xml:space="preserve"> 1971)</w:t>
      </w:r>
      <w:r w:rsidR="0058004F">
        <w:rPr>
          <w:bCs/>
          <w:color w:val="000000"/>
          <w:lang w:val="es-ES_tradnl"/>
        </w:rPr>
        <w:t xml:space="preserve">. El mestizaje favoreció </w:t>
      </w:r>
      <w:r w:rsidR="005043A9">
        <w:rPr>
          <w:bCs/>
          <w:color w:val="000000"/>
          <w:lang w:val="es-ES_tradnl"/>
        </w:rPr>
        <w:t>la reproducción de ladinos o mulatos,</w:t>
      </w:r>
      <w:r w:rsidR="0058004F">
        <w:rPr>
          <w:bCs/>
          <w:color w:val="000000"/>
          <w:lang w:val="es-ES_tradnl"/>
        </w:rPr>
        <w:t xml:space="preserve"> individuos</w:t>
      </w:r>
      <w:r w:rsidR="005043A9">
        <w:rPr>
          <w:bCs/>
          <w:color w:val="000000"/>
          <w:lang w:val="es-ES_tradnl"/>
        </w:rPr>
        <w:t xml:space="preserve"> </w:t>
      </w:r>
      <w:r w:rsidR="00BA073E">
        <w:rPr>
          <w:bCs/>
          <w:color w:val="000000"/>
          <w:lang w:val="es-ES_tradnl"/>
        </w:rPr>
        <w:t>que</w:t>
      </w:r>
      <w:r w:rsidR="0058004F">
        <w:rPr>
          <w:bCs/>
          <w:color w:val="000000"/>
          <w:lang w:val="es-ES_tradnl"/>
        </w:rPr>
        <w:t>,</w:t>
      </w:r>
      <w:r w:rsidR="00BA073E">
        <w:rPr>
          <w:bCs/>
          <w:color w:val="000000"/>
          <w:lang w:val="es-ES_tradnl"/>
        </w:rPr>
        <w:t xml:space="preserve"> </w:t>
      </w:r>
      <w:r w:rsidR="005043A9">
        <w:rPr>
          <w:bCs/>
          <w:color w:val="000000"/>
          <w:lang w:val="es-ES_tradnl"/>
        </w:rPr>
        <w:t xml:space="preserve">como se ha visto, </w:t>
      </w:r>
      <w:r w:rsidR="00BA073E">
        <w:rPr>
          <w:bCs/>
          <w:color w:val="000000"/>
          <w:lang w:val="es-ES_tradnl"/>
        </w:rPr>
        <w:t>se encontraba</w:t>
      </w:r>
      <w:r w:rsidR="0058004F">
        <w:rPr>
          <w:bCs/>
          <w:color w:val="000000"/>
          <w:lang w:val="es-ES_tradnl"/>
        </w:rPr>
        <w:t>n</w:t>
      </w:r>
      <w:r w:rsidR="00BA073E">
        <w:rPr>
          <w:bCs/>
          <w:color w:val="000000"/>
          <w:lang w:val="es-ES_tradnl"/>
        </w:rPr>
        <w:t xml:space="preserve"> </w:t>
      </w:r>
      <w:r w:rsidR="005043A9">
        <w:rPr>
          <w:bCs/>
          <w:color w:val="000000"/>
          <w:lang w:val="es-ES_tradnl"/>
        </w:rPr>
        <w:t xml:space="preserve">en ascenso en el siglo XVIII. </w:t>
      </w:r>
      <w:r w:rsidR="00553072">
        <w:rPr>
          <w:bCs/>
          <w:color w:val="000000"/>
          <w:lang w:val="es-ES_tradnl"/>
        </w:rPr>
        <w:t xml:space="preserve">Con matrimonio o </w:t>
      </w:r>
      <w:r w:rsidR="0058004F">
        <w:rPr>
          <w:bCs/>
          <w:color w:val="000000"/>
          <w:lang w:val="es-ES_tradnl"/>
        </w:rPr>
        <w:t>sin él</w:t>
      </w:r>
      <w:r w:rsidR="00553072">
        <w:rPr>
          <w:bCs/>
          <w:color w:val="000000"/>
          <w:lang w:val="es-ES_tradnl"/>
        </w:rPr>
        <w:t>, o</w:t>
      </w:r>
      <w:r w:rsidR="009A542F">
        <w:rPr>
          <w:bCs/>
          <w:color w:val="000000"/>
          <w:lang w:val="es-ES_tradnl"/>
        </w:rPr>
        <w:t>currió endog</w:t>
      </w:r>
      <w:r w:rsidR="000B38B7">
        <w:rPr>
          <w:bCs/>
          <w:color w:val="000000"/>
          <w:lang w:val="es-ES_tradnl"/>
        </w:rPr>
        <w:t>a</w:t>
      </w:r>
      <w:r w:rsidR="009A542F">
        <w:rPr>
          <w:bCs/>
          <w:color w:val="000000"/>
          <w:lang w:val="es-ES_tradnl"/>
        </w:rPr>
        <w:t xml:space="preserve">mia y exogamia, </w:t>
      </w:r>
      <w:r w:rsidR="0058004F">
        <w:rPr>
          <w:bCs/>
          <w:color w:val="000000"/>
          <w:lang w:val="es-ES_tradnl"/>
        </w:rPr>
        <w:t>si bien con algunas adecuaciones a las regiones</w:t>
      </w:r>
      <w:r w:rsidR="00D74E94">
        <w:rPr>
          <w:bCs/>
          <w:color w:val="000000"/>
          <w:lang w:val="es-ES_tradnl"/>
        </w:rPr>
        <w:t xml:space="preserve">. </w:t>
      </w:r>
      <w:r w:rsidR="009A542F" w:rsidRPr="00E65DFC">
        <w:rPr>
          <w:bCs/>
          <w:color w:val="000000"/>
          <w:lang w:val="es-ES_tradnl"/>
        </w:rPr>
        <w:t>En</w:t>
      </w:r>
      <w:r w:rsidR="009A542F">
        <w:rPr>
          <w:bCs/>
          <w:color w:val="000000"/>
          <w:lang w:val="es-ES_tradnl"/>
        </w:rPr>
        <w:t xml:space="preserve"> </w:t>
      </w:r>
      <w:r w:rsidR="009A542F" w:rsidRPr="00E65DFC">
        <w:rPr>
          <w:bCs/>
          <w:color w:val="000000"/>
          <w:lang w:val="es-ES_tradnl"/>
        </w:rPr>
        <w:t xml:space="preserve">Nicaragua, </w:t>
      </w:r>
      <w:r w:rsidR="009A542F">
        <w:rPr>
          <w:bCs/>
          <w:color w:val="000000"/>
          <w:lang w:val="es-ES_tradnl"/>
        </w:rPr>
        <w:t xml:space="preserve">más que las uniones exogámicas fueron mayores las uniones entre indígenas de asentamientos diferentes. </w:t>
      </w:r>
      <w:r w:rsidR="009A542F" w:rsidRPr="002A0B7C">
        <w:rPr>
          <w:bCs/>
          <w:color w:val="000000"/>
          <w:lang w:val="es-ES_tradnl"/>
        </w:rPr>
        <w:t xml:space="preserve">En Costa Rica, la recuperación </w:t>
      </w:r>
      <w:r w:rsidR="00737D91" w:rsidRPr="002A0B7C">
        <w:rPr>
          <w:bCs/>
          <w:color w:val="000000"/>
          <w:lang w:val="es-ES_tradnl"/>
        </w:rPr>
        <w:t>indígena</w:t>
      </w:r>
      <w:r w:rsidR="009A542F" w:rsidRPr="002A0B7C">
        <w:rPr>
          <w:bCs/>
          <w:color w:val="000000"/>
          <w:lang w:val="es-ES_tradnl"/>
        </w:rPr>
        <w:t xml:space="preserve"> se debió en parte a este fenómeno, que </w:t>
      </w:r>
      <w:r w:rsidR="009A542F" w:rsidRPr="002A0B7C">
        <w:rPr>
          <w:bCs/>
          <w:color w:val="000000"/>
        </w:rPr>
        <w:t>Margarita Bolaños llama “exogamia de aldea”, un</w:t>
      </w:r>
      <w:r w:rsidR="009A542F" w:rsidRPr="007779A0">
        <w:rPr>
          <w:bCs/>
          <w:color w:val="000000"/>
        </w:rPr>
        <w:t xml:space="preserve"> mecanismo de “</w:t>
      </w:r>
      <w:proofErr w:type="spellStart"/>
      <w:r w:rsidR="009A542F" w:rsidRPr="007779A0">
        <w:rPr>
          <w:bCs/>
          <w:color w:val="000000"/>
        </w:rPr>
        <w:t>sobreviviencia</w:t>
      </w:r>
      <w:proofErr w:type="spellEnd"/>
      <w:r w:rsidR="009A542F" w:rsidRPr="007779A0">
        <w:rPr>
          <w:bCs/>
          <w:color w:val="000000"/>
        </w:rPr>
        <w:t xml:space="preserve"> de la comunidad indiana”</w:t>
      </w:r>
      <w:r w:rsidR="009A542F">
        <w:rPr>
          <w:bCs/>
          <w:color w:val="000000"/>
        </w:rPr>
        <w:t xml:space="preserve"> (</w:t>
      </w:r>
      <w:r w:rsidR="00F46C54">
        <w:rPr>
          <w:bCs/>
          <w:color w:val="000000"/>
        </w:rPr>
        <w:t xml:space="preserve">citado en </w:t>
      </w:r>
      <w:r w:rsidR="009A542F">
        <w:rPr>
          <w:bCs/>
          <w:color w:val="000000"/>
        </w:rPr>
        <w:t>Acuña</w:t>
      </w:r>
      <w:r w:rsidR="00943CF9">
        <w:rPr>
          <w:bCs/>
          <w:color w:val="000000"/>
        </w:rPr>
        <w:t xml:space="preserve"> León</w:t>
      </w:r>
      <w:r w:rsidR="009A542F">
        <w:rPr>
          <w:bCs/>
          <w:color w:val="000000"/>
        </w:rPr>
        <w:t>, 2009</w:t>
      </w:r>
      <w:r w:rsidR="00932530">
        <w:rPr>
          <w:bCs/>
          <w:color w:val="000000"/>
        </w:rPr>
        <w:t>, p.</w:t>
      </w:r>
      <w:r w:rsidR="009A542F">
        <w:rPr>
          <w:bCs/>
          <w:color w:val="000000"/>
        </w:rPr>
        <w:t xml:space="preserve"> 454). </w:t>
      </w:r>
      <w:r w:rsidR="009A542F">
        <w:rPr>
          <w:color w:val="000000"/>
        </w:rPr>
        <w:t>En Honduras,</w:t>
      </w:r>
      <w:r w:rsidR="009A542F" w:rsidRPr="00826D19">
        <w:rPr>
          <w:color w:val="000000"/>
        </w:rPr>
        <w:t xml:space="preserve"> </w:t>
      </w:r>
      <w:r w:rsidR="00737D91">
        <w:rPr>
          <w:color w:val="000000"/>
        </w:rPr>
        <w:t>el</w:t>
      </w:r>
      <w:r w:rsidR="009A542F" w:rsidRPr="00826D19">
        <w:rPr>
          <w:color w:val="000000"/>
        </w:rPr>
        <w:t xml:space="preserve"> nomadismo focalizado en pequeñas áreas (</w:t>
      </w:r>
      <w:proofErr w:type="spellStart"/>
      <w:r w:rsidR="009A542F" w:rsidRPr="00826D19">
        <w:rPr>
          <w:color w:val="000000"/>
        </w:rPr>
        <w:t>Taracena</w:t>
      </w:r>
      <w:proofErr w:type="spellEnd"/>
      <w:r w:rsidR="009A542F" w:rsidRPr="00826D19">
        <w:rPr>
          <w:color w:val="000000"/>
        </w:rPr>
        <w:t>, 1988</w:t>
      </w:r>
      <w:r w:rsidR="00932530">
        <w:rPr>
          <w:color w:val="000000"/>
        </w:rPr>
        <w:t>, p.</w:t>
      </w:r>
      <w:r w:rsidR="009A542F" w:rsidRPr="00826D19">
        <w:rPr>
          <w:color w:val="000000"/>
        </w:rPr>
        <w:t xml:space="preserve"> 51)</w:t>
      </w:r>
      <w:r w:rsidR="00737D91">
        <w:rPr>
          <w:color w:val="000000"/>
        </w:rPr>
        <w:t xml:space="preserve"> favoreció la exogamia</w:t>
      </w:r>
      <w:r w:rsidR="009A542F" w:rsidRPr="00826D19">
        <w:rPr>
          <w:color w:val="000000"/>
        </w:rPr>
        <w:t>.</w:t>
      </w:r>
      <w:r w:rsidR="00737D91">
        <w:rPr>
          <w:color w:val="000000"/>
        </w:rPr>
        <w:t xml:space="preserve"> En general, las relaciones entre los distintos grupos pudieron ser altas, pero es difícil rastrearlas. </w:t>
      </w:r>
      <w:r w:rsidR="00620B0B">
        <w:rPr>
          <w:bCs/>
          <w:color w:val="000000"/>
          <w:lang w:val="es-ES_tradnl"/>
        </w:rPr>
        <w:t>La ausencia de registros conduce a</w:t>
      </w:r>
      <w:r w:rsidR="00003DC6">
        <w:rPr>
          <w:bCs/>
          <w:color w:val="000000"/>
          <w:lang w:val="es-ES_tradnl"/>
        </w:rPr>
        <w:t xml:space="preserve"> un</w:t>
      </w:r>
      <w:r w:rsidR="00620B0B">
        <w:rPr>
          <w:bCs/>
          <w:color w:val="000000"/>
          <w:lang w:val="es-ES_tradnl"/>
        </w:rPr>
        <w:t xml:space="preserve"> recurso más o menos preciso para contabilizar estas uniones: las actas de </w:t>
      </w:r>
      <w:r w:rsidR="00620B0B" w:rsidRPr="002A0B7C">
        <w:rPr>
          <w:bCs/>
          <w:color w:val="000000"/>
          <w:lang w:val="es-ES_tradnl"/>
        </w:rPr>
        <w:t xml:space="preserve">bautismo </w:t>
      </w:r>
      <w:r w:rsidR="002A0B7C">
        <w:rPr>
          <w:bCs/>
          <w:color w:val="000000"/>
          <w:lang w:val="es-ES_tradnl"/>
        </w:rPr>
        <w:t>en las cuales</w:t>
      </w:r>
      <w:r w:rsidR="00620B0B">
        <w:rPr>
          <w:bCs/>
          <w:color w:val="000000"/>
          <w:lang w:val="es-ES_tradnl"/>
        </w:rPr>
        <w:t xml:space="preserve"> solo figura la madre. </w:t>
      </w:r>
      <w:r w:rsidR="00267B11">
        <w:rPr>
          <w:bCs/>
          <w:color w:val="000000"/>
          <w:lang w:val="es-ES_tradnl"/>
        </w:rPr>
        <w:t>En</w:t>
      </w:r>
      <w:r w:rsidR="00620B0B">
        <w:rPr>
          <w:bCs/>
          <w:color w:val="000000"/>
          <w:lang w:val="es-ES_tradnl"/>
        </w:rPr>
        <w:t xml:space="preserve"> San Salvador, en 1782, </w:t>
      </w:r>
      <w:r w:rsidR="00267B11">
        <w:rPr>
          <w:bCs/>
          <w:color w:val="000000"/>
          <w:lang w:val="es-ES_tradnl"/>
        </w:rPr>
        <w:t>se trataba</w:t>
      </w:r>
      <w:r w:rsidR="00620B0B">
        <w:rPr>
          <w:bCs/>
          <w:color w:val="000000"/>
          <w:lang w:val="es-ES_tradnl"/>
        </w:rPr>
        <w:t xml:space="preserve"> </w:t>
      </w:r>
      <w:r w:rsidR="00267B11">
        <w:rPr>
          <w:bCs/>
          <w:color w:val="000000"/>
          <w:lang w:val="es-ES_tradnl"/>
        </w:rPr>
        <w:t>de</w:t>
      </w:r>
      <w:r w:rsidR="00620B0B">
        <w:rPr>
          <w:bCs/>
          <w:color w:val="000000"/>
          <w:lang w:val="es-ES_tradnl"/>
        </w:rPr>
        <w:t xml:space="preserve"> casi el 30 % de los casos</w:t>
      </w:r>
      <w:r w:rsidR="00526333">
        <w:rPr>
          <w:bCs/>
          <w:color w:val="000000"/>
          <w:lang w:val="es-ES_tradnl"/>
        </w:rPr>
        <w:t xml:space="preserve">; si a este dato </w:t>
      </w:r>
      <w:r w:rsidR="00620B0B">
        <w:rPr>
          <w:bCs/>
          <w:color w:val="000000"/>
          <w:lang w:val="es-ES_tradnl"/>
        </w:rPr>
        <w:t>se suma</w:t>
      </w:r>
      <w:r w:rsidR="00003DC6">
        <w:rPr>
          <w:bCs/>
          <w:color w:val="000000"/>
          <w:lang w:val="es-ES_tradnl"/>
        </w:rPr>
        <w:t xml:space="preserve"> el</w:t>
      </w:r>
      <w:r w:rsidR="00620B0B" w:rsidRPr="003D6F3E">
        <w:rPr>
          <w:bCs/>
          <w:color w:val="000000"/>
          <w:lang w:val="es-ES_tradnl"/>
        </w:rPr>
        <w:t xml:space="preserve"> </w:t>
      </w:r>
      <w:r w:rsidR="009A6F71">
        <w:rPr>
          <w:bCs/>
          <w:color w:val="000000"/>
          <w:lang w:val="es-ES_tradnl"/>
        </w:rPr>
        <w:t xml:space="preserve">      </w:t>
      </w:r>
      <w:r w:rsidR="00620B0B" w:rsidRPr="003D6F3E">
        <w:rPr>
          <w:bCs/>
          <w:color w:val="000000"/>
          <w:lang w:val="es-ES_tradnl"/>
        </w:rPr>
        <w:t>25</w:t>
      </w:r>
      <w:r w:rsidR="009A6F71">
        <w:rPr>
          <w:bCs/>
          <w:color w:val="000000"/>
          <w:lang w:val="es-ES_tradnl"/>
        </w:rPr>
        <w:t xml:space="preserve"> </w:t>
      </w:r>
      <w:r w:rsidR="00036D33">
        <w:rPr>
          <w:bCs/>
          <w:color w:val="000000"/>
          <w:lang w:val="es-ES_tradnl"/>
        </w:rPr>
        <w:t>%</w:t>
      </w:r>
      <w:r w:rsidR="00620B0B" w:rsidRPr="003D6F3E">
        <w:rPr>
          <w:bCs/>
          <w:color w:val="000000"/>
          <w:lang w:val="es-ES_tradnl"/>
        </w:rPr>
        <w:t xml:space="preserve"> o 30 </w:t>
      </w:r>
      <w:r>
        <w:rPr>
          <w:bCs/>
          <w:color w:val="000000"/>
          <w:lang w:val="es-ES_tradnl"/>
        </w:rPr>
        <w:t xml:space="preserve">% </w:t>
      </w:r>
      <w:r w:rsidR="00620B0B" w:rsidRPr="003D6F3E">
        <w:rPr>
          <w:bCs/>
          <w:color w:val="000000"/>
          <w:lang w:val="es-ES_tradnl"/>
        </w:rPr>
        <w:t xml:space="preserve">de la población </w:t>
      </w:r>
      <w:r w:rsidR="00003DC6">
        <w:rPr>
          <w:bCs/>
          <w:color w:val="000000"/>
          <w:lang w:val="es-ES_tradnl"/>
        </w:rPr>
        <w:t xml:space="preserve">que según el arzobispo Cortés y Larraz </w:t>
      </w:r>
      <w:r w:rsidR="00620B0B" w:rsidRPr="003D6F3E">
        <w:rPr>
          <w:bCs/>
          <w:color w:val="000000"/>
          <w:lang w:val="es-ES_tradnl"/>
        </w:rPr>
        <w:t>se hallaba fuera del control laico o religioso</w:t>
      </w:r>
      <w:r w:rsidR="00620B0B">
        <w:rPr>
          <w:bCs/>
          <w:color w:val="000000"/>
          <w:lang w:val="es-ES_tradnl"/>
        </w:rPr>
        <w:t xml:space="preserve"> (Browning, 1975</w:t>
      </w:r>
      <w:r w:rsidR="00932530">
        <w:rPr>
          <w:bCs/>
          <w:color w:val="000000"/>
          <w:lang w:val="es-ES_tradnl"/>
        </w:rPr>
        <w:t>, p.</w:t>
      </w:r>
      <w:r w:rsidR="00620B0B">
        <w:rPr>
          <w:bCs/>
          <w:color w:val="000000"/>
          <w:lang w:val="es-ES_tradnl"/>
        </w:rPr>
        <w:t xml:space="preserve"> 152), los índices pudieron rondar el 50 %.</w:t>
      </w:r>
    </w:p>
    <w:p w14:paraId="5F77DC5D" w14:textId="73F98FFE" w:rsidR="00CB52F7" w:rsidRDefault="00267B11" w:rsidP="00CB52F7">
      <w:pPr>
        <w:tabs>
          <w:tab w:val="left" w:pos="4800"/>
        </w:tabs>
        <w:spacing w:line="360" w:lineRule="auto"/>
        <w:ind w:firstLine="720"/>
        <w:jc w:val="both"/>
        <w:rPr>
          <w:color w:val="000000"/>
        </w:rPr>
      </w:pPr>
      <w:r>
        <w:rPr>
          <w:bCs/>
          <w:color w:val="000000"/>
          <w:lang w:val="es-ES_tradnl"/>
        </w:rPr>
        <w:t xml:space="preserve">La ausencia de padres en el registro de bautismos denota otra consecuencia de la movilidad: la </w:t>
      </w:r>
      <w:r w:rsidR="004033FC">
        <w:rPr>
          <w:bCs/>
          <w:color w:val="000000"/>
          <w:lang w:val="es-ES_tradnl"/>
        </w:rPr>
        <w:t>gran cantidad de hijos ilegítimos</w:t>
      </w:r>
      <w:r>
        <w:rPr>
          <w:bCs/>
          <w:color w:val="000000"/>
          <w:lang w:val="es-ES_tradnl"/>
        </w:rPr>
        <w:t xml:space="preserve">. En la provincia de San Salvador, </w:t>
      </w:r>
      <w:r w:rsidRPr="009C6EB1">
        <w:t xml:space="preserve">los </w:t>
      </w:r>
      <w:r>
        <w:t xml:space="preserve">libros dan cuenta </w:t>
      </w:r>
      <w:r w:rsidR="002040C5">
        <w:t xml:space="preserve">de </w:t>
      </w:r>
      <w:r>
        <w:t xml:space="preserve">que los </w:t>
      </w:r>
      <w:r w:rsidR="002040C5">
        <w:t xml:space="preserve">hijos </w:t>
      </w:r>
      <w:r w:rsidRPr="009C6EB1">
        <w:t xml:space="preserve">ilegítimos </w:t>
      </w:r>
      <w:r>
        <w:t>se habían</w:t>
      </w:r>
      <w:r w:rsidRPr="009C6EB1">
        <w:t xml:space="preserve"> incrementado al final de la era colonial: de 29</w:t>
      </w:r>
      <w:r w:rsidR="00A44A18">
        <w:t>,</w:t>
      </w:r>
      <w:r w:rsidRPr="009C6EB1">
        <w:t>9</w:t>
      </w:r>
      <w:r w:rsidR="000C7F46">
        <w:t>0</w:t>
      </w:r>
      <w:r w:rsidRPr="009C6EB1">
        <w:t xml:space="preserve"> % en 1781 a 38</w:t>
      </w:r>
      <w:r w:rsidR="00A44A18">
        <w:t>,</w:t>
      </w:r>
      <w:r w:rsidRPr="009C6EB1">
        <w:t>1</w:t>
      </w:r>
      <w:r w:rsidR="000C7F46">
        <w:t>0</w:t>
      </w:r>
      <w:r w:rsidRPr="009C6EB1">
        <w:t xml:space="preserve"> % en 1821.</w:t>
      </w:r>
      <w:r>
        <w:t xml:space="preserve"> </w:t>
      </w:r>
      <w:r w:rsidRPr="003A5D89">
        <w:rPr>
          <w:color w:val="000000"/>
          <w:lang w:val="es-ES_tradnl"/>
        </w:rPr>
        <w:t>E</w:t>
      </w:r>
      <w:r>
        <w:rPr>
          <w:color w:val="000000"/>
          <w:lang w:val="es-ES_tradnl"/>
        </w:rPr>
        <w:t>n Cartago, e</w:t>
      </w:r>
      <w:r w:rsidRPr="003A5D89">
        <w:rPr>
          <w:color w:val="000000"/>
          <w:lang w:val="es-ES_tradnl"/>
        </w:rPr>
        <w:t xml:space="preserve">ntre 1690-1760, la ilegitimidad </w:t>
      </w:r>
      <w:r>
        <w:rPr>
          <w:color w:val="000000"/>
          <w:lang w:val="es-ES_tradnl"/>
        </w:rPr>
        <w:t>alcanzó el</w:t>
      </w:r>
      <w:r w:rsidRPr="003A5D89">
        <w:rPr>
          <w:color w:val="000000"/>
          <w:lang w:val="es-ES_tradnl"/>
        </w:rPr>
        <w:t xml:space="preserve"> 50</w:t>
      </w:r>
      <w:r w:rsidR="00A44A18">
        <w:rPr>
          <w:color w:val="000000"/>
          <w:lang w:val="es-ES_tradnl"/>
        </w:rPr>
        <w:t>,</w:t>
      </w:r>
      <w:r w:rsidRPr="003A5D89">
        <w:rPr>
          <w:color w:val="000000"/>
          <w:lang w:val="es-ES_tradnl"/>
        </w:rPr>
        <w:t>6</w:t>
      </w:r>
      <w:r w:rsidR="000C7F46">
        <w:rPr>
          <w:color w:val="000000"/>
          <w:lang w:val="es-ES_tradnl"/>
        </w:rPr>
        <w:t xml:space="preserve">0 </w:t>
      </w:r>
      <w:r w:rsidRPr="003A5D89">
        <w:rPr>
          <w:color w:val="000000"/>
          <w:lang w:val="es-ES_tradnl"/>
        </w:rPr>
        <w:t xml:space="preserve">% del total de los </w:t>
      </w:r>
      <w:r w:rsidRPr="00C355FA">
        <w:rPr>
          <w:color w:val="000000"/>
          <w:lang w:val="es-ES_tradnl"/>
        </w:rPr>
        <w:t>bautizados, pero entre 1761-1821 llegó al 28</w:t>
      </w:r>
      <w:r w:rsidR="00A44A18">
        <w:rPr>
          <w:color w:val="000000"/>
          <w:lang w:val="es-ES_tradnl"/>
        </w:rPr>
        <w:t>,</w:t>
      </w:r>
      <w:r w:rsidRPr="00C355FA">
        <w:rPr>
          <w:color w:val="000000"/>
          <w:lang w:val="es-ES_tradnl"/>
        </w:rPr>
        <w:t>9</w:t>
      </w:r>
      <w:r w:rsidR="000C7F46" w:rsidRPr="00C355FA">
        <w:rPr>
          <w:color w:val="000000"/>
          <w:lang w:val="es-ES_tradnl"/>
        </w:rPr>
        <w:t xml:space="preserve">0 </w:t>
      </w:r>
      <w:r w:rsidRPr="00C355FA">
        <w:rPr>
          <w:color w:val="000000"/>
          <w:lang w:val="es-ES_tradnl"/>
        </w:rPr>
        <w:t>%. Para Acuña</w:t>
      </w:r>
      <w:r w:rsidR="00943CF9">
        <w:rPr>
          <w:color w:val="000000"/>
          <w:lang w:val="es-ES_tradnl"/>
        </w:rPr>
        <w:t xml:space="preserve"> León</w:t>
      </w:r>
      <w:r w:rsidRPr="00C355FA">
        <w:rPr>
          <w:color w:val="000000"/>
          <w:lang w:val="es-ES_tradnl"/>
        </w:rPr>
        <w:t>, el primer período correspondería a la generalización de las relaciones interétnicas y</w:t>
      </w:r>
      <w:r w:rsidR="002040C5">
        <w:rPr>
          <w:color w:val="000000"/>
          <w:lang w:val="es-ES_tradnl"/>
        </w:rPr>
        <w:t>,</w:t>
      </w:r>
      <w:r w:rsidRPr="00C355FA">
        <w:rPr>
          <w:color w:val="000000"/>
          <w:lang w:val="es-ES_tradnl"/>
        </w:rPr>
        <w:t xml:space="preserve"> el segundo, al fortalecimiento de los enlaces formales </w:t>
      </w:r>
      <w:r w:rsidRPr="00C355FA">
        <w:rPr>
          <w:color w:val="000000"/>
        </w:rPr>
        <w:t>(Acuña</w:t>
      </w:r>
      <w:r w:rsidR="00327FBF">
        <w:rPr>
          <w:color w:val="000000"/>
        </w:rPr>
        <w:t xml:space="preserve"> León</w:t>
      </w:r>
      <w:r w:rsidRPr="00C355FA">
        <w:rPr>
          <w:color w:val="000000"/>
        </w:rPr>
        <w:t>, 2009</w:t>
      </w:r>
      <w:r w:rsidR="00932530" w:rsidRPr="00C355FA">
        <w:rPr>
          <w:color w:val="000000"/>
        </w:rPr>
        <w:t>, p</w:t>
      </w:r>
      <w:r w:rsidR="00A72B3D" w:rsidRPr="00C355FA">
        <w:rPr>
          <w:color w:val="000000"/>
        </w:rPr>
        <w:t>p</w:t>
      </w:r>
      <w:r w:rsidR="00932530" w:rsidRPr="00C355FA">
        <w:rPr>
          <w:color w:val="000000"/>
        </w:rPr>
        <w:t>.</w:t>
      </w:r>
      <w:r w:rsidRPr="00C355FA">
        <w:rPr>
          <w:color w:val="000000"/>
        </w:rPr>
        <w:t xml:space="preserve"> 508-509)</w:t>
      </w:r>
      <w:r w:rsidR="004033FC" w:rsidRPr="00C355FA">
        <w:rPr>
          <w:color w:val="000000"/>
        </w:rPr>
        <w:t xml:space="preserve">, </w:t>
      </w:r>
      <w:r w:rsidRPr="00C355FA">
        <w:rPr>
          <w:color w:val="000000"/>
        </w:rPr>
        <w:t xml:space="preserve">una </w:t>
      </w:r>
      <w:r w:rsidR="004033FC" w:rsidRPr="00C355FA">
        <w:rPr>
          <w:color w:val="000000"/>
        </w:rPr>
        <w:t xml:space="preserve">posible </w:t>
      </w:r>
      <w:r w:rsidRPr="00C355FA">
        <w:rPr>
          <w:color w:val="000000"/>
        </w:rPr>
        <w:t>señal</w:t>
      </w:r>
      <w:r>
        <w:rPr>
          <w:color w:val="000000"/>
        </w:rPr>
        <w:t xml:space="preserve"> de estabilidad en términos de movilidad geográfica.</w:t>
      </w:r>
    </w:p>
    <w:p w14:paraId="144DC1EA" w14:textId="1AF3DA85" w:rsidR="00CB52F7" w:rsidRDefault="005404B0" w:rsidP="00CB52F7">
      <w:pPr>
        <w:tabs>
          <w:tab w:val="left" w:pos="4800"/>
        </w:tabs>
        <w:spacing w:line="360" w:lineRule="auto"/>
        <w:ind w:firstLine="720"/>
        <w:jc w:val="both"/>
        <w:rPr>
          <w:color w:val="000000"/>
        </w:rPr>
      </w:pPr>
      <w:r>
        <w:rPr>
          <w:color w:val="000000"/>
          <w:lang w:val="es-ES_tradnl"/>
        </w:rPr>
        <w:t>Otro factor que prueba</w:t>
      </w:r>
      <w:r w:rsidR="00267B11">
        <w:rPr>
          <w:color w:val="000000"/>
          <w:lang w:val="es-ES_tradnl"/>
        </w:rPr>
        <w:t xml:space="preserve"> l</w:t>
      </w:r>
      <w:r w:rsidR="00267B11" w:rsidRPr="00541163">
        <w:rPr>
          <w:color w:val="000000"/>
          <w:lang w:val="es-ES_tradnl"/>
        </w:rPr>
        <w:t xml:space="preserve">a mayor movilidad de la población indígena en el siglo XVIII </w:t>
      </w:r>
      <w:r>
        <w:rPr>
          <w:color w:val="000000"/>
          <w:lang w:val="es-ES_tradnl"/>
        </w:rPr>
        <w:t>es</w:t>
      </w:r>
      <w:r w:rsidR="00267B11" w:rsidRPr="00541163">
        <w:rPr>
          <w:color w:val="000000"/>
          <w:lang w:val="es-ES_tradnl"/>
        </w:rPr>
        <w:t xml:space="preserve"> el porcentaje elevado de huérfanos</w:t>
      </w:r>
      <w:r w:rsidR="00267B11">
        <w:rPr>
          <w:color w:val="000000"/>
          <w:lang w:val="es-ES_tradnl"/>
        </w:rPr>
        <w:t xml:space="preserve">, que en algunos pueblos de Nicaragua superaba incluso el </w:t>
      </w:r>
      <w:r w:rsidR="00267B11" w:rsidRPr="00541163">
        <w:rPr>
          <w:color w:val="000000"/>
          <w:lang w:val="es-ES_tradnl"/>
        </w:rPr>
        <w:t xml:space="preserve">10 </w:t>
      </w:r>
      <w:r w:rsidR="00267B11">
        <w:rPr>
          <w:color w:val="000000"/>
          <w:lang w:val="es-ES_tradnl"/>
        </w:rPr>
        <w:t xml:space="preserve">% de los infantes </w:t>
      </w:r>
      <w:r w:rsidR="00267B11" w:rsidRPr="009B46CC">
        <w:rPr>
          <w:bCs/>
          <w:color w:val="000000"/>
          <w:lang w:val="es-ES_tradnl"/>
        </w:rPr>
        <w:t>(</w:t>
      </w:r>
      <w:proofErr w:type="spellStart"/>
      <w:r w:rsidR="00267B11" w:rsidRPr="009B46CC">
        <w:rPr>
          <w:bCs/>
          <w:color w:val="000000"/>
          <w:lang w:val="es-ES_tradnl"/>
        </w:rPr>
        <w:t>Newson</w:t>
      </w:r>
      <w:proofErr w:type="spellEnd"/>
      <w:r w:rsidR="00267B11" w:rsidRPr="009B46CC">
        <w:rPr>
          <w:bCs/>
          <w:color w:val="000000"/>
          <w:lang w:val="es-ES_tradnl"/>
        </w:rPr>
        <w:t>, 2021</w:t>
      </w:r>
      <w:r w:rsidR="00932530">
        <w:rPr>
          <w:bCs/>
          <w:color w:val="000000"/>
          <w:lang w:val="es-ES_tradnl"/>
        </w:rPr>
        <w:t>, p.</w:t>
      </w:r>
      <w:r w:rsidR="00267B11">
        <w:rPr>
          <w:bCs/>
          <w:color w:val="000000"/>
          <w:lang w:val="es-ES_tradnl"/>
        </w:rPr>
        <w:t xml:space="preserve"> 336</w:t>
      </w:r>
      <w:r w:rsidR="00267B11" w:rsidRPr="009B46CC">
        <w:rPr>
          <w:bCs/>
          <w:color w:val="000000"/>
          <w:lang w:val="es-ES_tradnl"/>
        </w:rPr>
        <w:t>)</w:t>
      </w:r>
      <w:r w:rsidR="00267B11">
        <w:rPr>
          <w:bCs/>
          <w:color w:val="000000"/>
          <w:lang w:val="es-ES_tradnl"/>
        </w:rPr>
        <w:t xml:space="preserve">. </w:t>
      </w:r>
      <w:r w:rsidR="00267B11">
        <w:rPr>
          <w:color w:val="000000"/>
          <w:lang w:val="es-ES_tradnl"/>
        </w:rPr>
        <w:t>En</w:t>
      </w:r>
      <w:r w:rsidR="00267B11">
        <w:rPr>
          <w:bCs/>
          <w:color w:val="000000"/>
          <w:lang w:val="es-ES_tradnl"/>
        </w:rPr>
        <w:t xml:space="preserve"> Nueva </w:t>
      </w:r>
      <w:r w:rsidR="00267B11" w:rsidRPr="00C355FA">
        <w:rPr>
          <w:bCs/>
          <w:color w:val="000000"/>
          <w:lang w:val="es-ES_tradnl"/>
        </w:rPr>
        <w:t>Segovia, un 7</w:t>
      </w:r>
      <w:r w:rsidR="00212BC3" w:rsidRPr="00C355FA">
        <w:rPr>
          <w:bCs/>
          <w:color w:val="000000"/>
          <w:lang w:val="es-ES_tradnl"/>
        </w:rPr>
        <w:t xml:space="preserve"> </w:t>
      </w:r>
      <w:r w:rsidR="00267B11" w:rsidRPr="00C355FA">
        <w:rPr>
          <w:bCs/>
          <w:color w:val="000000"/>
          <w:lang w:val="es-ES_tradnl"/>
        </w:rPr>
        <w:t>% de los niños eran huérfanos. Por supuesto, los indígenas no eran los únicos</w:t>
      </w:r>
      <w:r w:rsidRPr="00C355FA">
        <w:rPr>
          <w:bCs/>
          <w:color w:val="000000"/>
          <w:lang w:val="es-ES_tradnl"/>
        </w:rPr>
        <w:t>, pero l</w:t>
      </w:r>
      <w:r w:rsidR="00267B11" w:rsidRPr="00C355FA">
        <w:rPr>
          <w:color w:val="000000"/>
          <w:lang w:val="es-ES_tradnl"/>
        </w:rPr>
        <w:t xml:space="preserve">a evidencia </w:t>
      </w:r>
      <w:r w:rsidRPr="00C355FA">
        <w:rPr>
          <w:color w:val="000000"/>
          <w:lang w:val="es-ES_tradnl"/>
        </w:rPr>
        <w:t xml:space="preserve">muestra que </w:t>
      </w:r>
      <w:r w:rsidR="00267B11" w:rsidRPr="00C355FA">
        <w:rPr>
          <w:color w:val="000000"/>
          <w:lang w:val="es-ES_tradnl"/>
        </w:rPr>
        <w:t xml:space="preserve">la cantidad de huérfanos </w:t>
      </w:r>
      <w:r w:rsidRPr="00C355FA">
        <w:rPr>
          <w:color w:val="000000"/>
          <w:lang w:val="es-ES_tradnl"/>
        </w:rPr>
        <w:t>era menor en los otros grupos</w:t>
      </w:r>
      <w:r w:rsidR="00267B11" w:rsidRPr="00C355FA">
        <w:rPr>
          <w:color w:val="000000"/>
          <w:lang w:val="es-ES_tradnl"/>
        </w:rPr>
        <w:t xml:space="preserve">. En el caso de Cartago, donde los mestizos eran mayoría, entre 1738 y 1821, los "expósitos" e hijos de "padres no conocidos" </w:t>
      </w:r>
      <w:r w:rsidRPr="00C355FA">
        <w:rPr>
          <w:color w:val="000000"/>
          <w:lang w:val="es-ES_tradnl"/>
        </w:rPr>
        <w:t>constituían el</w:t>
      </w:r>
      <w:r w:rsidR="00267B11" w:rsidRPr="00C355FA">
        <w:rPr>
          <w:color w:val="000000"/>
          <w:lang w:val="es-ES_tradnl"/>
        </w:rPr>
        <w:t xml:space="preserve"> 4</w:t>
      </w:r>
      <w:r w:rsidR="00A44A18">
        <w:rPr>
          <w:color w:val="000000"/>
          <w:lang w:val="es-ES_tradnl"/>
        </w:rPr>
        <w:t>,</w:t>
      </w:r>
      <w:r w:rsidR="00267B11" w:rsidRPr="00C355FA">
        <w:rPr>
          <w:color w:val="000000"/>
          <w:lang w:val="es-ES_tradnl"/>
        </w:rPr>
        <w:t>7</w:t>
      </w:r>
      <w:r w:rsidR="000C7F46" w:rsidRPr="00C355FA">
        <w:rPr>
          <w:color w:val="000000"/>
          <w:lang w:val="es-ES_tradnl"/>
        </w:rPr>
        <w:t>0</w:t>
      </w:r>
      <w:r w:rsidR="00267B11" w:rsidRPr="00C355FA">
        <w:rPr>
          <w:color w:val="000000"/>
          <w:lang w:val="es-ES_tradnl"/>
        </w:rPr>
        <w:t xml:space="preserve"> % </w:t>
      </w:r>
      <w:r w:rsidR="00267B11" w:rsidRPr="00C355FA">
        <w:rPr>
          <w:color w:val="000000"/>
        </w:rPr>
        <w:t>(Acuña</w:t>
      </w:r>
      <w:r w:rsidR="00327FBF">
        <w:rPr>
          <w:color w:val="000000"/>
        </w:rPr>
        <w:t xml:space="preserve"> León</w:t>
      </w:r>
      <w:r w:rsidR="00267B11" w:rsidRPr="00C355FA">
        <w:rPr>
          <w:color w:val="000000"/>
        </w:rPr>
        <w:t xml:space="preserve"> y Chavarría</w:t>
      </w:r>
      <w:r w:rsidR="00327FBF">
        <w:rPr>
          <w:color w:val="000000"/>
        </w:rPr>
        <w:t xml:space="preserve"> López</w:t>
      </w:r>
      <w:r w:rsidR="00267B11" w:rsidRPr="00C355FA">
        <w:rPr>
          <w:color w:val="000000"/>
        </w:rPr>
        <w:t>,</w:t>
      </w:r>
      <w:r w:rsidR="00327FBF">
        <w:rPr>
          <w:color w:val="000000"/>
        </w:rPr>
        <w:t xml:space="preserve"> </w:t>
      </w:r>
      <w:r w:rsidR="00267B11" w:rsidRPr="00C355FA">
        <w:rPr>
          <w:color w:val="000000"/>
        </w:rPr>
        <w:t>1991</w:t>
      </w:r>
      <w:r w:rsidR="00932530">
        <w:rPr>
          <w:color w:val="000000"/>
        </w:rPr>
        <w:t>, p.</w:t>
      </w:r>
      <w:r w:rsidR="00267B11">
        <w:rPr>
          <w:color w:val="000000"/>
        </w:rPr>
        <w:t xml:space="preserve"> 122).</w:t>
      </w:r>
    </w:p>
    <w:p w14:paraId="0614F797" w14:textId="77777777" w:rsidR="00CB52F7" w:rsidRDefault="00AA4FA6" w:rsidP="00CB52F7">
      <w:pPr>
        <w:tabs>
          <w:tab w:val="left" w:pos="4800"/>
        </w:tabs>
        <w:spacing w:line="360" w:lineRule="auto"/>
        <w:ind w:firstLine="720"/>
        <w:jc w:val="both"/>
        <w:rPr>
          <w:bCs/>
          <w:color w:val="000000"/>
          <w:lang w:val="es-ES_tradnl"/>
        </w:rPr>
      </w:pPr>
      <w:r>
        <w:rPr>
          <w:bCs/>
          <w:color w:val="000000"/>
          <w:lang w:val="es-ES_tradnl"/>
        </w:rPr>
        <w:t>Durante</w:t>
      </w:r>
      <w:r w:rsidR="00AA56E4" w:rsidRPr="00D97B2E">
        <w:rPr>
          <w:bCs/>
          <w:color w:val="000000"/>
          <w:lang w:val="es-ES_tradnl"/>
        </w:rPr>
        <w:t xml:space="preserve"> el siglo XVIII</w:t>
      </w:r>
      <w:r w:rsidR="00AA56E4">
        <w:rPr>
          <w:bCs/>
          <w:color w:val="000000"/>
          <w:lang w:val="es-ES_tradnl"/>
        </w:rPr>
        <w:t>, l</w:t>
      </w:r>
      <w:r w:rsidR="00F332F8">
        <w:rPr>
          <w:bCs/>
          <w:color w:val="000000"/>
          <w:lang w:val="es-ES_tradnl"/>
        </w:rPr>
        <w:t>a movilidad provocaba</w:t>
      </w:r>
      <w:r w:rsidR="00F332F8" w:rsidRPr="00D97B2E">
        <w:rPr>
          <w:bCs/>
          <w:color w:val="000000"/>
          <w:lang w:val="es-ES_tradnl"/>
        </w:rPr>
        <w:t xml:space="preserve"> ausencias prolongadas tanto de los trabajadores de repartimiento como de los jornaleros libres en </w:t>
      </w:r>
      <w:r w:rsidR="00D333A6">
        <w:rPr>
          <w:bCs/>
          <w:color w:val="000000"/>
          <w:lang w:val="es-ES_tradnl"/>
        </w:rPr>
        <w:t>todo el Reino</w:t>
      </w:r>
      <w:r w:rsidR="00F332F8" w:rsidRPr="00D97B2E">
        <w:rPr>
          <w:bCs/>
          <w:color w:val="000000"/>
          <w:lang w:val="es-ES_tradnl"/>
        </w:rPr>
        <w:t xml:space="preserve"> de Guatemala. </w:t>
      </w:r>
      <w:r w:rsidR="00F332F8">
        <w:rPr>
          <w:color w:val="000000"/>
        </w:rPr>
        <w:t xml:space="preserve">En San Salvador, centro </w:t>
      </w:r>
      <w:r w:rsidR="00F332F8">
        <w:rPr>
          <w:color w:val="000000"/>
        </w:rPr>
        <w:lastRenderedPageBreak/>
        <w:t xml:space="preserve">de la actividad </w:t>
      </w:r>
      <w:proofErr w:type="spellStart"/>
      <w:r w:rsidR="00F332F8">
        <w:rPr>
          <w:color w:val="000000"/>
        </w:rPr>
        <w:t>añilera</w:t>
      </w:r>
      <w:proofErr w:type="spellEnd"/>
      <w:r w:rsidR="00F332F8">
        <w:rPr>
          <w:color w:val="000000"/>
        </w:rPr>
        <w:t xml:space="preserve">, </w:t>
      </w:r>
      <w:r w:rsidR="00E1777C">
        <w:rPr>
          <w:color w:val="000000"/>
        </w:rPr>
        <w:t xml:space="preserve">si bien la cantidad de hombres y mujeres </w:t>
      </w:r>
      <w:r w:rsidR="00836D73">
        <w:rPr>
          <w:color w:val="000000"/>
        </w:rPr>
        <w:t xml:space="preserve">que </w:t>
      </w:r>
      <w:r w:rsidR="00E1777C">
        <w:rPr>
          <w:color w:val="000000"/>
        </w:rPr>
        <w:t>habita</w:t>
      </w:r>
      <w:r w:rsidR="00836D73">
        <w:rPr>
          <w:color w:val="000000"/>
        </w:rPr>
        <w:t>ba</w:t>
      </w:r>
      <w:r w:rsidR="00E1777C">
        <w:rPr>
          <w:color w:val="000000"/>
        </w:rPr>
        <w:t xml:space="preserve">n la ciudad se mantuvo básicamente equilibrada, no </w:t>
      </w:r>
      <w:r w:rsidR="00E1777C" w:rsidRPr="002353B7">
        <w:rPr>
          <w:color w:val="000000"/>
        </w:rPr>
        <w:t xml:space="preserve">ocurría </w:t>
      </w:r>
      <w:r w:rsidR="00E1777C" w:rsidRPr="00360D00">
        <w:rPr>
          <w:color w:val="000000"/>
        </w:rPr>
        <w:t>lo mismo</w:t>
      </w:r>
      <w:r w:rsidR="00E1777C">
        <w:rPr>
          <w:color w:val="000000"/>
        </w:rPr>
        <w:t xml:space="preserve"> con los foráneos</w:t>
      </w:r>
      <w:r w:rsidR="00F332F8">
        <w:rPr>
          <w:color w:val="000000"/>
        </w:rPr>
        <w:t xml:space="preserve">. </w:t>
      </w:r>
      <w:r w:rsidR="00E1777C">
        <w:rPr>
          <w:color w:val="000000"/>
        </w:rPr>
        <w:t>E</w:t>
      </w:r>
      <w:r w:rsidR="00F332F8">
        <w:t xml:space="preserve">n </w:t>
      </w:r>
      <w:r w:rsidR="00F332F8" w:rsidRPr="009C6EB1">
        <w:t>los años 1781, 1791, 1801,</w:t>
      </w:r>
      <w:r w:rsidR="00355C18">
        <w:t xml:space="preserve"> </w:t>
      </w:r>
      <w:r w:rsidR="00F332F8" w:rsidRPr="009C6EB1">
        <w:t xml:space="preserve">1811 y 1821, la </w:t>
      </w:r>
      <w:r w:rsidR="00E1777C">
        <w:t xml:space="preserve">mayoría de </w:t>
      </w:r>
      <w:r w:rsidR="00836D73">
        <w:t>estos</w:t>
      </w:r>
      <w:r w:rsidR="00F332F8">
        <w:t xml:space="preserve"> </w:t>
      </w:r>
      <w:r w:rsidR="00F332F8" w:rsidRPr="009C6EB1">
        <w:t>fue</w:t>
      </w:r>
      <w:r w:rsidR="00E1777C">
        <w:t>ron hombres (</w:t>
      </w:r>
      <w:r w:rsidR="00F332F8" w:rsidRPr="009C6EB1">
        <w:t>58</w:t>
      </w:r>
      <w:r w:rsidR="00A44A18">
        <w:t>,</w:t>
      </w:r>
      <w:r w:rsidR="00F332F8" w:rsidRPr="009C6EB1">
        <w:t>75 %</w:t>
      </w:r>
      <w:r w:rsidR="00E1777C">
        <w:t>)</w:t>
      </w:r>
      <w:r w:rsidR="00F332F8" w:rsidRPr="009C6EB1">
        <w:t>. Entre 1790 y 1800, la proporción fue de 60 %.</w:t>
      </w:r>
      <w:r w:rsidR="00F332F8">
        <w:t xml:space="preserve"> </w:t>
      </w:r>
      <w:r w:rsidR="00E1777C">
        <w:rPr>
          <w:bCs/>
          <w:color w:val="000000"/>
          <w:lang w:val="es-ES_tradnl"/>
        </w:rPr>
        <w:t>Esto también afectaba el potencial reproductivo de los individuos.</w:t>
      </w:r>
    </w:p>
    <w:p w14:paraId="6D6B1D91" w14:textId="110CEAF6" w:rsidR="00CB52F7" w:rsidRDefault="00E1777C" w:rsidP="00CB52F7">
      <w:pPr>
        <w:tabs>
          <w:tab w:val="left" w:pos="4800"/>
        </w:tabs>
        <w:spacing w:line="360" w:lineRule="auto"/>
        <w:ind w:firstLine="720"/>
        <w:jc w:val="both"/>
        <w:rPr>
          <w:color w:val="000000"/>
        </w:rPr>
      </w:pPr>
      <w:r>
        <w:rPr>
          <w:color w:val="000000"/>
        </w:rPr>
        <w:t xml:space="preserve">Una medida biológica </w:t>
      </w:r>
      <w:r w:rsidR="00261B1D">
        <w:rPr>
          <w:color w:val="000000"/>
        </w:rPr>
        <w:t>reactiva</w:t>
      </w:r>
      <w:r>
        <w:rPr>
          <w:color w:val="000000"/>
        </w:rPr>
        <w:t xml:space="preserve"> pudo ser procurar la optimización de las edades </w:t>
      </w:r>
      <w:r w:rsidRPr="002A23A0">
        <w:rPr>
          <w:color w:val="000000"/>
        </w:rPr>
        <w:t>reproductivas (Castellón</w:t>
      </w:r>
      <w:r w:rsidR="002A23A0" w:rsidRPr="00360D00">
        <w:rPr>
          <w:color w:val="000000"/>
        </w:rPr>
        <w:t xml:space="preserve"> Osegueda</w:t>
      </w:r>
      <w:r w:rsidRPr="002A23A0">
        <w:rPr>
          <w:color w:val="000000"/>
        </w:rPr>
        <w:t>, 2021</w:t>
      </w:r>
      <w:r w:rsidR="00932530" w:rsidRPr="002A23A0">
        <w:rPr>
          <w:color w:val="000000"/>
        </w:rPr>
        <w:t>, p</w:t>
      </w:r>
      <w:r w:rsidR="00976686" w:rsidRPr="002A23A0">
        <w:rPr>
          <w:color w:val="000000"/>
        </w:rPr>
        <w:t>p</w:t>
      </w:r>
      <w:r w:rsidR="00932530" w:rsidRPr="002A23A0">
        <w:rPr>
          <w:color w:val="000000"/>
        </w:rPr>
        <w:t>.</w:t>
      </w:r>
      <w:r w:rsidRPr="002A23A0">
        <w:rPr>
          <w:color w:val="000000"/>
        </w:rPr>
        <w:t xml:space="preserve"> 19-21). Esto se expresó tanto en las uniones tempranas como en la buena cantidad de hijos. Sin embargo, las actas de</w:t>
      </w:r>
      <w:r>
        <w:rPr>
          <w:color w:val="000000"/>
        </w:rPr>
        <w:t xml:space="preserve"> matrimonio refieren pocas uniones </w:t>
      </w:r>
      <w:r w:rsidR="001C5D9F">
        <w:rPr>
          <w:color w:val="000000"/>
        </w:rPr>
        <w:t>menores a una media de 24 años</w:t>
      </w:r>
      <w:r>
        <w:rPr>
          <w:color w:val="000000"/>
        </w:rPr>
        <w:t xml:space="preserve"> (cabe suponer que sí las hubiera entre las no matrimoniales). Mala nutrición, enfermedades y muertes prematuras fueron un desafío constante que ya se reflejaba en las limitadas expectativas de vida.</w:t>
      </w:r>
      <w:r w:rsidR="00B30BCF">
        <w:rPr>
          <w:color w:val="000000"/>
        </w:rPr>
        <w:t xml:space="preserve"> </w:t>
      </w:r>
      <w:r w:rsidR="00261B1D">
        <w:rPr>
          <w:color w:val="000000"/>
        </w:rPr>
        <w:t>Cabe</w:t>
      </w:r>
      <w:r w:rsidR="00B30BCF">
        <w:rPr>
          <w:color w:val="000000"/>
        </w:rPr>
        <w:t xml:space="preserve"> agregar que los niveles de mortalidad infantil eran altos y que</w:t>
      </w:r>
      <w:r w:rsidR="00976686">
        <w:rPr>
          <w:color w:val="000000"/>
        </w:rPr>
        <w:t>,</w:t>
      </w:r>
      <w:r w:rsidR="00B30BCF">
        <w:rPr>
          <w:color w:val="000000"/>
        </w:rPr>
        <w:t xml:space="preserve"> en general, las expectativas de vida eran bajas. El dato más alarmante de las regiones estudiadas es</w:t>
      </w:r>
      <w:r w:rsidR="0052491B">
        <w:rPr>
          <w:color w:val="000000"/>
        </w:rPr>
        <w:t xml:space="preserve"> el de</w:t>
      </w:r>
      <w:r w:rsidR="00B30BCF">
        <w:rPr>
          <w:color w:val="000000"/>
        </w:rPr>
        <w:t xml:space="preserve"> Mazatenango, donde las e</w:t>
      </w:r>
      <w:r w:rsidR="007D6B68">
        <w:rPr>
          <w:color w:val="000000"/>
        </w:rPr>
        <w:t>x</w:t>
      </w:r>
      <w:r w:rsidR="00B30BCF">
        <w:rPr>
          <w:color w:val="000000"/>
        </w:rPr>
        <w:t>pectativas de vida en 1776 eran 20</w:t>
      </w:r>
      <w:r w:rsidR="00E302B0">
        <w:rPr>
          <w:color w:val="000000"/>
        </w:rPr>
        <w:t>,</w:t>
      </w:r>
      <w:r w:rsidR="00B30BCF">
        <w:rPr>
          <w:color w:val="000000"/>
        </w:rPr>
        <w:t>84 años. Por supuesto, en las estimaciones hay que considerar, por ejemplo, la incidencia de las enfermedades</w:t>
      </w:r>
      <w:r w:rsidR="0052491B">
        <w:rPr>
          <w:color w:val="000000"/>
        </w:rPr>
        <w:t>; pero</w:t>
      </w:r>
      <w:r w:rsidR="00B30BCF">
        <w:rPr>
          <w:color w:val="000000"/>
        </w:rPr>
        <w:t xml:space="preserve"> </w:t>
      </w:r>
      <w:proofErr w:type="spellStart"/>
      <w:r w:rsidR="00B30BCF">
        <w:rPr>
          <w:color w:val="000000"/>
        </w:rPr>
        <w:t>aún</w:t>
      </w:r>
      <w:proofErr w:type="spellEnd"/>
      <w:r w:rsidR="00B30BCF">
        <w:rPr>
          <w:color w:val="000000"/>
        </w:rPr>
        <w:t xml:space="preserve"> así, en San Salvador las expectativas eran de </w:t>
      </w:r>
      <w:r w:rsidR="00B30BCF" w:rsidRPr="00E739A2">
        <w:rPr>
          <w:color w:val="000000"/>
        </w:rPr>
        <w:t xml:space="preserve">30.81 </w:t>
      </w:r>
      <w:r w:rsidR="00B30BCF">
        <w:rPr>
          <w:color w:val="000000"/>
        </w:rPr>
        <w:t xml:space="preserve">años en </w:t>
      </w:r>
      <w:r w:rsidR="00B30BCF" w:rsidRPr="00E739A2">
        <w:rPr>
          <w:color w:val="000000"/>
        </w:rPr>
        <w:t>1785</w:t>
      </w:r>
      <w:r w:rsidR="00B30BCF">
        <w:rPr>
          <w:color w:val="000000"/>
        </w:rPr>
        <w:t xml:space="preserve"> </w:t>
      </w:r>
      <w:r w:rsidR="00B30BCF" w:rsidRPr="00E739A2">
        <w:rPr>
          <w:color w:val="000000"/>
        </w:rPr>
        <w:t xml:space="preserve">y </w:t>
      </w:r>
      <w:r w:rsidR="00B30BCF">
        <w:rPr>
          <w:color w:val="000000"/>
        </w:rPr>
        <w:t xml:space="preserve">de </w:t>
      </w:r>
      <w:r w:rsidR="00B30BCF" w:rsidRPr="00E739A2">
        <w:rPr>
          <w:color w:val="000000"/>
        </w:rPr>
        <w:t>36.6 años</w:t>
      </w:r>
      <w:r w:rsidR="00B30BCF">
        <w:rPr>
          <w:color w:val="000000"/>
        </w:rPr>
        <w:t xml:space="preserve"> </w:t>
      </w:r>
      <w:r w:rsidR="00B30BCF" w:rsidRPr="00E739A2">
        <w:rPr>
          <w:color w:val="000000"/>
        </w:rPr>
        <w:t>en 1818</w:t>
      </w:r>
      <w:r w:rsidR="00B30BCF">
        <w:rPr>
          <w:color w:val="000000"/>
        </w:rPr>
        <w:t>. Para Totogalpa se estableció un umbral de expectativas de vida de incluso meno</w:t>
      </w:r>
      <w:r w:rsidR="008B4A45">
        <w:rPr>
          <w:color w:val="000000"/>
        </w:rPr>
        <w:t>s</w:t>
      </w:r>
      <w:r w:rsidR="00B30BCF">
        <w:rPr>
          <w:color w:val="000000"/>
        </w:rPr>
        <w:t xml:space="preserve"> de los 35 años en 1743 (</w:t>
      </w:r>
      <w:proofErr w:type="gramStart"/>
      <w:r w:rsidR="00B30BCF">
        <w:rPr>
          <w:color w:val="000000"/>
        </w:rPr>
        <w:t xml:space="preserve">Romero, </w:t>
      </w:r>
      <w:r w:rsidR="00991976">
        <w:rPr>
          <w:color w:val="000000"/>
        </w:rPr>
        <w:t xml:space="preserve">  </w:t>
      </w:r>
      <w:proofErr w:type="gramEnd"/>
      <w:r w:rsidR="00991976">
        <w:rPr>
          <w:color w:val="000000"/>
        </w:rPr>
        <w:t xml:space="preserve">  </w:t>
      </w:r>
      <w:r w:rsidR="00B30BCF">
        <w:rPr>
          <w:color w:val="000000"/>
        </w:rPr>
        <w:t>1988</w:t>
      </w:r>
      <w:r w:rsidR="00932530">
        <w:rPr>
          <w:color w:val="000000"/>
        </w:rPr>
        <w:t>, p.</w:t>
      </w:r>
      <w:r w:rsidR="00B30BCF">
        <w:rPr>
          <w:color w:val="000000"/>
        </w:rPr>
        <w:t xml:space="preserve"> 43).</w:t>
      </w:r>
    </w:p>
    <w:p w14:paraId="415A28FB" w14:textId="0DE9309F" w:rsidR="00E1777C" w:rsidRDefault="0052491B" w:rsidP="00CB52F7">
      <w:pPr>
        <w:tabs>
          <w:tab w:val="left" w:pos="4800"/>
        </w:tabs>
        <w:spacing w:line="360" w:lineRule="auto"/>
        <w:ind w:firstLine="720"/>
        <w:jc w:val="both"/>
        <w:rPr>
          <w:color w:val="000000"/>
        </w:rPr>
      </w:pPr>
      <w:r>
        <w:rPr>
          <w:color w:val="000000"/>
        </w:rPr>
        <w:t>El</w:t>
      </w:r>
      <w:r w:rsidR="001C5D9F">
        <w:rPr>
          <w:color w:val="000000"/>
        </w:rPr>
        <w:t xml:space="preserve"> apremio </w:t>
      </w:r>
      <w:r w:rsidR="00B30BCF">
        <w:rPr>
          <w:color w:val="000000"/>
        </w:rPr>
        <w:t xml:space="preserve">por optimizar la capacidad reproductiva de los individuos </w:t>
      </w:r>
      <w:r>
        <w:rPr>
          <w:color w:val="000000"/>
        </w:rPr>
        <w:t>pudo conducir</w:t>
      </w:r>
      <w:r w:rsidR="001C5D9F">
        <w:rPr>
          <w:color w:val="000000"/>
        </w:rPr>
        <w:t xml:space="preserve"> a otra medida:</w:t>
      </w:r>
      <w:r w:rsidR="0015640C">
        <w:rPr>
          <w:color w:val="000000"/>
        </w:rPr>
        <w:t xml:space="preserve"> la de las uniones </w:t>
      </w:r>
      <w:r>
        <w:rPr>
          <w:color w:val="000000"/>
        </w:rPr>
        <w:t>con</w:t>
      </w:r>
      <w:r w:rsidR="0015640C">
        <w:rPr>
          <w:color w:val="000000"/>
        </w:rPr>
        <w:t xml:space="preserve"> o entre </w:t>
      </w:r>
      <w:r w:rsidR="00C47D7E">
        <w:rPr>
          <w:color w:val="000000"/>
        </w:rPr>
        <w:t>persona</w:t>
      </w:r>
      <w:r w:rsidR="00C06CE0">
        <w:rPr>
          <w:color w:val="000000"/>
        </w:rPr>
        <w:t>s</w:t>
      </w:r>
      <w:r w:rsidR="00C47D7E">
        <w:rPr>
          <w:color w:val="000000"/>
        </w:rPr>
        <w:t xml:space="preserve"> viudas</w:t>
      </w:r>
      <w:r w:rsidR="0015640C">
        <w:rPr>
          <w:color w:val="000000"/>
        </w:rPr>
        <w:t xml:space="preserve">. </w:t>
      </w:r>
      <w:r w:rsidR="00E1777C">
        <w:rPr>
          <w:color w:val="000000"/>
        </w:rPr>
        <w:t xml:space="preserve">En Retalhuleu </w:t>
      </w:r>
      <w:r w:rsidR="001C5D9F">
        <w:rPr>
          <w:color w:val="000000"/>
        </w:rPr>
        <w:t>estas</w:t>
      </w:r>
      <w:r w:rsidR="00E1777C">
        <w:rPr>
          <w:color w:val="000000"/>
        </w:rPr>
        <w:t xml:space="preserve"> uniones</w:t>
      </w:r>
      <w:r w:rsidR="001C5D9F">
        <w:rPr>
          <w:color w:val="000000"/>
        </w:rPr>
        <w:t xml:space="preserve"> </w:t>
      </w:r>
      <w:r w:rsidR="00E1777C">
        <w:rPr>
          <w:color w:val="000000"/>
        </w:rPr>
        <w:t xml:space="preserve">alcanzaron el </w:t>
      </w:r>
      <w:r w:rsidR="006436DC">
        <w:rPr>
          <w:color w:val="000000"/>
        </w:rPr>
        <w:t xml:space="preserve">   </w:t>
      </w:r>
      <w:r w:rsidR="00E1777C">
        <w:rPr>
          <w:color w:val="000000"/>
        </w:rPr>
        <w:t>26</w:t>
      </w:r>
      <w:r w:rsidR="00A44A18">
        <w:rPr>
          <w:color w:val="000000"/>
        </w:rPr>
        <w:t>,</w:t>
      </w:r>
      <w:r w:rsidR="00E1777C">
        <w:rPr>
          <w:color w:val="000000"/>
        </w:rPr>
        <w:t>31</w:t>
      </w:r>
      <w:r w:rsidR="000C7F46">
        <w:rPr>
          <w:color w:val="000000"/>
        </w:rPr>
        <w:t xml:space="preserve"> </w:t>
      </w:r>
      <w:r w:rsidR="00E1777C">
        <w:rPr>
          <w:color w:val="000000"/>
        </w:rPr>
        <w:t>% en 1788 (Castellón</w:t>
      </w:r>
      <w:r w:rsidR="002A23A0">
        <w:rPr>
          <w:color w:val="000000"/>
        </w:rPr>
        <w:t xml:space="preserve"> Osegueda</w:t>
      </w:r>
      <w:r w:rsidR="00E1777C">
        <w:rPr>
          <w:color w:val="000000"/>
        </w:rPr>
        <w:t>, 2021</w:t>
      </w:r>
      <w:r w:rsidR="00932530">
        <w:rPr>
          <w:color w:val="000000"/>
        </w:rPr>
        <w:t>, p.</w:t>
      </w:r>
      <w:r w:rsidR="00E1777C">
        <w:rPr>
          <w:color w:val="000000"/>
        </w:rPr>
        <w:t xml:space="preserve"> 24); e</w:t>
      </w:r>
      <w:r w:rsidR="00E1777C" w:rsidRPr="008C317C">
        <w:rPr>
          <w:color w:val="000000"/>
        </w:rPr>
        <w:t xml:space="preserve">n San Salvador </w:t>
      </w:r>
      <w:r w:rsidR="00E1777C">
        <w:rPr>
          <w:color w:val="000000"/>
        </w:rPr>
        <w:t>(</w:t>
      </w:r>
      <w:r w:rsidR="00E1777C" w:rsidRPr="008C317C">
        <w:rPr>
          <w:color w:val="000000"/>
        </w:rPr>
        <w:t>1790 y 1801</w:t>
      </w:r>
      <w:r w:rsidR="00E1777C">
        <w:rPr>
          <w:color w:val="000000"/>
        </w:rPr>
        <w:t>),</w:t>
      </w:r>
      <w:r w:rsidR="00E1777C" w:rsidRPr="008C317C">
        <w:rPr>
          <w:color w:val="000000"/>
        </w:rPr>
        <w:t xml:space="preserve"> 18</w:t>
      </w:r>
      <w:r w:rsidR="00A44A18">
        <w:rPr>
          <w:color w:val="000000"/>
        </w:rPr>
        <w:t>,</w:t>
      </w:r>
      <w:r w:rsidR="00E1777C" w:rsidRPr="008C317C">
        <w:rPr>
          <w:color w:val="000000"/>
        </w:rPr>
        <w:t>11 %</w:t>
      </w:r>
      <w:r w:rsidR="00E1777C">
        <w:rPr>
          <w:color w:val="000000"/>
        </w:rPr>
        <w:t xml:space="preserve">; en </w:t>
      </w:r>
      <w:proofErr w:type="spellStart"/>
      <w:r w:rsidR="00E1777C">
        <w:rPr>
          <w:color w:val="000000"/>
        </w:rPr>
        <w:t>Alubarén</w:t>
      </w:r>
      <w:proofErr w:type="spellEnd"/>
      <w:r w:rsidR="00E1777C">
        <w:rPr>
          <w:color w:val="000000"/>
        </w:rPr>
        <w:t xml:space="preserve"> (1800-1821), 27</w:t>
      </w:r>
      <w:r w:rsidR="00A44A18">
        <w:rPr>
          <w:color w:val="000000"/>
        </w:rPr>
        <w:t>,</w:t>
      </w:r>
      <w:r w:rsidR="00E1777C">
        <w:rPr>
          <w:color w:val="000000"/>
        </w:rPr>
        <w:t>5 %, en Tatumbla (1771-1781) 12</w:t>
      </w:r>
      <w:r w:rsidR="00A44A18">
        <w:rPr>
          <w:color w:val="000000"/>
        </w:rPr>
        <w:t>,</w:t>
      </w:r>
      <w:r w:rsidR="00E1777C">
        <w:rPr>
          <w:color w:val="000000"/>
        </w:rPr>
        <w:t>72</w:t>
      </w:r>
      <w:r w:rsidR="000C7F46">
        <w:rPr>
          <w:color w:val="000000"/>
        </w:rPr>
        <w:t xml:space="preserve"> </w:t>
      </w:r>
      <w:r w:rsidR="00E1777C">
        <w:rPr>
          <w:color w:val="000000"/>
        </w:rPr>
        <w:t>%, en Cartago (1738-1821), 5</w:t>
      </w:r>
      <w:r w:rsidR="00A44A18">
        <w:rPr>
          <w:color w:val="000000"/>
        </w:rPr>
        <w:t>,</w:t>
      </w:r>
      <w:r w:rsidR="00E1777C">
        <w:rPr>
          <w:color w:val="000000"/>
        </w:rPr>
        <w:t xml:space="preserve">39 % (Acuña </w:t>
      </w:r>
      <w:r w:rsidR="00212746">
        <w:rPr>
          <w:color w:val="000000"/>
        </w:rPr>
        <w:t xml:space="preserve">León </w:t>
      </w:r>
      <w:r w:rsidR="00E1777C">
        <w:rPr>
          <w:color w:val="000000"/>
        </w:rPr>
        <w:t>y Chavarría</w:t>
      </w:r>
      <w:r w:rsidR="00212746">
        <w:rPr>
          <w:color w:val="000000"/>
        </w:rPr>
        <w:t xml:space="preserve"> López</w:t>
      </w:r>
      <w:r w:rsidR="00E1777C">
        <w:rPr>
          <w:color w:val="000000"/>
        </w:rPr>
        <w:t>, 1991</w:t>
      </w:r>
      <w:r w:rsidR="00932530">
        <w:rPr>
          <w:color w:val="000000"/>
        </w:rPr>
        <w:t>, p.</w:t>
      </w:r>
      <w:r w:rsidR="00E1777C">
        <w:rPr>
          <w:color w:val="000000"/>
        </w:rPr>
        <w:t xml:space="preserve"> 104). No hay datos para Nicaragua.</w:t>
      </w:r>
    </w:p>
    <w:p w14:paraId="3AE2EED7" w14:textId="77777777" w:rsidR="00D0194E" w:rsidRDefault="00D0194E" w:rsidP="004B233F">
      <w:pPr>
        <w:tabs>
          <w:tab w:val="left" w:pos="4800"/>
        </w:tabs>
        <w:spacing w:line="360" w:lineRule="auto"/>
        <w:jc w:val="both"/>
        <w:rPr>
          <w:bCs/>
          <w:color w:val="000000"/>
          <w:lang w:val="es-ES_tradnl"/>
        </w:rPr>
      </w:pPr>
    </w:p>
    <w:p w14:paraId="2EF176CA" w14:textId="77777777" w:rsidR="00D0194E" w:rsidRPr="00084E5C" w:rsidRDefault="00D0194E" w:rsidP="00D0194E">
      <w:pPr>
        <w:spacing w:line="360" w:lineRule="auto"/>
        <w:jc w:val="both"/>
        <w:rPr>
          <w:b/>
          <w:bCs/>
          <w:color w:val="000000"/>
          <w:lang w:val="es-ES_tradnl"/>
        </w:rPr>
      </w:pPr>
      <w:r w:rsidRPr="006B384E">
        <w:rPr>
          <w:b/>
          <w:bCs/>
          <w:color w:val="000000"/>
          <w:lang w:val="es-ES_tradnl"/>
        </w:rPr>
        <w:t>Conclusiones</w:t>
      </w:r>
    </w:p>
    <w:p w14:paraId="0066DE35" w14:textId="77777777" w:rsidR="00407760" w:rsidRDefault="00407760" w:rsidP="007D18D0">
      <w:pPr>
        <w:spacing w:line="360" w:lineRule="auto"/>
        <w:jc w:val="both"/>
        <w:rPr>
          <w:bCs/>
          <w:color w:val="000000"/>
          <w:lang w:val="es-ES_tradnl"/>
        </w:rPr>
      </w:pPr>
    </w:p>
    <w:p w14:paraId="05673AEC" w14:textId="77777777" w:rsidR="00E8524B" w:rsidRDefault="007D374A" w:rsidP="007D18D0">
      <w:pPr>
        <w:spacing w:line="360" w:lineRule="auto"/>
        <w:jc w:val="both"/>
        <w:rPr>
          <w:bCs/>
          <w:color w:val="000000"/>
        </w:rPr>
      </w:pPr>
      <w:r>
        <w:rPr>
          <w:bCs/>
          <w:color w:val="000000"/>
          <w:lang w:val="es-ES_tradnl"/>
        </w:rPr>
        <w:t>Para el siglo XVIII Centroamérica era una región de intensa movilidad</w:t>
      </w:r>
      <w:r w:rsidR="00C3039F">
        <w:rPr>
          <w:bCs/>
          <w:color w:val="000000"/>
          <w:lang w:val="es-ES_tradnl"/>
        </w:rPr>
        <w:t xml:space="preserve">. En </w:t>
      </w:r>
      <w:r>
        <w:rPr>
          <w:bCs/>
          <w:color w:val="000000"/>
          <w:lang w:val="es-ES_tradnl"/>
        </w:rPr>
        <w:t>la zona mejor controlada y organizada</w:t>
      </w:r>
      <w:r w:rsidR="00C3039F">
        <w:rPr>
          <w:bCs/>
          <w:color w:val="000000"/>
          <w:lang w:val="es-ES_tradnl"/>
        </w:rPr>
        <w:t xml:space="preserve">, </w:t>
      </w:r>
      <w:r w:rsidR="00B311B1">
        <w:rPr>
          <w:bCs/>
          <w:color w:val="000000"/>
          <w:lang w:val="es-ES_tradnl"/>
        </w:rPr>
        <w:t xml:space="preserve">la vertiente </w:t>
      </w:r>
      <w:r w:rsidR="00BB30DF">
        <w:rPr>
          <w:bCs/>
          <w:color w:val="000000"/>
          <w:lang w:val="es-ES_tradnl"/>
        </w:rPr>
        <w:t xml:space="preserve">del </w:t>
      </w:r>
      <w:r w:rsidR="00C355FA" w:rsidRPr="00C06CE0">
        <w:rPr>
          <w:bCs/>
          <w:color w:val="000000"/>
          <w:lang w:val="es-ES_tradnl"/>
        </w:rPr>
        <w:t>P</w:t>
      </w:r>
      <w:r w:rsidR="00B311B1" w:rsidRPr="00C06CE0">
        <w:rPr>
          <w:bCs/>
          <w:color w:val="000000"/>
          <w:lang w:val="es-ES_tradnl"/>
        </w:rPr>
        <w:t>acífic</w:t>
      </w:r>
      <w:r w:rsidR="00BB30DF">
        <w:rPr>
          <w:bCs/>
          <w:color w:val="000000"/>
          <w:lang w:val="es-ES_tradnl"/>
        </w:rPr>
        <w:t>o</w:t>
      </w:r>
      <w:r w:rsidR="00B311B1" w:rsidRPr="00167B75">
        <w:rPr>
          <w:bCs/>
          <w:color w:val="000000"/>
          <w:lang w:val="es-ES_tradnl"/>
        </w:rPr>
        <w:t xml:space="preserve"> d</w:t>
      </w:r>
      <w:r w:rsidR="00B311B1">
        <w:rPr>
          <w:bCs/>
          <w:color w:val="000000"/>
          <w:lang w:val="es-ES_tradnl"/>
        </w:rPr>
        <w:t xml:space="preserve">el Reino de Guatemala, </w:t>
      </w:r>
      <w:r w:rsidR="00301CDE">
        <w:rPr>
          <w:bCs/>
          <w:color w:val="000000"/>
          <w:lang w:val="es-ES_tradnl"/>
        </w:rPr>
        <w:t>s</w:t>
      </w:r>
      <w:r w:rsidR="00084E5C" w:rsidRPr="001A16E8">
        <w:rPr>
          <w:bCs/>
          <w:color w:val="000000"/>
          <w:lang w:val="es-ES_tradnl"/>
        </w:rPr>
        <w:t xml:space="preserve">obrellevar la condición marginal y la presión económica implicó ajustes a las dinámicas sociales de los habitantes. La movilidad </w:t>
      </w:r>
      <w:r w:rsidR="00A942EE">
        <w:rPr>
          <w:bCs/>
          <w:color w:val="000000"/>
          <w:lang w:val="es-ES_tradnl"/>
        </w:rPr>
        <w:t xml:space="preserve">social y geográfica </w:t>
      </w:r>
      <w:r w:rsidR="00084E5C" w:rsidRPr="001A16E8">
        <w:rPr>
          <w:bCs/>
          <w:color w:val="000000"/>
          <w:lang w:val="es-ES_tradnl"/>
        </w:rPr>
        <w:t>fue una medida impuesta</w:t>
      </w:r>
      <w:r w:rsidR="001B2EB3">
        <w:rPr>
          <w:bCs/>
          <w:color w:val="000000"/>
          <w:lang w:val="es-ES_tradnl"/>
        </w:rPr>
        <w:t>,</w:t>
      </w:r>
      <w:r w:rsidR="00084E5C" w:rsidRPr="001A16E8">
        <w:rPr>
          <w:bCs/>
          <w:color w:val="000000"/>
          <w:lang w:val="es-ES_tradnl"/>
        </w:rPr>
        <w:t xml:space="preserve"> pero también fungió como un recurso para solventar </w:t>
      </w:r>
      <w:r w:rsidR="00551C05" w:rsidRPr="001A16E8">
        <w:rPr>
          <w:bCs/>
          <w:color w:val="000000"/>
          <w:lang w:val="es-ES_tradnl"/>
        </w:rPr>
        <w:t>es</w:t>
      </w:r>
      <w:r w:rsidR="00084E5C" w:rsidRPr="001A16E8">
        <w:rPr>
          <w:bCs/>
          <w:color w:val="000000"/>
          <w:lang w:val="es-ES_tradnl"/>
        </w:rPr>
        <w:t>a presión</w:t>
      </w:r>
      <w:r w:rsidR="007D18D0">
        <w:rPr>
          <w:bCs/>
          <w:color w:val="000000"/>
        </w:rPr>
        <w:t>.</w:t>
      </w:r>
      <w:r w:rsidR="00235244">
        <w:rPr>
          <w:bCs/>
          <w:color w:val="000000"/>
        </w:rPr>
        <w:t xml:space="preserve"> </w:t>
      </w:r>
      <w:r w:rsidR="007D18D0">
        <w:rPr>
          <w:bCs/>
          <w:color w:val="000000"/>
        </w:rPr>
        <w:t>La</w:t>
      </w:r>
      <w:r w:rsidR="00616971">
        <w:rPr>
          <w:bCs/>
          <w:color w:val="000000"/>
        </w:rPr>
        <w:t xml:space="preserve"> </w:t>
      </w:r>
      <w:r w:rsidR="001A16E8" w:rsidRPr="001A16E8">
        <w:t xml:space="preserve">migración </w:t>
      </w:r>
      <w:r w:rsidR="007D18D0">
        <w:t xml:space="preserve">fue </w:t>
      </w:r>
      <w:r w:rsidR="00235244">
        <w:t>uno de esos mecanismos</w:t>
      </w:r>
      <w:r w:rsidR="00A942EE">
        <w:t xml:space="preserve"> y</w:t>
      </w:r>
      <w:r w:rsidR="000B38DC">
        <w:t xml:space="preserve"> su incidencia fue tan grande que determinó </w:t>
      </w:r>
      <w:r w:rsidR="00301CDE" w:rsidRPr="00C355FA">
        <w:t xml:space="preserve">fenómenos como </w:t>
      </w:r>
      <w:r w:rsidR="000B38DC" w:rsidRPr="00C355FA">
        <w:t>la recuperación demográfica.</w:t>
      </w:r>
      <w:r w:rsidR="00301CDE" w:rsidRPr="00C355FA">
        <w:t xml:space="preserve"> </w:t>
      </w:r>
      <w:r w:rsidR="00E8524B" w:rsidRPr="00C355FA">
        <w:t>E</w:t>
      </w:r>
      <w:r w:rsidR="001C68A2" w:rsidRPr="00C355FA">
        <w:t xml:space="preserve">sto </w:t>
      </w:r>
      <w:r w:rsidR="00301CDE" w:rsidRPr="00C355FA">
        <w:t>rebasó</w:t>
      </w:r>
      <w:r w:rsidR="00E8524B" w:rsidRPr="00C355FA">
        <w:t xml:space="preserve"> el abarcador concepto</w:t>
      </w:r>
      <w:r w:rsidR="000B38DC" w:rsidRPr="00C355FA">
        <w:t xml:space="preserve"> de </w:t>
      </w:r>
      <w:r w:rsidR="000B38DC" w:rsidRPr="00C06CE0">
        <w:rPr>
          <w:i/>
          <w:iCs/>
        </w:rPr>
        <w:t>migración interna</w:t>
      </w:r>
      <w:r w:rsidR="00301CDE">
        <w:t xml:space="preserve"> que predomina en la historiografía centroamericana</w:t>
      </w:r>
      <w:r w:rsidR="000B38DC">
        <w:t xml:space="preserve">. La </w:t>
      </w:r>
      <w:r w:rsidR="00235244">
        <w:t>movilidad estuvo atada a</w:t>
      </w:r>
      <w:r w:rsidR="000B38DC">
        <w:t>l desarrollo productivo y comercial de los territorios, factor que determinó períodos de mayor abandono o atracción. P</w:t>
      </w:r>
      <w:r w:rsidR="00301CDE">
        <w:t>ero</w:t>
      </w:r>
      <w:r w:rsidR="00C355FA">
        <w:t>,</w:t>
      </w:r>
      <w:r w:rsidR="00301CDE">
        <w:t xml:space="preserve"> además, debido a su</w:t>
      </w:r>
      <w:r w:rsidR="000B38DC">
        <w:t xml:space="preserve"> relevancia productiva o comercial</w:t>
      </w:r>
      <w:r w:rsidR="00A942EE">
        <w:t>,</w:t>
      </w:r>
      <w:r w:rsidR="000B38DC">
        <w:t xml:space="preserve"> y </w:t>
      </w:r>
      <w:r w:rsidR="00E8524B">
        <w:t>por la fluctuación de las temporadas productivas</w:t>
      </w:r>
      <w:r w:rsidR="000B38DC">
        <w:t xml:space="preserve">, las regiones atraían principalmente a la población de su entorno inmediato, generando </w:t>
      </w:r>
      <w:r w:rsidR="000B38DC">
        <w:lastRenderedPageBreak/>
        <w:t>tanto migración pendular como migración con cambio de residencia</w:t>
      </w:r>
      <w:r w:rsidR="007D18D0">
        <w:t>.</w:t>
      </w:r>
      <w:r w:rsidR="007D18D0">
        <w:rPr>
          <w:bCs/>
          <w:color w:val="000000"/>
        </w:rPr>
        <w:t xml:space="preserve"> </w:t>
      </w:r>
      <w:r w:rsidR="00301CDE">
        <w:rPr>
          <w:bCs/>
          <w:color w:val="000000"/>
        </w:rPr>
        <w:t>Las</w:t>
      </w:r>
      <w:r w:rsidR="00E8524B">
        <w:rPr>
          <w:bCs/>
          <w:color w:val="000000"/>
        </w:rPr>
        <w:t xml:space="preserve"> regiones </w:t>
      </w:r>
      <w:r w:rsidR="00A942EE">
        <w:rPr>
          <w:bCs/>
          <w:color w:val="000000"/>
        </w:rPr>
        <w:t xml:space="preserve">también </w:t>
      </w:r>
      <w:r w:rsidR="00301CDE">
        <w:rPr>
          <w:bCs/>
          <w:color w:val="000000"/>
        </w:rPr>
        <w:t>llegaron a</w:t>
      </w:r>
      <w:r w:rsidR="00E8524B">
        <w:rPr>
          <w:bCs/>
          <w:color w:val="000000"/>
        </w:rPr>
        <w:t xml:space="preserve"> establecer circuitos migratorios derivados del carácter de sus relaciones.</w:t>
      </w:r>
    </w:p>
    <w:p w14:paraId="644C34E5" w14:textId="731132D9" w:rsidR="002A4128" w:rsidRDefault="00B311B1" w:rsidP="002A4128">
      <w:pPr>
        <w:tabs>
          <w:tab w:val="left" w:pos="4800"/>
        </w:tabs>
        <w:spacing w:line="360" w:lineRule="auto"/>
        <w:ind w:firstLine="720"/>
        <w:jc w:val="both"/>
      </w:pPr>
      <w:r>
        <w:rPr>
          <w:bCs/>
          <w:color w:val="000000"/>
          <w:lang w:val="es-ES_tradnl"/>
        </w:rPr>
        <w:t xml:space="preserve">Es posible referir tanto emigración como inmigración, si bien no es sencillo dilucidar, de momento, </w:t>
      </w:r>
      <w:r w:rsidR="000757B1">
        <w:rPr>
          <w:bCs/>
          <w:color w:val="000000"/>
          <w:lang w:val="es-ES_tradnl"/>
        </w:rPr>
        <w:t xml:space="preserve">cuestiones como </w:t>
      </w:r>
      <w:r>
        <w:rPr>
          <w:bCs/>
          <w:color w:val="000000"/>
          <w:lang w:val="es-ES_tradnl"/>
        </w:rPr>
        <w:t>las consecuencias positivas o negativas</w:t>
      </w:r>
      <w:r w:rsidR="00C22E10">
        <w:rPr>
          <w:bCs/>
          <w:color w:val="000000"/>
          <w:lang w:val="es-ES_tradnl"/>
        </w:rPr>
        <w:t xml:space="preserve"> de </w:t>
      </w:r>
      <w:r w:rsidR="00834C46">
        <w:rPr>
          <w:bCs/>
          <w:color w:val="000000"/>
          <w:lang w:val="es-ES_tradnl"/>
        </w:rPr>
        <w:t>cada una</w:t>
      </w:r>
      <w:r w:rsidR="000757B1">
        <w:rPr>
          <w:bCs/>
          <w:color w:val="000000"/>
          <w:lang w:val="es-ES_tradnl"/>
        </w:rPr>
        <w:t xml:space="preserve">. Más </w:t>
      </w:r>
      <w:r w:rsidR="002E7D71">
        <w:rPr>
          <w:bCs/>
          <w:color w:val="000000"/>
          <w:lang w:val="es-ES_tradnl"/>
        </w:rPr>
        <w:t>que la diferencia, se puede explicar</w:t>
      </w:r>
      <w:r w:rsidR="000757B1">
        <w:rPr>
          <w:bCs/>
          <w:color w:val="000000"/>
          <w:lang w:val="es-ES_tradnl"/>
        </w:rPr>
        <w:t xml:space="preserve"> la razón:</w:t>
      </w:r>
      <w:r>
        <w:rPr>
          <w:bCs/>
          <w:color w:val="000000"/>
          <w:lang w:val="es-ES_tradnl"/>
        </w:rPr>
        <w:t xml:space="preserve"> la necesidad de sobrevivir</w:t>
      </w:r>
      <w:r w:rsidR="00C22E10">
        <w:rPr>
          <w:bCs/>
          <w:color w:val="000000"/>
          <w:lang w:val="es-ES_tradnl"/>
        </w:rPr>
        <w:t>, un asunto explorado en trabajos previos (Castellón</w:t>
      </w:r>
      <w:r w:rsidR="002A23A0">
        <w:rPr>
          <w:bCs/>
          <w:color w:val="000000"/>
          <w:lang w:val="es-ES_tradnl"/>
        </w:rPr>
        <w:t xml:space="preserve"> Osegueda</w:t>
      </w:r>
      <w:r w:rsidR="00C22E10">
        <w:rPr>
          <w:bCs/>
          <w:color w:val="000000"/>
          <w:lang w:val="es-ES_tradnl"/>
        </w:rPr>
        <w:t>, 2021)</w:t>
      </w:r>
      <w:r>
        <w:rPr>
          <w:bCs/>
          <w:color w:val="000000"/>
          <w:lang w:val="es-ES_tradnl"/>
        </w:rPr>
        <w:t xml:space="preserve">. </w:t>
      </w:r>
      <w:r w:rsidR="004B3B12">
        <w:rPr>
          <w:bCs/>
          <w:color w:val="000000"/>
          <w:lang w:val="es-ES_tradnl"/>
        </w:rPr>
        <w:t xml:space="preserve">Los documentos estudiados </w:t>
      </w:r>
      <w:r w:rsidR="002E7D71">
        <w:rPr>
          <w:bCs/>
          <w:color w:val="000000"/>
          <w:lang w:val="es-ES_tradnl"/>
        </w:rPr>
        <w:t>tampoco</w:t>
      </w:r>
      <w:r w:rsidR="004B3B12">
        <w:rPr>
          <w:bCs/>
          <w:color w:val="000000"/>
          <w:lang w:val="es-ES_tradnl"/>
        </w:rPr>
        <w:t xml:space="preserve"> permiten</w:t>
      </w:r>
      <w:r>
        <w:rPr>
          <w:bCs/>
          <w:color w:val="000000"/>
          <w:lang w:val="es-ES_tradnl"/>
        </w:rPr>
        <w:t xml:space="preserve"> saber con claridad cuándo se trató de movimientos migratorios de grupos familiares</w:t>
      </w:r>
      <w:r w:rsidR="00B21939">
        <w:rPr>
          <w:bCs/>
          <w:color w:val="000000"/>
          <w:lang w:val="es-ES_tradnl"/>
        </w:rPr>
        <w:t>,</w:t>
      </w:r>
      <w:r>
        <w:rPr>
          <w:bCs/>
          <w:color w:val="000000"/>
          <w:lang w:val="es-ES_tradnl"/>
        </w:rPr>
        <w:t xml:space="preserve"> de individuos </w:t>
      </w:r>
      <w:r w:rsidR="00C22E10">
        <w:rPr>
          <w:bCs/>
          <w:color w:val="000000"/>
          <w:lang w:val="es-ES_tradnl"/>
        </w:rPr>
        <w:t xml:space="preserve">en </w:t>
      </w:r>
      <w:r>
        <w:rPr>
          <w:bCs/>
          <w:color w:val="000000"/>
          <w:lang w:val="es-ES_tradnl"/>
        </w:rPr>
        <w:t>solitario</w:t>
      </w:r>
      <w:r w:rsidR="00B21939">
        <w:rPr>
          <w:bCs/>
          <w:color w:val="000000"/>
          <w:lang w:val="es-ES_tradnl"/>
        </w:rPr>
        <w:t xml:space="preserve"> o </w:t>
      </w:r>
      <w:r w:rsidR="0046769E">
        <w:rPr>
          <w:bCs/>
          <w:color w:val="000000"/>
          <w:lang w:val="es-ES_tradnl"/>
        </w:rPr>
        <w:t xml:space="preserve">de </w:t>
      </w:r>
      <w:r w:rsidR="00B21939">
        <w:rPr>
          <w:bCs/>
          <w:color w:val="000000"/>
          <w:lang w:val="es-ES_tradnl"/>
        </w:rPr>
        <w:t xml:space="preserve">grupos de </w:t>
      </w:r>
      <w:r w:rsidR="00834C46">
        <w:rPr>
          <w:bCs/>
          <w:color w:val="000000"/>
          <w:lang w:val="es-ES_tradnl"/>
        </w:rPr>
        <w:t>estos</w:t>
      </w:r>
      <w:r>
        <w:rPr>
          <w:bCs/>
          <w:color w:val="000000"/>
          <w:lang w:val="es-ES_tradnl"/>
        </w:rPr>
        <w:t>.</w:t>
      </w:r>
      <w:r w:rsidR="00C22E10">
        <w:rPr>
          <w:bCs/>
          <w:color w:val="000000"/>
          <w:lang w:val="es-ES_tradnl"/>
        </w:rPr>
        <w:t xml:space="preserve"> </w:t>
      </w:r>
      <w:r w:rsidR="006C19D2">
        <w:rPr>
          <w:bCs/>
          <w:color w:val="000000"/>
        </w:rPr>
        <w:t>Factores como el tamaño de las familias</w:t>
      </w:r>
      <w:r w:rsidR="002353B7">
        <w:rPr>
          <w:bCs/>
          <w:color w:val="000000"/>
        </w:rPr>
        <w:t>,</w:t>
      </w:r>
      <w:r w:rsidR="006C19D2">
        <w:rPr>
          <w:bCs/>
          <w:color w:val="000000"/>
        </w:rPr>
        <w:t xml:space="preserve"> así como </w:t>
      </w:r>
      <w:r w:rsidR="006C19D2" w:rsidRPr="001A16E8">
        <w:t>las uniones recientes</w:t>
      </w:r>
      <w:r w:rsidR="006C19D2">
        <w:t xml:space="preserve">, </w:t>
      </w:r>
      <w:r w:rsidR="006C19D2">
        <w:rPr>
          <w:bCs/>
          <w:color w:val="000000"/>
        </w:rPr>
        <w:t xml:space="preserve">parecen mostrar que predominó la migración de individuos </w:t>
      </w:r>
      <w:r w:rsidR="006C19D2">
        <w:t>rondando la mitad del siglo XVIII, el período más intenso de movilidad espacial en los casos estudiados</w:t>
      </w:r>
      <w:r w:rsidR="006C19D2" w:rsidRPr="001A16E8">
        <w:t xml:space="preserve">. </w:t>
      </w:r>
      <w:r w:rsidR="004B3B12">
        <w:rPr>
          <w:bCs/>
          <w:color w:val="000000"/>
          <w:lang w:val="es-ES_tradnl"/>
        </w:rPr>
        <w:t xml:space="preserve">Con la </w:t>
      </w:r>
      <w:r w:rsidR="00D60350">
        <w:rPr>
          <w:bCs/>
          <w:color w:val="000000"/>
          <w:lang w:val="es-ES_tradnl"/>
        </w:rPr>
        <w:t>consulta</w:t>
      </w:r>
      <w:r w:rsidR="004B3B12">
        <w:rPr>
          <w:bCs/>
          <w:color w:val="000000"/>
          <w:lang w:val="es-ES_tradnl"/>
        </w:rPr>
        <w:t xml:space="preserve"> de más fuentes se podría </w:t>
      </w:r>
      <w:r w:rsidR="006C19D2">
        <w:rPr>
          <w:bCs/>
          <w:color w:val="000000"/>
          <w:lang w:val="es-ES_tradnl"/>
        </w:rPr>
        <w:t xml:space="preserve">referir </w:t>
      </w:r>
      <w:r w:rsidR="00D60350">
        <w:rPr>
          <w:bCs/>
          <w:color w:val="000000"/>
          <w:lang w:val="es-ES_tradnl"/>
        </w:rPr>
        <w:t xml:space="preserve">a </w:t>
      </w:r>
      <w:r w:rsidR="006C19D2">
        <w:rPr>
          <w:bCs/>
          <w:color w:val="000000"/>
          <w:lang w:val="es-ES_tradnl"/>
        </w:rPr>
        <w:t>asuntos más precisos, como la</w:t>
      </w:r>
      <w:r w:rsidR="004B3B12">
        <w:rPr>
          <w:bCs/>
          <w:color w:val="000000"/>
          <w:lang w:val="es-ES_tradnl"/>
        </w:rPr>
        <w:t xml:space="preserve"> emigración de casados y</w:t>
      </w:r>
      <w:r w:rsidR="006C19D2">
        <w:rPr>
          <w:bCs/>
          <w:color w:val="000000"/>
          <w:lang w:val="es-ES_tradnl"/>
        </w:rPr>
        <w:t xml:space="preserve"> su</w:t>
      </w:r>
      <w:r w:rsidR="004B3B12">
        <w:rPr>
          <w:bCs/>
          <w:color w:val="000000"/>
          <w:lang w:val="es-ES_tradnl"/>
        </w:rPr>
        <w:t xml:space="preserve"> retorno para volver a migrar. </w:t>
      </w:r>
      <w:r w:rsidR="000757B1">
        <w:rPr>
          <w:bCs/>
          <w:color w:val="000000"/>
        </w:rPr>
        <w:t>Mientras se avanza en profundizar en estos aspectos,</w:t>
      </w:r>
      <w:r w:rsidR="00C22E10">
        <w:rPr>
          <w:bCs/>
          <w:color w:val="000000"/>
        </w:rPr>
        <w:t xml:space="preserve"> </w:t>
      </w:r>
      <w:r w:rsidR="000757B1">
        <w:rPr>
          <w:bCs/>
          <w:color w:val="000000"/>
        </w:rPr>
        <w:t>vale</w:t>
      </w:r>
      <w:r w:rsidR="00C22E10">
        <w:rPr>
          <w:bCs/>
          <w:color w:val="000000"/>
        </w:rPr>
        <w:t xml:space="preserve"> considerar</w:t>
      </w:r>
      <w:r w:rsidR="000757B1">
        <w:rPr>
          <w:bCs/>
          <w:color w:val="000000"/>
        </w:rPr>
        <w:t xml:space="preserve"> </w:t>
      </w:r>
      <w:r w:rsidR="00C22E10">
        <w:rPr>
          <w:bCs/>
          <w:color w:val="000000"/>
        </w:rPr>
        <w:t>que</w:t>
      </w:r>
      <w:r w:rsidR="00A942EE">
        <w:rPr>
          <w:bCs/>
          <w:color w:val="000000"/>
        </w:rPr>
        <w:t xml:space="preserve"> los territorios ni eran una entidad restrictiva </w:t>
      </w:r>
      <w:r w:rsidR="006436DC">
        <w:rPr>
          <w:bCs/>
          <w:color w:val="000000"/>
        </w:rPr>
        <w:t xml:space="preserve">            </w:t>
      </w:r>
      <w:proofErr w:type="gramStart"/>
      <w:r w:rsidR="006436DC">
        <w:rPr>
          <w:bCs/>
          <w:color w:val="000000"/>
        </w:rPr>
        <w:t xml:space="preserve">   </w:t>
      </w:r>
      <w:r w:rsidR="000757B1">
        <w:rPr>
          <w:bCs/>
          <w:color w:val="000000"/>
        </w:rPr>
        <w:t>(</w:t>
      </w:r>
      <w:proofErr w:type="gramEnd"/>
      <w:r w:rsidR="00A942EE">
        <w:rPr>
          <w:bCs/>
          <w:color w:val="000000"/>
        </w:rPr>
        <w:t xml:space="preserve">y </w:t>
      </w:r>
      <w:r w:rsidR="000757B1">
        <w:rPr>
          <w:bCs/>
          <w:color w:val="000000"/>
        </w:rPr>
        <w:t xml:space="preserve">necesariamente </w:t>
      </w:r>
      <w:r w:rsidR="00A942EE">
        <w:rPr>
          <w:bCs/>
          <w:color w:val="000000"/>
        </w:rPr>
        <w:t xml:space="preserve">referencial </w:t>
      </w:r>
      <w:r w:rsidR="00B21939">
        <w:rPr>
          <w:bCs/>
          <w:color w:val="000000"/>
        </w:rPr>
        <w:t xml:space="preserve">o </w:t>
      </w:r>
      <w:r w:rsidR="00A942EE">
        <w:rPr>
          <w:bCs/>
          <w:color w:val="000000"/>
        </w:rPr>
        <w:t xml:space="preserve">de </w:t>
      </w:r>
      <w:r w:rsidR="00B21939">
        <w:rPr>
          <w:bCs/>
          <w:color w:val="000000"/>
        </w:rPr>
        <w:t>adscripción</w:t>
      </w:r>
      <w:r w:rsidR="000757B1">
        <w:rPr>
          <w:bCs/>
          <w:color w:val="000000"/>
        </w:rPr>
        <w:t>)</w:t>
      </w:r>
      <w:r w:rsidR="00A942EE">
        <w:rPr>
          <w:bCs/>
          <w:color w:val="000000"/>
        </w:rPr>
        <w:t xml:space="preserve">, ni se cerraban a </w:t>
      </w:r>
      <w:r w:rsidR="000757B1">
        <w:rPr>
          <w:bCs/>
          <w:color w:val="000000"/>
        </w:rPr>
        <w:t>las múltiples opciones de movilidad</w:t>
      </w:r>
      <w:r w:rsidR="00A942EE">
        <w:rPr>
          <w:bCs/>
          <w:color w:val="000000"/>
        </w:rPr>
        <w:t xml:space="preserve">. </w:t>
      </w:r>
      <w:r w:rsidR="001A16E8" w:rsidRPr="001A16E8">
        <w:rPr>
          <w:bCs/>
          <w:color w:val="000000"/>
          <w:lang w:val="es-ES_tradnl"/>
        </w:rPr>
        <w:t>En Retalhuleu la cifra de foráneos se elev</w:t>
      </w:r>
      <w:r w:rsidR="00A942EE">
        <w:rPr>
          <w:bCs/>
          <w:color w:val="000000"/>
          <w:lang w:val="es-ES_tradnl"/>
        </w:rPr>
        <w:t>ó</w:t>
      </w:r>
      <w:r w:rsidR="001A16E8" w:rsidRPr="001A16E8">
        <w:rPr>
          <w:bCs/>
          <w:color w:val="000000"/>
          <w:lang w:val="es-ES_tradnl"/>
        </w:rPr>
        <w:t xml:space="preserve"> </w:t>
      </w:r>
      <w:r w:rsidR="00607AEC">
        <w:rPr>
          <w:bCs/>
          <w:color w:val="000000"/>
          <w:lang w:val="es-ES_tradnl"/>
        </w:rPr>
        <w:t>hasta llegar</w:t>
      </w:r>
      <w:r w:rsidR="001A16E8" w:rsidRPr="001A16E8">
        <w:rPr>
          <w:bCs/>
          <w:color w:val="000000"/>
          <w:lang w:val="es-ES_tradnl"/>
        </w:rPr>
        <w:t xml:space="preserve"> al siglo XIX, </w:t>
      </w:r>
      <w:r w:rsidR="00E8524B">
        <w:rPr>
          <w:bCs/>
          <w:color w:val="000000"/>
          <w:lang w:val="es-ES_tradnl"/>
        </w:rPr>
        <w:t xml:space="preserve">lo mismo que en </w:t>
      </w:r>
      <w:r w:rsidR="00E8524B" w:rsidRPr="001A16E8">
        <w:rPr>
          <w:bCs/>
          <w:color w:val="000000"/>
          <w:lang w:val="es-ES_tradnl"/>
        </w:rPr>
        <w:t xml:space="preserve">San Salvador. </w:t>
      </w:r>
      <w:r w:rsidR="001C68A2">
        <w:rPr>
          <w:bCs/>
          <w:color w:val="000000"/>
          <w:lang w:val="es-ES_tradnl"/>
        </w:rPr>
        <w:t>Sin embargo</w:t>
      </w:r>
      <w:r w:rsidR="00C355FA">
        <w:rPr>
          <w:bCs/>
          <w:color w:val="000000"/>
          <w:lang w:val="es-ES_tradnl"/>
        </w:rPr>
        <w:t>,</w:t>
      </w:r>
      <w:r w:rsidR="001C68A2">
        <w:rPr>
          <w:bCs/>
          <w:color w:val="000000"/>
          <w:lang w:val="es-ES_tradnl"/>
        </w:rPr>
        <w:t xml:space="preserve"> el fenómeno se advierte</w:t>
      </w:r>
      <w:r w:rsidR="00E8524B">
        <w:rPr>
          <w:bCs/>
          <w:color w:val="000000"/>
          <w:lang w:val="es-ES_tradnl"/>
        </w:rPr>
        <w:t xml:space="preserve"> </w:t>
      </w:r>
      <w:r w:rsidR="001A16E8" w:rsidRPr="001A16E8">
        <w:rPr>
          <w:bCs/>
          <w:color w:val="000000"/>
          <w:lang w:val="es-ES_tradnl"/>
        </w:rPr>
        <w:t>en Mazatenango</w:t>
      </w:r>
      <w:r w:rsidR="001C68A2">
        <w:rPr>
          <w:bCs/>
          <w:color w:val="000000"/>
          <w:lang w:val="es-ES_tradnl"/>
        </w:rPr>
        <w:t xml:space="preserve"> en la segunda mitad del siglo XVIII, </w:t>
      </w:r>
      <w:r w:rsidR="00E8524B">
        <w:rPr>
          <w:bCs/>
          <w:color w:val="000000"/>
          <w:lang w:val="es-ES_tradnl"/>
        </w:rPr>
        <w:t xml:space="preserve">lo mismo que en </w:t>
      </w:r>
      <w:r w:rsidR="001A16E8" w:rsidRPr="001A16E8">
        <w:rPr>
          <w:bCs/>
          <w:color w:val="000000"/>
          <w:lang w:val="es-ES_tradnl"/>
        </w:rPr>
        <w:t xml:space="preserve">Cartago, si bien </w:t>
      </w:r>
      <w:r w:rsidR="00E8524B">
        <w:rPr>
          <w:bCs/>
          <w:color w:val="000000"/>
          <w:lang w:val="es-ES_tradnl"/>
        </w:rPr>
        <w:t xml:space="preserve">aquí </w:t>
      </w:r>
      <w:r w:rsidR="001A16E8" w:rsidRPr="001A16E8">
        <w:rPr>
          <w:bCs/>
          <w:color w:val="000000"/>
          <w:lang w:val="es-ES_tradnl"/>
        </w:rPr>
        <w:t xml:space="preserve">se sugiere un despunte al final del </w:t>
      </w:r>
      <w:r w:rsidR="00E8524B">
        <w:rPr>
          <w:bCs/>
          <w:color w:val="000000"/>
          <w:lang w:val="es-ES_tradnl"/>
        </w:rPr>
        <w:t>siglo</w:t>
      </w:r>
      <w:r w:rsidR="001A16E8" w:rsidRPr="001A16E8">
        <w:rPr>
          <w:bCs/>
          <w:color w:val="000000"/>
          <w:lang w:val="es-ES_tradnl"/>
        </w:rPr>
        <w:t xml:space="preserve">. </w:t>
      </w:r>
      <w:r w:rsidR="009348D5">
        <w:rPr>
          <w:bCs/>
          <w:color w:val="000000"/>
          <w:lang w:val="es-ES_tradnl"/>
        </w:rPr>
        <w:t xml:space="preserve">Mientras, Nicaragua se expandía espacialmente. </w:t>
      </w:r>
      <w:r w:rsidR="001A16E8" w:rsidRPr="001A16E8">
        <w:rPr>
          <w:bCs/>
          <w:color w:val="000000"/>
          <w:lang w:val="es-ES_tradnl"/>
        </w:rPr>
        <w:t xml:space="preserve">En </w:t>
      </w:r>
      <w:proofErr w:type="spellStart"/>
      <w:r w:rsidR="001A16E8" w:rsidRPr="001A16E8">
        <w:rPr>
          <w:bCs/>
          <w:color w:val="000000"/>
          <w:lang w:val="es-ES_tradnl"/>
        </w:rPr>
        <w:t>Alubarén</w:t>
      </w:r>
      <w:proofErr w:type="spellEnd"/>
      <w:r w:rsidR="00A942EE">
        <w:rPr>
          <w:bCs/>
          <w:color w:val="000000"/>
          <w:lang w:val="es-ES_tradnl"/>
        </w:rPr>
        <w:t>,</w:t>
      </w:r>
      <w:r w:rsidR="001A16E8" w:rsidRPr="001A16E8">
        <w:rPr>
          <w:bCs/>
          <w:color w:val="000000"/>
          <w:lang w:val="es-ES_tradnl"/>
        </w:rPr>
        <w:t xml:space="preserve"> la cifra </w:t>
      </w:r>
      <w:r w:rsidR="000757B1">
        <w:rPr>
          <w:bCs/>
          <w:color w:val="000000"/>
          <w:lang w:val="es-ES_tradnl"/>
        </w:rPr>
        <w:t xml:space="preserve">de inmigrados </w:t>
      </w:r>
      <w:r w:rsidR="001A16E8" w:rsidRPr="001A16E8">
        <w:rPr>
          <w:bCs/>
          <w:color w:val="000000"/>
          <w:lang w:val="es-ES_tradnl"/>
        </w:rPr>
        <w:t xml:space="preserve">es alta iniciando el siglo XIX, </w:t>
      </w:r>
      <w:r w:rsidR="001C68A2">
        <w:rPr>
          <w:bCs/>
          <w:color w:val="000000"/>
          <w:lang w:val="es-ES_tradnl"/>
        </w:rPr>
        <w:t xml:space="preserve">si bien </w:t>
      </w:r>
      <w:r w:rsidR="00A942EE">
        <w:rPr>
          <w:bCs/>
          <w:color w:val="000000"/>
          <w:lang w:val="es-ES_tradnl"/>
        </w:rPr>
        <w:t>esa</w:t>
      </w:r>
      <w:r w:rsidR="001A16E8" w:rsidRPr="001A16E8">
        <w:rPr>
          <w:bCs/>
          <w:color w:val="000000"/>
          <w:lang w:val="es-ES_tradnl"/>
        </w:rPr>
        <w:t xml:space="preserve"> alza ya había ini</w:t>
      </w:r>
      <w:r w:rsidR="00A942EE">
        <w:rPr>
          <w:bCs/>
          <w:color w:val="000000"/>
          <w:lang w:val="es-ES_tradnl"/>
        </w:rPr>
        <w:t>ciado en</w:t>
      </w:r>
      <w:r w:rsidR="001A16E8" w:rsidRPr="001A16E8">
        <w:rPr>
          <w:bCs/>
          <w:color w:val="000000"/>
          <w:lang w:val="es-ES_tradnl"/>
        </w:rPr>
        <w:t xml:space="preserve"> Tatumbla a finales del siglo XVIII. </w:t>
      </w:r>
      <w:r w:rsidR="009348D5">
        <w:rPr>
          <w:bCs/>
          <w:color w:val="000000"/>
          <w:lang w:val="es-ES_tradnl"/>
        </w:rPr>
        <w:t>La zona de R</w:t>
      </w:r>
      <w:r w:rsidR="00E8524B">
        <w:rPr>
          <w:bCs/>
          <w:color w:val="000000"/>
          <w:lang w:val="es-ES_tradnl"/>
        </w:rPr>
        <w:t xml:space="preserve">etalhuleu </w:t>
      </w:r>
      <w:r w:rsidR="009348D5">
        <w:rPr>
          <w:bCs/>
          <w:color w:val="000000"/>
          <w:lang w:val="es-ES_tradnl"/>
        </w:rPr>
        <w:t xml:space="preserve">y Mazatenango </w:t>
      </w:r>
      <w:r w:rsidR="00E8524B">
        <w:rPr>
          <w:bCs/>
          <w:color w:val="000000"/>
          <w:lang w:val="es-ES_tradnl"/>
        </w:rPr>
        <w:t xml:space="preserve">se estaba </w:t>
      </w:r>
      <w:r w:rsidR="00A942EE">
        <w:rPr>
          <w:bCs/>
          <w:color w:val="000000"/>
          <w:lang w:val="es-ES_tradnl"/>
        </w:rPr>
        <w:t>"</w:t>
      </w:r>
      <w:r w:rsidR="009348D5">
        <w:rPr>
          <w:bCs/>
          <w:color w:val="000000"/>
          <w:lang w:val="es-ES_tradnl"/>
        </w:rPr>
        <w:t>rediseñando</w:t>
      </w:r>
      <w:r w:rsidR="00A942EE">
        <w:rPr>
          <w:bCs/>
          <w:color w:val="000000"/>
          <w:lang w:val="es-ES_tradnl"/>
        </w:rPr>
        <w:t>"</w:t>
      </w:r>
      <w:r w:rsidR="009348D5">
        <w:rPr>
          <w:bCs/>
          <w:color w:val="000000"/>
          <w:lang w:val="es-ES_tradnl"/>
        </w:rPr>
        <w:t xml:space="preserve"> social y espacialmente</w:t>
      </w:r>
      <w:r w:rsidR="000757B1">
        <w:rPr>
          <w:bCs/>
          <w:color w:val="000000"/>
          <w:lang w:val="es-ES_tradnl"/>
        </w:rPr>
        <w:t xml:space="preserve"> (con emigración</w:t>
      </w:r>
      <w:r w:rsidR="00C355FA">
        <w:rPr>
          <w:bCs/>
          <w:color w:val="000000"/>
          <w:lang w:val="es-ES_tradnl"/>
        </w:rPr>
        <w:t>,</w:t>
      </w:r>
      <w:r w:rsidR="000757B1">
        <w:rPr>
          <w:bCs/>
          <w:color w:val="000000"/>
          <w:lang w:val="es-ES_tradnl"/>
        </w:rPr>
        <w:t xml:space="preserve"> pero también inmigración)</w:t>
      </w:r>
      <w:r w:rsidR="00DD02C5">
        <w:rPr>
          <w:bCs/>
          <w:color w:val="000000"/>
          <w:lang w:val="es-ES_tradnl"/>
        </w:rPr>
        <w:t>,</w:t>
      </w:r>
      <w:r w:rsidR="000757B1">
        <w:rPr>
          <w:bCs/>
          <w:color w:val="000000"/>
          <w:lang w:val="es-ES_tradnl"/>
        </w:rPr>
        <w:t xml:space="preserve"> pues</w:t>
      </w:r>
      <w:r w:rsidR="009348D5">
        <w:rPr>
          <w:bCs/>
          <w:color w:val="000000"/>
          <w:lang w:val="es-ES_tradnl"/>
        </w:rPr>
        <w:t xml:space="preserve"> el añil de San Salvador producía un poderoso </w:t>
      </w:r>
      <w:r w:rsidR="009348D5" w:rsidRPr="002A0B7C">
        <w:rPr>
          <w:bCs/>
          <w:color w:val="000000"/>
          <w:lang w:val="es-ES_tradnl"/>
        </w:rPr>
        <w:t xml:space="preserve">efecto </w:t>
      </w:r>
      <w:r w:rsidR="002A0B7C" w:rsidRPr="002A0B7C">
        <w:rPr>
          <w:bCs/>
          <w:color w:val="000000"/>
          <w:lang w:val="es-ES_tradnl"/>
        </w:rPr>
        <w:t>de atracción</w:t>
      </w:r>
      <w:r w:rsidR="000757B1">
        <w:rPr>
          <w:bCs/>
          <w:color w:val="000000"/>
          <w:lang w:val="es-ES_tradnl"/>
        </w:rPr>
        <w:t>.</w:t>
      </w:r>
      <w:r w:rsidR="009348D5">
        <w:rPr>
          <w:bCs/>
          <w:color w:val="000000"/>
          <w:lang w:val="es-ES_tradnl"/>
        </w:rPr>
        <w:t xml:space="preserve"> </w:t>
      </w:r>
      <w:r w:rsidR="000757B1">
        <w:rPr>
          <w:bCs/>
          <w:color w:val="000000"/>
          <w:lang w:val="es-ES_tradnl"/>
        </w:rPr>
        <w:t>E</w:t>
      </w:r>
      <w:r w:rsidR="009348D5">
        <w:rPr>
          <w:bCs/>
          <w:color w:val="000000"/>
          <w:lang w:val="es-ES_tradnl"/>
        </w:rPr>
        <w:t xml:space="preserve">n el área de Tegucigalpa, donde ya </w:t>
      </w:r>
      <w:r w:rsidR="00EA393A">
        <w:rPr>
          <w:bCs/>
          <w:color w:val="000000"/>
          <w:lang w:val="es-ES_tradnl"/>
        </w:rPr>
        <w:t>existía</w:t>
      </w:r>
      <w:r w:rsidR="009348D5">
        <w:rPr>
          <w:bCs/>
          <w:color w:val="000000"/>
          <w:lang w:val="es-ES_tradnl"/>
        </w:rPr>
        <w:t xml:space="preserve"> un</w:t>
      </w:r>
      <w:r w:rsidR="00EA393A">
        <w:rPr>
          <w:bCs/>
          <w:color w:val="000000"/>
          <w:lang w:val="es-ES_tradnl"/>
        </w:rPr>
        <w:t>a</w:t>
      </w:r>
      <w:r w:rsidR="009348D5">
        <w:rPr>
          <w:bCs/>
          <w:color w:val="000000"/>
          <w:lang w:val="es-ES_tradnl"/>
        </w:rPr>
        <w:t xml:space="preserve"> importante </w:t>
      </w:r>
      <w:r w:rsidR="00EA393A">
        <w:rPr>
          <w:bCs/>
          <w:color w:val="000000"/>
          <w:lang w:val="es-ES_tradnl"/>
        </w:rPr>
        <w:t>red social</w:t>
      </w:r>
      <w:r w:rsidR="009348D5">
        <w:rPr>
          <w:bCs/>
          <w:color w:val="000000"/>
          <w:lang w:val="es-ES_tradnl"/>
        </w:rPr>
        <w:t xml:space="preserve"> </w:t>
      </w:r>
      <w:proofErr w:type="spellStart"/>
      <w:r w:rsidR="00EA393A">
        <w:rPr>
          <w:bCs/>
          <w:color w:val="000000"/>
          <w:lang w:val="es-ES_tradnl"/>
        </w:rPr>
        <w:t>intra</w:t>
      </w:r>
      <w:r w:rsidR="009348D5">
        <w:rPr>
          <w:bCs/>
          <w:color w:val="000000"/>
          <w:lang w:val="es-ES_tradnl"/>
        </w:rPr>
        <w:t>local</w:t>
      </w:r>
      <w:proofErr w:type="spellEnd"/>
      <w:r w:rsidR="009348D5">
        <w:rPr>
          <w:bCs/>
          <w:color w:val="000000"/>
          <w:lang w:val="es-ES_tradnl"/>
        </w:rPr>
        <w:t xml:space="preserve">, cobraba impulso la minería y progresivamente la ganadería; en Nicaragua, la expansión ganadera se acompañaba de la desintegración de las comunidades indígenas y del </w:t>
      </w:r>
      <w:r w:rsidR="00A942EE">
        <w:rPr>
          <w:bCs/>
          <w:color w:val="000000"/>
          <w:lang w:val="es-ES_tradnl"/>
        </w:rPr>
        <w:t>creciente</w:t>
      </w:r>
      <w:r w:rsidR="009348D5">
        <w:rPr>
          <w:bCs/>
          <w:color w:val="000000"/>
          <w:lang w:val="es-ES_tradnl"/>
        </w:rPr>
        <w:t xml:space="preserve"> mestizaje en las zonas de frontera; Cartago fortalecía su "blanqueamiento". </w:t>
      </w:r>
      <w:r w:rsidR="009B42B3">
        <w:rPr>
          <w:lang w:val="es-ES_tradnl"/>
        </w:rPr>
        <w:t>La cuestión espacial no se podía desprender de lo social. Los</w:t>
      </w:r>
      <w:r w:rsidR="003B3CB3">
        <w:t xml:space="preserve"> </w:t>
      </w:r>
      <w:r w:rsidR="001A16E8" w:rsidRPr="001A16E8">
        <w:t>individuos tuvieron que lidiar como mejor pudieron</w:t>
      </w:r>
      <w:r w:rsidR="003B3CB3">
        <w:t xml:space="preserve"> con </w:t>
      </w:r>
      <w:r w:rsidR="009348D5">
        <w:t>la movilidad</w:t>
      </w:r>
      <w:r w:rsidR="00FB3387">
        <w:t xml:space="preserve"> y</w:t>
      </w:r>
      <w:r w:rsidR="001A16E8" w:rsidRPr="001A16E8">
        <w:t xml:space="preserve"> procura</w:t>
      </w:r>
      <w:r w:rsidR="00FB3387">
        <w:t>ro</w:t>
      </w:r>
      <w:r w:rsidR="001A16E8" w:rsidRPr="001A16E8">
        <w:t xml:space="preserve">n sacar </w:t>
      </w:r>
      <w:r w:rsidR="009348D5">
        <w:t xml:space="preserve">el </w:t>
      </w:r>
      <w:r w:rsidR="001A16E8" w:rsidRPr="001A16E8">
        <w:t xml:space="preserve">mayor provecho de sus </w:t>
      </w:r>
      <w:r w:rsidR="001A16E8" w:rsidRPr="005B20A9">
        <w:t>capacidades</w:t>
      </w:r>
      <w:r w:rsidR="00DD02C5" w:rsidRPr="005B20A9">
        <w:t xml:space="preserve"> </w:t>
      </w:r>
      <w:r w:rsidR="00101080" w:rsidRPr="005B20A9">
        <w:rPr>
          <w:lang w:val="es-ES"/>
        </w:rPr>
        <w:t>–</w:t>
      </w:r>
      <w:r w:rsidR="001A16E8" w:rsidRPr="004246D4">
        <w:t xml:space="preserve">biológicas </w:t>
      </w:r>
      <w:r w:rsidR="008F749D" w:rsidRPr="004246D4">
        <w:t>incluidas</w:t>
      </w:r>
      <w:r w:rsidR="00101080" w:rsidRPr="005B20A9">
        <w:rPr>
          <w:lang w:val="es-ES"/>
        </w:rPr>
        <w:t>–</w:t>
      </w:r>
      <w:r w:rsidR="009348D5" w:rsidRPr="005B20A9">
        <w:t xml:space="preserve"> </w:t>
      </w:r>
      <w:r w:rsidR="001A16E8" w:rsidRPr="005B20A9">
        <w:t>acosad</w:t>
      </w:r>
      <w:r w:rsidR="009348D5" w:rsidRPr="005B20A9">
        <w:t>o</w:t>
      </w:r>
      <w:r w:rsidR="001A16E8" w:rsidRPr="005B20A9">
        <w:t>s</w:t>
      </w:r>
      <w:r w:rsidR="001A16E8" w:rsidRPr="001A16E8">
        <w:t xml:space="preserve"> por las enfermedades y la muerte, </w:t>
      </w:r>
      <w:r w:rsidR="00DD02C5">
        <w:t xml:space="preserve">lo que </w:t>
      </w:r>
      <w:r w:rsidR="001A16E8" w:rsidRPr="001A16E8">
        <w:t>provoca</w:t>
      </w:r>
      <w:r w:rsidR="00DD02C5">
        <w:t>ba</w:t>
      </w:r>
      <w:r w:rsidR="001A16E8" w:rsidRPr="001A16E8">
        <w:t xml:space="preserve"> más movilidad.</w:t>
      </w:r>
    </w:p>
    <w:p w14:paraId="5A961024" w14:textId="75D89B66" w:rsidR="001A16E8" w:rsidRDefault="009318EA" w:rsidP="002A4128">
      <w:pPr>
        <w:tabs>
          <w:tab w:val="left" w:pos="4800"/>
        </w:tabs>
        <w:spacing w:line="360" w:lineRule="auto"/>
        <w:ind w:firstLine="720"/>
        <w:jc w:val="both"/>
        <w:rPr>
          <w:bCs/>
          <w:color w:val="000000"/>
          <w:lang w:val="es-ES_tradnl"/>
        </w:rPr>
      </w:pPr>
      <w:r>
        <w:t>Se ha llegado a decir que</w:t>
      </w:r>
      <w:r w:rsidR="00C06CE0">
        <w:t>,</w:t>
      </w:r>
      <w:r>
        <w:t xml:space="preserve"> en Centroamérica</w:t>
      </w:r>
      <w:r w:rsidR="00C06CE0">
        <w:t>,</w:t>
      </w:r>
      <w:r>
        <w:t xml:space="preserve"> </w:t>
      </w:r>
      <w:r w:rsidRPr="002F059F">
        <w:rPr>
          <w:color w:val="000000"/>
        </w:rPr>
        <w:t xml:space="preserve">cada fase de crecimiento macroeconómico se caracterizó por el continuo desplazamiento de personas de sus medios tradicionales de subsistencia, en procura de una compensación adecuada a sus necesidades de bienestar </w:t>
      </w:r>
      <w:r w:rsidRPr="002F059F">
        <w:rPr>
          <w:color w:val="000000"/>
        </w:rPr>
        <w:fldChar w:fldCharType="begin"/>
      </w:r>
      <w:r w:rsidR="00434041">
        <w:rPr>
          <w:color w:val="000000"/>
        </w:rPr>
        <w:instrText>ADDIN</w:instrText>
      </w:r>
      <w:r w:rsidRPr="002F059F">
        <w:rPr>
          <w:color w:val="000000"/>
        </w:rPr>
        <w:instrText xml:space="preserve">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yZWQwYmU0LTI1MDEtNGQwNy05Zjc0LWI5MjEzNjBlYmQ5MCIsIlJhbmdlTGVuZ3RoIjoxOSwiUmVmZXJlbmNlSWQiOiIzOGY0ODllYi03NTRmLTQ1NDQtOGI5MS03MTU5ZThmZjQyNW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DUiLCJTdGFydFBhZ2UiOnsiJGlkIjoiNSIsIiR0eXBlIjoiU3dpc3NBY2FkZW1pYy5QYWdlTnVtYmVyLCBTd2lzc0FjYWRlbWljIiwiSXNGdWxseU51bWVyaWMiOnRydWUsIk51bWJlciI6NDUsIk51bWJlcmluZ1R5cGUiOjAsIk51bWVyYWxTeXN0ZW0iOjAsIk9yaWdpbmFsU3RyaW5nIjoiNDUiLCJQcmV0dHlTdHJpbmciOiI0NS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lY2lsaWEiLCJMYXN0TmFtZSI6Ik1lbmrDrXZhciIsIlByb3RlY3RlZCI6ZmFsc2UsIlNleCI6MSwiQ3JlYXRlZEJ5IjoiX0pvYXF1aW0gVG9sZWRvIEpyIiwiQ3JlYXRlZE9uIjoiMjAyMi0xMC0yN1QxODo1NzozNyIsIk1vZGlmaWVkQnkiOiJfSm9hcXVpbSBUb2xlZG8gSnIiLCJJZCI6IjlmN2Q0NzUwLTk0NTAtNGMzNC1hYmY0LTMwOTEzMmE5YjJkYSIsIk1vZGlmaWVkT24iOiIyMDIyLTEwLTI3VDE4OjU3OjM3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DRUJSQVBcXEFwcERhdGFcXExvY2FsXFxUZW1wXFxscHZyNHRmMi5qcGciLCJVcmlTdHJpbmciOiIzOGY0ODllYi03NTRmLTQ1NDQtOGI5MS03MTU5ZThmZjQyNWM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}</w:instrText>
      </w:r>
      <w:r w:rsidRPr="002F059F">
        <w:rPr>
          <w:color w:val="000000"/>
        </w:rPr>
        <w:fldChar w:fldCharType="separate"/>
      </w:r>
      <w:r w:rsidRPr="002F059F">
        <w:rPr>
          <w:color w:val="000000"/>
        </w:rPr>
        <w:t>(Menjívar</w:t>
      </w:r>
      <w:r w:rsidR="00932530">
        <w:rPr>
          <w:color w:val="000000"/>
        </w:rPr>
        <w:t>,</w:t>
      </w:r>
      <w:r w:rsidRPr="002F059F">
        <w:rPr>
          <w:color w:val="000000"/>
        </w:rPr>
        <w:t xml:space="preserve"> 2000</w:t>
      </w:r>
      <w:r w:rsidR="00932530">
        <w:rPr>
          <w:color w:val="000000"/>
        </w:rPr>
        <w:t>, p.</w:t>
      </w:r>
      <w:r w:rsidRPr="002F059F">
        <w:rPr>
          <w:color w:val="000000"/>
        </w:rPr>
        <w:t xml:space="preserve"> 45)</w:t>
      </w:r>
      <w:r w:rsidRPr="002F059F">
        <w:rPr>
          <w:color w:val="000000"/>
        </w:rPr>
        <w:fldChar w:fldCharType="end"/>
      </w:r>
      <w:r w:rsidR="00526333">
        <w:rPr>
          <w:color w:val="000000"/>
        </w:rPr>
        <w:t xml:space="preserve">. </w:t>
      </w:r>
      <w:r w:rsidR="004E14C2">
        <w:rPr>
          <w:color w:val="000000"/>
        </w:rPr>
        <w:t xml:space="preserve">  </w:t>
      </w:r>
      <w:r w:rsidR="00526333">
        <w:rPr>
          <w:color w:val="000000"/>
        </w:rPr>
        <w:t xml:space="preserve">El estudio de regiones específicas de Centroamérica en el siglo XVIII así lo </w:t>
      </w:r>
      <w:r w:rsidR="00526333" w:rsidRPr="005B20A9">
        <w:rPr>
          <w:color w:val="000000"/>
        </w:rPr>
        <w:t>confirma</w:t>
      </w:r>
      <w:r w:rsidR="008F749D" w:rsidRPr="005B20A9">
        <w:t xml:space="preserve">. Si </w:t>
      </w:r>
      <w:r w:rsidR="00526333" w:rsidRPr="005B20A9">
        <w:t xml:space="preserve">bien </w:t>
      </w:r>
      <w:r w:rsidR="008F749D" w:rsidRPr="005B20A9">
        <w:t>la migración es</w:t>
      </w:r>
      <w:r w:rsidR="007D18D0" w:rsidRPr="005B20A9">
        <w:t xml:space="preserve"> un</w:t>
      </w:r>
      <w:r w:rsidR="007D18D0">
        <w:t xml:space="preserve"> fenómeno sumamente complejo</w:t>
      </w:r>
      <w:r w:rsidR="008F749D">
        <w:t>,</w:t>
      </w:r>
      <w:r w:rsidR="007D18D0">
        <w:t xml:space="preserve"> </w:t>
      </w:r>
      <w:r w:rsidR="00F72579">
        <w:t>aquí solo ha</w:t>
      </w:r>
      <w:r w:rsidR="00C54CD3">
        <w:t>n</w:t>
      </w:r>
      <w:r w:rsidR="00F72579">
        <w:t xml:space="preserve"> podido tratarse algunos </w:t>
      </w:r>
      <w:r w:rsidR="009B42B3">
        <w:t>aspectos</w:t>
      </w:r>
      <w:r w:rsidR="007D18D0">
        <w:t xml:space="preserve">. </w:t>
      </w:r>
      <w:r w:rsidR="00526333">
        <w:rPr>
          <w:bCs/>
          <w:color w:val="000000"/>
          <w:lang w:val="es-ES_tradnl"/>
        </w:rPr>
        <w:t xml:space="preserve">A </w:t>
      </w:r>
      <w:r w:rsidR="001A16E8" w:rsidRPr="001A16E8">
        <w:rPr>
          <w:bCs/>
          <w:color w:val="000000"/>
          <w:lang w:val="es-ES_tradnl"/>
        </w:rPr>
        <w:t xml:space="preserve">principios del siglo XIX, </w:t>
      </w:r>
      <w:r w:rsidR="00D333A6">
        <w:rPr>
          <w:bCs/>
          <w:color w:val="000000"/>
          <w:lang w:val="es-ES_tradnl"/>
        </w:rPr>
        <w:t>el Reino</w:t>
      </w:r>
      <w:r w:rsidR="009B42B3">
        <w:rPr>
          <w:bCs/>
          <w:color w:val="000000"/>
          <w:lang w:val="es-ES_tradnl"/>
        </w:rPr>
        <w:t xml:space="preserve"> de Guatemala era</w:t>
      </w:r>
      <w:r w:rsidR="001A16E8" w:rsidRPr="001A16E8">
        <w:rPr>
          <w:bCs/>
          <w:color w:val="000000"/>
          <w:lang w:val="es-ES_tradnl"/>
        </w:rPr>
        <w:t xml:space="preserve"> un territorio muy diferente del que se había contemplado en los inicios del período colonial, por causa de una movilidad que no había cesado y que continuaría en los tiempos por venir.</w:t>
      </w:r>
    </w:p>
    <w:p w14:paraId="438AF916" w14:textId="77777777" w:rsidR="009E3A70" w:rsidRPr="008A36BC" w:rsidRDefault="007537EE" w:rsidP="008A36BC">
      <w:pPr>
        <w:spacing w:line="360" w:lineRule="auto"/>
        <w:jc w:val="both"/>
        <w:rPr>
          <w:b/>
          <w:bCs/>
          <w:color w:val="000000"/>
        </w:rPr>
      </w:pPr>
      <w:bookmarkStart w:id="1" w:name="_Hlk167196547"/>
      <w:r w:rsidRPr="008A36BC">
        <w:rPr>
          <w:b/>
          <w:bCs/>
          <w:color w:val="000000"/>
          <w:lang w:val="es-ES_tradnl"/>
        </w:rPr>
        <w:lastRenderedPageBreak/>
        <w:t>Referencias</w:t>
      </w:r>
    </w:p>
    <w:p w14:paraId="4582A59F" w14:textId="77777777" w:rsidR="008A36BC" w:rsidRPr="008A36BC" w:rsidRDefault="008A36BC" w:rsidP="008A36BC">
      <w:pPr>
        <w:spacing w:line="360" w:lineRule="auto"/>
        <w:jc w:val="both"/>
        <w:rPr>
          <w:color w:val="000000"/>
        </w:rPr>
      </w:pPr>
    </w:p>
    <w:p w14:paraId="40189C6E" w14:textId="77777777" w:rsidR="00F31A5B" w:rsidRPr="008A36BC" w:rsidRDefault="00F31A5B" w:rsidP="00242670">
      <w:pPr>
        <w:spacing w:line="360" w:lineRule="auto"/>
        <w:ind w:left="720" w:hanging="720"/>
        <w:jc w:val="both"/>
        <w:rPr>
          <w:color w:val="000000"/>
        </w:rPr>
      </w:pPr>
      <w:r w:rsidRPr="008A36BC">
        <w:rPr>
          <w:color w:val="000000"/>
        </w:rPr>
        <w:t>Acuña</w:t>
      </w:r>
      <w:r w:rsidR="006A1097" w:rsidRPr="008A36BC">
        <w:rPr>
          <w:color w:val="000000"/>
        </w:rPr>
        <w:t xml:space="preserve"> León</w:t>
      </w:r>
      <w:r w:rsidRPr="008A36BC">
        <w:rPr>
          <w:color w:val="000000"/>
        </w:rPr>
        <w:t>, M</w:t>
      </w:r>
      <w:r w:rsidR="00932530" w:rsidRPr="008A36BC">
        <w:rPr>
          <w:color w:val="000000"/>
        </w:rPr>
        <w:t>aría de los Ángeles</w:t>
      </w:r>
      <w:r w:rsidRPr="008A36BC">
        <w:rPr>
          <w:color w:val="000000"/>
        </w:rPr>
        <w:t xml:space="preserve"> y Chavarría</w:t>
      </w:r>
      <w:r w:rsidR="006A1097" w:rsidRPr="008A36BC">
        <w:rPr>
          <w:color w:val="000000"/>
        </w:rPr>
        <w:t xml:space="preserve"> López</w:t>
      </w:r>
      <w:r w:rsidRPr="008A36BC">
        <w:rPr>
          <w:color w:val="000000"/>
        </w:rPr>
        <w:t xml:space="preserve">, </w:t>
      </w:r>
      <w:proofErr w:type="spellStart"/>
      <w:r w:rsidRPr="008A36BC">
        <w:rPr>
          <w:color w:val="000000"/>
        </w:rPr>
        <w:t>D</w:t>
      </w:r>
      <w:r w:rsidR="00932530" w:rsidRPr="008A36BC">
        <w:rPr>
          <w:color w:val="000000"/>
        </w:rPr>
        <w:t>oriam</w:t>
      </w:r>
      <w:proofErr w:type="spellEnd"/>
      <w:r w:rsidRPr="008A36BC">
        <w:rPr>
          <w:color w:val="000000"/>
        </w:rPr>
        <w:t xml:space="preserve">. (1991). </w:t>
      </w:r>
      <w:r w:rsidRPr="008A36BC">
        <w:rPr>
          <w:i/>
          <w:color w:val="000000"/>
        </w:rPr>
        <w:t xml:space="preserve">El mestizaje: la sociedad multirracial en la ciudad de Cartago </w:t>
      </w:r>
      <w:r w:rsidR="006A1097" w:rsidRPr="008A36BC">
        <w:rPr>
          <w:i/>
          <w:color w:val="000000"/>
        </w:rPr>
        <w:t>(</w:t>
      </w:r>
      <w:r w:rsidRPr="008A36BC">
        <w:rPr>
          <w:i/>
          <w:color w:val="000000"/>
        </w:rPr>
        <w:t>1738-1821</w:t>
      </w:r>
      <w:r w:rsidR="006A1097" w:rsidRPr="008A36BC">
        <w:rPr>
          <w:i/>
          <w:color w:val="000000"/>
        </w:rPr>
        <w:t>)</w:t>
      </w:r>
      <w:r w:rsidRPr="008A36BC">
        <w:rPr>
          <w:i/>
          <w:color w:val="000000"/>
        </w:rPr>
        <w:t>.</w:t>
      </w:r>
      <w:r w:rsidRPr="008A36BC">
        <w:rPr>
          <w:color w:val="000000"/>
        </w:rPr>
        <w:t xml:space="preserve"> </w:t>
      </w:r>
      <w:r w:rsidR="00A84F18" w:rsidRPr="008A36BC">
        <w:rPr>
          <w:color w:val="000000"/>
        </w:rPr>
        <w:t>[</w:t>
      </w:r>
      <w:r w:rsidRPr="008A36BC">
        <w:rPr>
          <w:color w:val="000000"/>
        </w:rPr>
        <w:t xml:space="preserve">Tesis de </w:t>
      </w:r>
      <w:r w:rsidR="006A1097" w:rsidRPr="008A36BC">
        <w:rPr>
          <w:color w:val="000000"/>
        </w:rPr>
        <w:t>L</w:t>
      </w:r>
      <w:r w:rsidRPr="008A36BC">
        <w:rPr>
          <w:color w:val="000000"/>
        </w:rPr>
        <w:t>icenci</w:t>
      </w:r>
      <w:r w:rsidR="006A1097" w:rsidRPr="008A36BC">
        <w:rPr>
          <w:color w:val="000000"/>
        </w:rPr>
        <w:t>atura</w:t>
      </w:r>
      <w:r w:rsidRPr="008A36BC">
        <w:rPr>
          <w:color w:val="000000"/>
        </w:rPr>
        <w:t xml:space="preserve"> en Historia</w:t>
      </w:r>
      <w:r w:rsidR="00A67522" w:rsidRPr="008A36BC">
        <w:rPr>
          <w:color w:val="000000"/>
        </w:rPr>
        <w:t xml:space="preserve"> inédita</w:t>
      </w:r>
      <w:r w:rsidR="00A84F18" w:rsidRPr="008A36BC">
        <w:rPr>
          <w:color w:val="000000"/>
        </w:rPr>
        <w:t>]</w:t>
      </w:r>
      <w:r w:rsidRPr="008A36BC">
        <w:rPr>
          <w:color w:val="000000"/>
        </w:rPr>
        <w:t>. Universidad de Costa Rica.</w:t>
      </w:r>
    </w:p>
    <w:p w14:paraId="0B35EF5F" w14:textId="77777777" w:rsidR="00F31A5B" w:rsidRPr="008A36BC" w:rsidRDefault="00F31A5B" w:rsidP="00242670">
      <w:pPr>
        <w:spacing w:line="360" w:lineRule="auto"/>
        <w:ind w:left="720" w:hanging="720"/>
        <w:jc w:val="both"/>
        <w:rPr>
          <w:color w:val="000000"/>
        </w:rPr>
      </w:pPr>
      <w:r w:rsidRPr="008A36BC">
        <w:rPr>
          <w:color w:val="000000"/>
        </w:rPr>
        <w:t>Acuña</w:t>
      </w:r>
      <w:r w:rsidR="006A1097" w:rsidRPr="008A36BC">
        <w:rPr>
          <w:color w:val="000000"/>
        </w:rPr>
        <w:t xml:space="preserve"> León</w:t>
      </w:r>
      <w:r w:rsidRPr="008A36BC">
        <w:rPr>
          <w:color w:val="000000"/>
        </w:rPr>
        <w:t xml:space="preserve">, </w:t>
      </w:r>
      <w:r w:rsidR="00932530" w:rsidRPr="008A36BC">
        <w:rPr>
          <w:color w:val="000000"/>
        </w:rPr>
        <w:t>María de los Ángeles</w:t>
      </w:r>
      <w:r w:rsidR="007537EE" w:rsidRPr="008A36BC">
        <w:rPr>
          <w:color w:val="000000"/>
        </w:rPr>
        <w:t>.</w:t>
      </w:r>
      <w:r w:rsidRPr="008A36BC">
        <w:rPr>
          <w:color w:val="000000"/>
        </w:rPr>
        <w:t xml:space="preserve"> (2009). </w:t>
      </w:r>
      <w:r w:rsidRPr="008A36BC">
        <w:rPr>
          <w:i/>
          <w:color w:val="000000"/>
        </w:rPr>
        <w:t>Mestizajes en la provincia de Costa Rica 1690-1821.</w:t>
      </w:r>
      <w:r w:rsidRPr="008A36BC">
        <w:rPr>
          <w:color w:val="000000"/>
        </w:rPr>
        <w:t xml:space="preserve"> </w:t>
      </w:r>
      <w:r w:rsidR="00A84F18" w:rsidRPr="008A36BC">
        <w:rPr>
          <w:color w:val="000000"/>
        </w:rPr>
        <w:t>[</w:t>
      </w:r>
      <w:r w:rsidRPr="008A36BC">
        <w:rPr>
          <w:color w:val="000000"/>
        </w:rPr>
        <w:t xml:space="preserve">Tesis </w:t>
      </w:r>
      <w:r w:rsidR="00013796" w:rsidRPr="008A36BC">
        <w:rPr>
          <w:color w:val="000000"/>
        </w:rPr>
        <w:t xml:space="preserve">de </w:t>
      </w:r>
      <w:r w:rsidR="006A1097" w:rsidRPr="008A36BC">
        <w:rPr>
          <w:color w:val="000000"/>
        </w:rPr>
        <w:t>D</w:t>
      </w:r>
      <w:r w:rsidRPr="008A36BC">
        <w:rPr>
          <w:color w:val="000000"/>
        </w:rPr>
        <w:t>octora</w:t>
      </w:r>
      <w:r w:rsidR="006A1097" w:rsidRPr="008A36BC">
        <w:rPr>
          <w:color w:val="000000"/>
        </w:rPr>
        <w:t>do</w:t>
      </w:r>
      <w:r w:rsidR="00A84F18" w:rsidRPr="008A36BC">
        <w:rPr>
          <w:color w:val="000000"/>
        </w:rPr>
        <w:t xml:space="preserve"> en Historia</w:t>
      </w:r>
      <w:r w:rsidR="00A67522" w:rsidRPr="008A36BC">
        <w:rPr>
          <w:color w:val="000000"/>
        </w:rPr>
        <w:t xml:space="preserve"> inédita</w:t>
      </w:r>
      <w:r w:rsidR="00A84F18" w:rsidRPr="008A36BC">
        <w:rPr>
          <w:color w:val="000000"/>
        </w:rPr>
        <w:t>]</w:t>
      </w:r>
      <w:r w:rsidRPr="008A36BC">
        <w:rPr>
          <w:color w:val="000000"/>
        </w:rPr>
        <w:t>. Universidad de Costa Rica.</w:t>
      </w:r>
    </w:p>
    <w:p w14:paraId="2F2CC6F6" w14:textId="77777777" w:rsidR="00135888" w:rsidRPr="008A36BC" w:rsidRDefault="00135888" w:rsidP="00242670">
      <w:pPr>
        <w:spacing w:line="360" w:lineRule="auto"/>
        <w:ind w:left="720" w:hanging="720"/>
        <w:jc w:val="both"/>
        <w:rPr>
          <w:color w:val="000000"/>
        </w:rPr>
      </w:pPr>
      <w:r w:rsidRPr="008A36BC">
        <w:rPr>
          <w:color w:val="000000"/>
        </w:rPr>
        <w:t>Andújar, Carlos</w:t>
      </w:r>
      <w:r w:rsidR="00A84F18" w:rsidRPr="008A36BC">
        <w:rPr>
          <w:color w:val="000000"/>
        </w:rPr>
        <w:t>.</w:t>
      </w:r>
      <w:r w:rsidRPr="008A36BC">
        <w:rPr>
          <w:color w:val="000000"/>
        </w:rPr>
        <w:t xml:space="preserve"> (2012). Diversidad cultural y derechos humanos. En Isabel Álvarez </w:t>
      </w:r>
      <w:r w:rsidR="00A22225" w:rsidRPr="008A36BC">
        <w:rPr>
          <w:color w:val="000000"/>
        </w:rPr>
        <w:t xml:space="preserve">Echandi </w:t>
      </w:r>
      <w:r w:rsidRPr="008A36BC">
        <w:rPr>
          <w:color w:val="000000"/>
        </w:rPr>
        <w:t>(</w:t>
      </w:r>
      <w:r w:rsidR="00A22225" w:rsidRPr="008A36BC">
        <w:rPr>
          <w:color w:val="000000"/>
        </w:rPr>
        <w:t>Comp.</w:t>
      </w:r>
      <w:r w:rsidRPr="008A36BC">
        <w:rPr>
          <w:color w:val="000000"/>
        </w:rPr>
        <w:t xml:space="preserve">). </w:t>
      </w:r>
      <w:r w:rsidRPr="008A36BC">
        <w:rPr>
          <w:i/>
          <w:color w:val="000000"/>
        </w:rPr>
        <w:t xml:space="preserve">Mirando al Norte: </w:t>
      </w:r>
      <w:r w:rsidR="00A22225" w:rsidRPr="008A36BC">
        <w:rPr>
          <w:i/>
          <w:color w:val="000000"/>
        </w:rPr>
        <w:t>A</w:t>
      </w:r>
      <w:r w:rsidRPr="008A36BC">
        <w:rPr>
          <w:i/>
          <w:color w:val="000000"/>
        </w:rPr>
        <w:t>lgunas tendencias de la migración latinoamericana</w:t>
      </w:r>
      <w:r w:rsidR="00A22225" w:rsidRPr="008A36BC">
        <w:rPr>
          <w:i/>
          <w:color w:val="000000"/>
        </w:rPr>
        <w:t xml:space="preserve"> </w:t>
      </w:r>
      <w:r w:rsidR="00A22225" w:rsidRPr="008A36BC">
        <w:rPr>
          <w:iCs/>
          <w:color w:val="000000"/>
        </w:rPr>
        <w:t>(pp. 51-66)</w:t>
      </w:r>
      <w:r w:rsidRPr="008A36BC">
        <w:rPr>
          <w:color w:val="000000"/>
        </w:rPr>
        <w:t>. FLACSO</w:t>
      </w:r>
      <w:r w:rsidR="001C68A2" w:rsidRPr="008A36BC">
        <w:rPr>
          <w:color w:val="000000"/>
        </w:rPr>
        <w:t>.</w:t>
      </w:r>
    </w:p>
    <w:p w14:paraId="63D98EBA" w14:textId="77777777" w:rsidR="00F31A5B" w:rsidRPr="008A36BC" w:rsidRDefault="00F31A5B" w:rsidP="00242670">
      <w:pPr>
        <w:spacing w:line="360" w:lineRule="auto"/>
        <w:ind w:left="720" w:hanging="720"/>
        <w:jc w:val="both"/>
        <w:rPr>
          <w:color w:val="000000"/>
        </w:rPr>
      </w:pPr>
      <w:r w:rsidRPr="008A36BC">
        <w:rPr>
          <w:color w:val="000000"/>
        </w:rPr>
        <w:t xml:space="preserve">Archivo General de Indias, Guatemala, 948, N.3, </w:t>
      </w:r>
      <w:proofErr w:type="spellStart"/>
      <w:r w:rsidRPr="008A36BC">
        <w:rPr>
          <w:color w:val="000000"/>
        </w:rPr>
        <w:t>fols</w:t>
      </w:r>
      <w:proofErr w:type="spellEnd"/>
      <w:r w:rsidRPr="008A36BC">
        <w:rPr>
          <w:color w:val="000000"/>
        </w:rPr>
        <w:t>. 394 y 396.</w:t>
      </w:r>
    </w:p>
    <w:p w14:paraId="2C455ABA" w14:textId="77777777" w:rsidR="00F31A5B" w:rsidRPr="008A36BC" w:rsidRDefault="00F31A5B" w:rsidP="00242670">
      <w:pPr>
        <w:spacing w:line="360" w:lineRule="auto"/>
        <w:ind w:left="720" w:hanging="720"/>
        <w:jc w:val="both"/>
        <w:rPr>
          <w:color w:val="000000"/>
        </w:rPr>
      </w:pPr>
      <w:r w:rsidRPr="008A36BC">
        <w:rPr>
          <w:color w:val="000000"/>
        </w:rPr>
        <w:t>Ayón, T</w:t>
      </w:r>
      <w:r w:rsidR="00932530" w:rsidRPr="008A36BC">
        <w:rPr>
          <w:color w:val="000000"/>
        </w:rPr>
        <w:t>omás</w:t>
      </w:r>
      <w:r w:rsidR="007537EE" w:rsidRPr="008A36BC">
        <w:rPr>
          <w:color w:val="000000"/>
        </w:rPr>
        <w:t>.</w:t>
      </w:r>
      <w:r w:rsidRPr="008A36BC">
        <w:rPr>
          <w:color w:val="000000"/>
        </w:rPr>
        <w:t xml:space="preserve"> </w:t>
      </w:r>
      <w:r w:rsidRPr="008A36BC">
        <w:rPr>
          <w:color w:val="000000"/>
          <w:lang w:val="pt-BR"/>
        </w:rPr>
        <w:t xml:space="preserve">(1977). </w:t>
      </w:r>
      <w:proofErr w:type="spellStart"/>
      <w:proofErr w:type="gramStart"/>
      <w:r w:rsidRPr="008A36BC">
        <w:rPr>
          <w:i/>
          <w:color w:val="000000"/>
          <w:lang w:val="pt-BR"/>
        </w:rPr>
        <w:t>Historia</w:t>
      </w:r>
      <w:proofErr w:type="spellEnd"/>
      <w:proofErr w:type="gramEnd"/>
      <w:r w:rsidRPr="008A36BC">
        <w:rPr>
          <w:i/>
          <w:color w:val="000000"/>
          <w:lang w:val="pt-BR"/>
        </w:rPr>
        <w:t xml:space="preserve"> de Nicaragua</w:t>
      </w:r>
      <w:r w:rsidRPr="008A36BC">
        <w:rPr>
          <w:color w:val="000000"/>
          <w:lang w:val="pt-BR"/>
        </w:rPr>
        <w:t xml:space="preserve">. </w:t>
      </w:r>
      <w:r w:rsidRPr="004630E3">
        <w:rPr>
          <w:color w:val="000000"/>
          <w:lang w:val="pt-BR"/>
        </w:rPr>
        <w:t xml:space="preserve">Tomos I y II. </w:t>
      </w:r>
      <w:r w:rsidRPr="008A36BC">
        <w:rPr>
          <w:color w:val="000000"/>
        </w:rPr>
        <w:t xml:space="preserve">Fondo de </w:t>
      </w:r>
      <w:r w:rsidR="00AE17A2" w:rsidRPr="008A36BC">
        <w:rPr>
          <w:color w:val="000000"/>
        </w:rPr>
        <w:t>P</w:t>
      </w:r>
      <w:r w:rsidRPr="008A36BC">
        <w:rPr>
          <w:color w:val="000000"/>
        </w:rPr>
        <w:t xml:space="preserve">romoción </w:t>
      </w:r>
      <w:r w:rsidR="00AE17A2" w:rsidRPr="008A36BC">
        <w:rPr>
          <w:color w:val="000000"/>
        </w:rPr>
        <w:t>C</w:t>
      </w:r>
      <w:r w:rsidRPr="008A36BC">
        <w:rPr>
          <w:color w:val="000000"/>
        </w:rPr>
        <w:t>ultural del Banco de América.</w:t>
      </w:r>
    </w:p>
    <w:p w14:paraId="7BB64D49" w14:textId="77777777" w:rsidR="00F31A5B" w:rsidRPr="008A36BC" w:rsidRDefault="00F31A5B" w:rsidP="00242670">
      <w:pPr>
        <w:spacing w:line="360" w:lineRule="auto"/>
        <w:ind w:left="720" w:hanging="720"/>
        <w:jc w:val="both"/>
        <w:rPr>
          <w:color w:val="000000"/>
        </w:rPr>
      </w:pPr>
      <w:r w:rsidRPr="008A36BC">
        <w:rPr>
          <w:color w:val="000000"/>
        </w:rPr>
        <w:t>Barón Castro, Rodolfo</w:t>
      </w:r>
      <w:r w:rsidR="007537EE" w:rsidRPr="008A36BC">
        <w:rPr>
          <w:color w:val="000000"/>
        </w:rPr>
        <w:t>.</w:t>
      </w:r>
      <w:r w:rsidRPr="008A36BC">
        <w:rPr>
          <w:color w:val="000000"/>
        </w:rPr>
        <w:t xml:space="preserve"> (1942). </w:t>
      </w:r>
      <w:r w:rsidRPr="008A36BC">
        <w:rPr>
          <w:i/>
          <w:color w:val="000000"/>
        </w:rPr>
        <w:t xml:space="preserve">La Población de El Salvador, estudio acerca de su desenvolvimiento desde la </w:t>
      </w:r>
      <w:proofErr w:type="spellStart"/>
      <w:r w:rsidRPr="008A36BC">
        <w:rPr>
          <w:i/>
          <w:color w:val="000000"/>
        </w:rPr>
        <w:t>epoca</w:t>
      </w:r>
      <w:proofErr w:type="spellEnd"/>
      <w:r w:rsidRPr="008A36BC">
        <w:rPr>
          <w:i/>
          <w:color w:val="000000"/>
        </w:rPr>
        <w:t xml:space="preserve"> prehistórica hasta nuestros días.</w:t>
      </w:r>
      <w:r w:rsidRPr="008A36BC">
        <w:rPr>
          <w:color w:val="000000"/>
        </w:rPr>
        <w:t xml:space="preserve"> Consejo Superior de Investigaciones </w:t>
      </w:r>
      <w:r w:rsidR="00A111C1" w:rsidRPr="008A36BC">
        <w:rPr>
          <w:color w:val="000000"/>
        </w:rPr>
        <w:t>Científicas-</w:t>
      </w:r>
      <w:r w:rsidRPr="008A36BC">
        <w:rPr>
          <w:color w:val="000000"/>
        </w:rPr>
        <w:t xml:space="preserve">Instituto </w:t>
      </w:r>
      <w:r w:rsidR="00505057" w:rsidRPr="008A36BC">
        <w:rPr>
          <w:color w:val="000000"/>
        </w:rPr>
        <w:t xml:space="preserve">Gonzalo </w:t>
      </w:r>
      <w:r w:rsidRPr="008A36BC">
        <w:rPr>
          <w:color w:val="000000"/>
        </w:rPr>
        <w:t>Fern</w:t>
      </w:r>
      <w:r w:rsidR="00A111C1" w:rsidRPr="008A36BC">
        <w:rPr>
          <w:color w:val="000000"/>
        </w:rPr>
        <w:t>á</w:t>
      </w:r>
      <w:r w:rsidRPr="008A36BC">
        <w:rPr>
          <w:color w:val="000000"/>
        </w:rPr>
        <w:t>ndez de Oviedo.</w:t>
      </w:r>
    </w:p>
    <w:p w14:paraId="1BBFE0CF" w14:textId="77777777" w:rsidR="00F31A5B" w:rsidRPr="00EA1648" w:rsidRDefault="00F31A5B" w:rsidP="00242670">
      <w:pPr>
        <w:spacing w:line="360" w:lineRule="auto"/>
        <w:ind w:left="720" w:hanging="720"/>
        <w:jc w:val="both"/>
        <w:rPr>
          <w:color w:val="000000"/>
          <w:lang w:val="en-US"/>
        </w:rPr>
      </w:pPr>
      <w:r w:rsidRPr="00EA1648">
        <w:rPr>
          <w:color w:val="000000"/>
          <w:lang w:val="en-US"/>
        </w:rPr>
        <w:t>Becker, G</w:t>
      </w:r>
      <w:r w:rsidR="00932530" w:rsidRPr="00EA1648">
        <w:rPr>
          <w:color w:val="000000"/>
          <w:lang w:val="en-US"/>
        </w:rPr>
        <w:t>ary</w:t>
      </w:r>
      <w:r w:rsidR="0011650E" w:rsidRPr="00EA1648">
        <w:rPr>
          <w:color w:val="000000"/>
          <w:lang w:val="en-US"/>
        </w:rPr>
        <w:t xml:space="preserve"> S</w:t>
      </w:r>
      <w:r w:rsidR="007537EE" w:rsidRPr="00EA1648">
        <w:rPr>
          <w:color w:val="000000"/>
          <w:lang w:val="en-US"/>
        </w:rPr>
        <w:t>.</w:t>
      </w:r>
      <w:r w:rsidRPr="00EA1648">
        <w:rPr>
          <w:color w:val="000000"/>
          <w:lang w:val="en-US"/>
        </w:rPr>
        <w:t xml:space="preserve"> (1971). </w:t>
      </w:r>
      <w:r w:rsidRPr="00EA1648">
        <w:rPr>
          <w:i/>
          <w:color w:val="000000"/>
          <w:lang w:val="en-US"/>
        </w:rPr>
        <w:t>The Economics of Discrimination.</w:t>
      </w:r>
      <w:r w:rsidR="007537EE" w:rsidRPr="00EA1648">
        <w:rPr>
          <w:color w:val="000000"/>
          <w:lang w:val="en-US"/>
        </w:rPr>
        <w:t xml:space="preserve"> </w:t>
      </w:r>
      <w:r w:rsidRPr="00EA1648">
        <w:rPr>
          <w:color w:val="000000"/>
          <w:lang w:val="en-US"/>
        </w:rPr>
        <w:t xml:space="preserve">The </w:t>
      </w:r>
      <w:r w:rsidR="00505057" w:rsidRPr="00EA1648">
        <w:rPr>
          <w:color w:val="000000"/>
          <w:lang w:val="en-US"/>
        </w:rPr>
        <w:t>U</w:t>
      </w:r>
      <w:r w:rsidRPr="00EA1648">
        <w:rPr>
          <w:color w:val="000000"/>
          <w:lang w:val="en-US"/>
        </w:rPr>
        <w:t>niversity of Chicago Press.</w:t>
      </w:r>
    </w:p>
    <w:p w14:paraId="2B201F45" w14:textId="77777777" w:rsidR="00F31A5B" w:rsidRPr="008A36BC" w:rsidRDefault="00F31A5B" w:rsidP="00242670">
      <w:pPr>
        <w:spacing w:line="360" w:lineRule="auto"/>
        <w:ind w:left="720" w:hanging="720"/>
        <w:jc w:val="both"/>
        <w:rPr>
          <w:rFonts w:eastAsia="Cambria"/>
          <w:color w:val="000000"/>
          <w:lang w:val="es-ES_tradnl"/>
        </w:rPr>
      </w:pPr>
      <w:r w:rsidRPr="008A36BC">
        <w:rPr>
          <w:rFonts w:eastAsia="Cambria"/>
          <w:color w:val="000000"/>
          <w:lang w:val="fr-FR"/>
        </w:rPr>
        <w:t>Bourdieu, P</w:t>
      </w:r>
      <w:r w:rsidR="00932530" w:rsidRPr="008A36BC">
        <w:rPr>
          <w:rFonts w:eastAsia="Cambria"/>
          <w:color w:val="000000"/>
          <w:lang w:val="fr-FR"/>
        </w:rPr>
        <w:t>ierre</w:t>
      </w:r>
      <w:r w:rsidRPr="008A36BC">
        <w:rPr>
          <w:rFonts w:eastAsia="Cambria"/>
          <w:color w:val="000000"/>
          <w:lang w:val="fr-FR"/>
        </w:rPr>
        <w:t xml:space="preserve"> y Wacquant, L</w:t>
      </w:r>
      <w:r w:rsidR="00932530" w:rsidRPr="008A36BC">
        <w:rPr>
          <w:rFonts w:eastAsia="Cambria"/>
          <w:color w:val="000000"/>
          <w:lang w:val="fr-FR"/>
        </w:rPr>
        <w:t>oïc</w:t>
      </w:r>
      <w:r w:rsidR="00183684" w:rsidRPr="008A36BC">
        <w:rPr>
          <w:rFonts w:eastAsia="Cambria"/>
          <w:color w:val="000000"/>
          <w:lang w:val="fr-FR"/>
        </w:rPr>
        <w:t>.</w:t>
      </w:r>
      <w:r w:rsidR="0011650E" w:rsidRPr="008A36BC">
        <w:rPr>
          <w:rFonts w:eastAsia="Cambria"/>
          <w:color w:val="000000"/>
          <w:lang w:val="fr-FR"/>
        </w:rPr>
        <w:t xml:space="preserve"> J. D.</w:t>
      </w:r>
      <w:r w:rsidRPr="008A36BC">
        <w:rPr>
          <w:rFonts w:eastAsia="Cambria"/>
          <w:color w:val="000000"/>
          <w:lang w:val="fr-FR"/>
        </w:rPr>
        <w:t xml:space="preserve"> (1995). </w:t>
      </w:r>
      <w:r w:rsidRPr="008A36BC">
        <w:rPr>
          <w:rFonts w:eastAsia="Cambria"/>
          <w:i/>
          <w:color w:val="000000"/>
          <w:lang w:val="es-ES_tradnl"/>
        </w:rPr>
        <w:t>Respuestas por una antropología reflexiva.</w:t>
      </w:r>
      <w:r w:rsidRPr="008A36BC">
        <w:rPr>
          <w:rFonts w:eastAsia="Cambria"/>
          <w:color w:val="000000"/>
          <w:lang w:val="es-ES_tradnl"/>
        </w:rPr>
        <w:t xml:space="preserve"> Grijalbo.</w:t>
      </w:r>
    </w:p>
    <w:p w14:paraId="0A5C6B24" w14:textId="77777777" w:rsidR="00F31A5B" w:rsidRPr="008A36BC" w:rsidRDefault="00F31A5B" w:rsidP="00242670">
      <w:pPr>
        <w:spacing w:line="360" w:lineRule="auto"/>
        <w:ind w:left="720" w:hanging="720"/>
        <w:jc w:val="both"/>
        <w:rPr>
          <w:color w:val="000000"/>
        </w:rPr>
      </w:pPr>
      <w:r w:rsidRPr="008A36BC">
        <w:rPr>
          <w:color w:val="000000"/>
        </w:rPr>
        <w:t>Bourdieu, P</w:t>
      </w:r>
      <w:r w:rsidR="00932530" w:rsidRPr="008A36BC">
        <w:rPr>
          <w:color w:val="000000"/>
        </w:rPr>
        <w:t>ierre</w:t>
      </w:r>
      <w:r w:rsidR="007537EE" w:rsidRPr="008A36BC">
        <w:rPr>
          <w:color w:val="000000"/>
        </w:rPr>
        <w:t>.</w:t>
      </w:r>
      <w:r w:rsidRPr="008A36BC">
        <w:rPr>
          <w:color w:val="000000"/>
        </w:rPr>
        <w:t xml:space="preserve"> (2006). </w:t>
      </w:r>
      <w:r w:rsidRPr="008A36BC">
        <w:rPr>
          <w:i/>
          <w:color w:val="000000"/>
        </w:rPr>
        <w:t>Campo del poder y reproducción social</w:t>
      </w:r>
      <w:r w:rsidR="008334A3" w:rsidRPr="008A36BC">
        <w:rPr>
          <w:i/>
          <w:color w:val="000000"/>
        </w:rPr>
        <w:t>. E</w:t>
      </w:r>
      <w:r w:rsidRPr="008A36BC">
        <w:rPr>
          <w:i/>
          <w:color w:val="000000"/>
        </w:rPr>
        <w:t>lementos para un análisis de la dinámica de las clases sociales</w:t>
      </w:r>
      <w:r w:rsidRPr="008A36BC">
        <w:rPr>
          <w:color w:val="000000"/>
        </w:rPr>
        <w:t>. Ferreyra Editor.</w:t>
      </w:r>
    </w:p>
    <w:p w14:paraId="16870C16" w14:textId="77777777" w:rsidR="00F31A5B" w:rsidRPr="008A36BC" w:rsidRDefault="00F31A5B" w:rsidP="00242670">
      <w:pPr>
        <w:spacing w:line="360" w:lineRule="auto"/>
        <w:ind w:left="720" w:hanging="720"/>
        <w:jc w:val="both"/>
        <w:rPr>
          <w:color w:val="000000"/>
        </w:rPr>
      </w:pPr>
      <w:r w:rsidRPr="008A36BC">
        <w:rPr>
          <w:color w:val="000000"/>
        </w:rPr>
        <w:t>Browning, David</w:t>
      </w:r>
      <w:r w:rsidR="007537EE" w:rsidRPr="008A36BC">
        <w:rPr>
          <w:color w:val="000000"/>
        </w:rPr>
        <w:t>.</w:t>
      </w:r>
      <w:r w:rsidR="007132D4" w:rsidRPr="008A36BC">
        <w:rPr>
          <w:color w:val="000000"/>
        </w:rPr>
        <w:t xml:space="preserve"> (1975). </w:t>
      </w:r>
      <w:r w:rsidRPr="008A36BC">
        <w:rPr>
          <w:i/>
          <w:color w:val="000000"/>
        </w:rPr>
        <w:t>El Salvador</w:t>
      </w:r>
      <w:r w:rsidR="008334A3" w:rsidRPr="008A36BC">
        <w:rPr>
          <w:i/>
          <w:color w:val="000000"/>
        </w:rPr>
        <w:t>, l</w:t>
      </w:r>
      <w:r w:rsidRPr="008A36BC">
        <w:rPr>
          <w:i/>
          <w:color w:val="000000"/>
        </w:rPr>
        <w:t>a tierra y el Hombre</w:t>
      </w:r>
      <w:r w:rsidR="007132D4" w:rsidRPr="008A36BC">
        <w:rPr>
          <w:color w:val="000000"/>
        </w:rPr>
        <w:t xml:space="preserve">. </w:t>
      </w:r>
      <w:r w:rsidRPr="008A36BC">
        <w:rPr>
          <w:color w:val="000000"/>
        </w:rPr>
        <w:t>Dirección de Publicaciones</w:t>
      </w:r>
      <w:r w:rsidR="008334A3" w:rsidRPr="008A36BC">
        <w:rPr>
          <w:color w:val="000000"/>
        </w:rPr>
        <w:t xml:space="preserve"> del Ministerio de Educación</w:t>
      </w:r>
      <w:r w:rsidR="007132D4" w:rsidRPr="008A36BC">
        <w:rPr>
          <w:color w:val="000000"/>
        </w:rPr>
        <w:t>.</w:t>
      </w:r>
    </w:p>
    <w:p w14:paraId="55E770D2" w14:textId="77777777" w:rsidR="00F31A5B" w:rsidRPr="008A36BC" w:rsidRDefault="00F31A5B" w:rsidP="00242670">
      <w:pPr>
        <w:spacing w:line="360" w:lineRule="auto"/>
        <w:ind w:left="720" w:hanging="720"/>
        <w:jc w:val="both"/>
        <w:rPr>
          <w:color w:val="000000"/>
        </w:rPr>
      </w:pPr>
      <w:r w:rsidRPr="008A36BC">
        <w:rPr>
          <w:color w:val="000000"/>
        </w:rPr>
        <w:t>Castellón</w:t>
      </w:r>
      <w:r w:rsidR="00CF6DCC" w:rsidRPr="008A36BC">
        <w:rPr>
          <w:color w:val="000000"/>
        </w:rPr>
        <w:t xml:space="preserve"> Osegueda</w:t>
      </w:r>
      <w:r w:rsidRPr="008A36BC">
        <w:rPr>
          <w:color w:val="000000"/>
        </w:rPr>
        <w:t>, J</w:t>
      </w:r>
      <w:r w:rsidR="007132D4" w:rsidRPr="008A36BC">
        <w:rPr>
          <w:color w:val="000000"/>
        </w:rPr>
        <w:t>osé</w:t>
      </w:r>
      <w:r w:rsidR="00CF6DCC" w:rsidRPr="008A36BC">
        <w:rPr>
          <w:color w:val="000000"/>
        </w:rPr>
        <w:t xml:space="preserve"> Ricardo</w:t>
      </w:r>
      <w:r w:rsidR="007537EE" w:rsidRPr="008A36BC">
        <w:rPr>
          <w:color w:val="000000"/>
        </w:rPr>
        <w:t>.</w:t>
      </w:r>
      <w:r w:rsidRPr="008A36BC">
        <w:rPr>
          <w:color w:val="000000"/>
        </w:rPr>
        <w:t xml:space="preserve"> (2019). </w:t>
      </w:r>
      <w:r w:rsidRPr="008A36BC">
        <w:rPr>
          <w:i/>
          <w:color w:val="000000"/>
        </w:rPr>
        <w:t>Secretos de familia. La familia y su movilidad en El Salvador colonial. Siglo XVIII.</w:t>
      </w:r>
      <w:r w:rsidRPr="008A36BC">
        <w:rPr>
          <w:color w:val="000000"/>
        </w:rPr>
        <w:t xml:space="preserve"> Editorial de la Universidad Centroamericana.</w:t>
      </w:r>
    </w:p>
    <w:p w14:paraId="2AE01769" w14:textId="77777777" w:rsidR="00887F85" w:rsidRPr="004630E3" w:rsidRDefault="00F31A5B" w:rsidP="00242670">
      <w:pPr>
        <w:spacing w:line="360" w:lineRule="auto"/>
        <w:ind w:left="720" w:hanging="720"/>
        <w:jc w:val="both"/>
        <w:rPr>
          <w:color w:val="000000"/>
          <w:lang w:val="pt-BR"/>
        </w:rPr>
      </w:pPr>
      <w:r w:rsidRPr="008A36BC">
        <w:rPr>
          <w:color w:val="000000"/>
        </w:rPr>
        <w:t>Castellón</w:t>
      </w:r>
      <w:r w:rsidR="00F11F99" w:rsidRPr="008A36BC">
        <w:rPr>
          <w:color w:val="000000"/>
        </w:rPr>
        <w:t xml:space="preserve"> Osegueda</w:t>
      </w:r>
      <w:r w:rsidRPr="008A36BC">
        <w:rPr>
          <w:color w:val="000000"/>
        </w:rPr>
        <w:t>, J</w:t>
      </w:r>
      <w:r w:rsidR="007132D4" w:rsidRPr="008A36BC">
        <w:rPr>
          <w:color w:val="000000"/>
        </w:rPr>
        <w:t>osé</w:t>
      </w:r>
      <w:r w:rsidR="00F11F99" w:rsidRPr="008A36BC">
        <w:rPr>
          <w:color w:val="000000"/>
        </w:rPr>
        <w:t xml:space="preserve"> Ricardo</w:t>
      </w:r>
      <w:r w:rsidR="007537EE" w:rsidRPr="008A36BC">
        <w:rPr>
          <w:color w:val="000000"/>
        </w:rPr>
        <w:t>.</w:t>
      </w:r>
      <w:r w:rsidRPr="008A36BC">
        <w:rPr>
          <w:color w:val="000000"/>
        </w:rPr>
        <w:t xml:space="preserve"> (2021). Estrategias de supervivencia y emociones. Unión informal y matrimonio en el Pacífico colonial centroamericano</w:t>
      </w:r>
      <w:r w:rsidR="007537EE" w:rsidRPr="008A36BC">
        <w:rPr>
          <w:color w:val="000000"/>
        </w:rPr>
        <w:t>.</w:t>
      </w:r>
      <w:r w:rsidRPr="008A36BC">
        <w:rPr>
          <w:color w:val="000000"/>
        </w:rPr>
        <w:t xml:space="preserve"> </w:t>
      </w:r>
      <w:r w:rsidRPr="008A36BC">
        <w:rPr>
          <w:i/>
          <w:color w:val="000000"/>
        </w:rPr>
        <w:t xml:space="preserve">Cuadernos </w:t>
      </w:r>
      <w:proofErr w:type="spellStart"/>
      <w:r w:rsidRPr="008A36BC">
        <w:rPr>
          <w:i/>
          <w:color w:val="000000"/>
        </w:rPr>
        <w:t>Inter.c.</w:t>
      </w:r>
      <w:proofErr w:type="gramStart"/>
      <w:r w:rsidRPr="008A36BC">
        <w:rPr>
          <w:i/>
          <w:color w:val="000000"/>
        </w:rPr>
        <w:t>a.mbio</w:t>
      </w:r>
      <w:proofErr w:type="spellEnd"/>
      <w:proofErr w:type="gramEnd"/>
      <w:r w:rsidRPr="008A36BC">
        <w:rPr>
          <w:i/>
          <w:color w:val="000000"/>
        </w:rPr>
        <w:t xml:space="preserve"> sobre Centroamérica y el Caribe. </w:t>
      </w:r>
      <w:r w:rsidRPr="004630E3">
        <w:rPr>
          <w:i/>
          <w:color w:val="000000"/>
          <w:lang w:val="pt-BR"/>
        </w:rPr>
        <w:t>18</w:t>
      </w:r>
      <w:r w:rsidR="007537EE" w:rsidRPr="004630E3">
        <w:rPr>
          <w:color w:val="000000"/>
          <w:lang w:val="pt-BR"/>
        </w:rPr>
        <w:t>(</w:t>
      </w:r>
      <w:r w:rsidRPr="004630E3">
        <w:rPr>
          <w:color w:val="000000"/>
          <w:lang w:val="pt-BR"/>
        </w:rPr>
        <w:t>1</w:t>
      </w:r>
      <w:r w:rsidR="007537EE" w:rsidRPr="004630E3">
        <w:rPr>
          <w:color w:val="000000"/>
          <w:lang w:val="pt-BR"/>
        </w:rPr>
        <w:t>)</w:t>
      </w:r>
      <w:r w:rsidRPr="004630E3">
        <w:rPr>
          <w:color w:val="000000"/>
          <w:lang w:val="pt-BR"/>
        </w:rPr>
        <w:t>, 1-31.</w:t>
      </w:r>
    </w:p>
    <w:p w14:paraId="71EED8EE" w14:textId="77777777" w:rsidR="00F31A5B" w:rsidRPr="004630E3" w:rsidRDefault="00582BD5" w:rsidP="00887F85">
      <w:pPr>
        <w:spacing w:line="360" w:lineRule="auto"/>
        <w:ind w:left="720"/>
        <w:jc w:val="both"/>
        <w:rPr>
          <w:color w:val="000000"/>
          <w:lang w:val="pt-BR"/>
        </w:rPr>
      </w:pPr>
      <w:r w:rsidRPr="004630E3">
        <w:rPr>
          <w:shd w:val="clear" w:color="auto" w:fill="FFFFFF"/>
          <w:lang w:val="pt-BR"/>
        </w:rPr>
        <w:t>https://www.redalyc.org/journal/4769/476964840010/html/</w:t>
      </w:r>
    </w:p>
    <w:p w14:paraId="73050EBB" w14:textId="77777777" w:rsidR="00635435" w:rsidRPr="008A36BC" w:rsidRDefault="00F31A5B" w:rsidP="00242670">
      <w:pPr>
        <w:spacing w:line="360" w:lineRule="auto"/>
        <w:ind w:left="720" w:hanging="720"/>
        <w:jc w:val="both"/>
        <w:rPr>
          <w:color w:val="000000"/>
          <w:lang w:val="en-US"/>
        </w:rPr>
      </w:pPr>
      <w:proofErr w:type="spellStart"/>
      <w:r w:rsidRPr="004630E3">
        <w:rPr>
          <w:color w:val="000000"/>
          <w:lang w:val="pt-BR"/>
        </w:rPr>
        <w:t>Castellón</w:t>
      </w:r>
      <w:proofErr w:type="spellEnd"/>
      <w:r w:rsidR="0022639D" w:rsidRPr="004630E3">
        <w:rPr>
          <w:color w:val="000000"/>
          <w:lang w:val="pt-BR"/>
        </w:rPr>
        <w:t xml:space="preserve"> </w:t>
      </w:r>
      <w:proofErr w:type="spellStart"/>
      <w:r w:rsidR="0022639D" w:rsidRPr="004630E3">
        <w:rPr>
          <w:color w:val="000000"/>
          <w:lang w:val="pt-BR"/>
        </w:rPr>
        <w:t>Osegueda</w:t>
      </w:r>
      <w:proofErr w:type="spellEnd"/>
      <w:r w:rsidRPr="004630E3">
        <w:rPr>
          <w:color w:val="000000"/>
          <w:lang w:val="pt-BR"/>
        </w:rPr>
        <w:t>, J</w:t>
      </w:r>
      <w:r w:rsidR="007132D4" w:rsidRPr="004630E3">
        <w:rPr>
          <w:color w:val="000000"/>
          <w:lang w:val="pt-BR"/>
        </w:rPr>
        <w:t>osé</w:t>
      </w:r>
      <w:r w:rsidR="0022639D" w:rsidRPr="004630E3">
        <w:rPr>
          <w:color w:val="000000"/>
          <w:lang w:val="pt-BR"/>
        </w:rPr>
        <w:t xml:space="preserve"> Ricardo</w:t>
      </w:r>
      <w:r w:rsidR="007537EE" w:rsidRPr="004630E3">
        <w:rPr>
          <w:color w:val="000000"/>
          <w:lang w:val="pt-BR"/>
        </w:rPr>
        <w:t>.</w:t>
      </w:r>
      <w:r w:rsidRPr="004630E3">
        <w:rPr>
          <w:color w:val="000000"/>
          <w:lang w:val="pt-BR"/>
        </w:rPr>
        <w:t xml:space="preserve"> </w:t>
      </w:r>
      <w:r w:rsidRPr="008A36BC">
        <w:rPr>
          <w:color w:val="000000"/>
        </w:rPr>
        <w:t xml:space="preserve">(2022). </w:t>
      </w:r>
      <w:r w:rsidRPr="008A36BC">
        <w:rPr>
          <w:i/>
          <w:color w:val="000000"/>
        </w:rPr>
        <w:t xml:space="preserve">Inequidades y convivialidades en movimiento: La familia y los inicios de la migración del Triángulo Norte de Centroamérica hacia los Estados Unidos. </w:t>
      </w:r>
      <w:proofErr w:type="spellStart"/>
      <w:r w:rsidRPr="006436DC">
        <w:rPr>
          <w:color w:val="000000"/>
          <w:spacing w:val="-6"/>
          <w:lang w:val="en-US"/>
        </w:rPr>
        <w:t>Mecila</w:t>
      </w:r>
      <w:proofErr w:type="spellEnd"/>
      <w:r w:rsidRPr="006436DC">
        <w:rPr>
          <w:color w:val="000000"/>
          <w:spacing w:val="-6"/>
          <w:lang w:val="en-US"/>
        </w:rPr>
        <w:t xml:space="preserve"> Working Paper Series, 51. https://publications.iai.spk-berlin.de/receive/iai_mods_00000152</w:t>
      </w:r>
    </w:p>
    <w:p w14:paraId="241307E8" w14:textId="77777777" w:rsidR="00031EB1" w:rsidRPr="008A36BC" w:rsidRDefault="00031EB1" w:rsidP="00242670">
      <w:pPr>
        <w:spacing w:line="360" w:lineRule="auto"/>
        <w:ind w:left="720" w:hanging="720"/>
        <w:jc w:val="both"/>
        <w:rPr>
          <w:color w:val="000000"/>
        </w:rPr>
      </w:pPr>
      <w:r w:rsidRPr="004630E3">
        <w:rPr>
          <w:color w:val="000000"/>
          <w:lang w:val="es-CR"/>
        </w:rPr>
        <w:t>Cortés y Larraz, Pedro</w:t>
      </w:r>
      <w:r w:rsidR="00814762" w:rsidRPr="004630E3">
        <w:rPr>
          <w:color w:val="000000"/>
          <w:lang w:val="es-CR"/>
        </w:rPr>
        <w:t>.</w:t>
      </w:r>
      <w:r w:rsidRPr="004630E3">
        <w:rPr>
          <w:color w:val="000000"/>
          <w:lang w:val="es-CR"/>
        </w:rPr>
        <w:t xml:space="preserve"> </w:t>
      </w:r>
      <w:r w:rsidRPr="008A36BC">
        <w:rPr>
          <w:color w:val="000000"/>
        </w:rPr>
        <w:t xml:space="preserve">([1770] 1958). </w:t>
      </w:r>
      <w:r w:rsidRPr="008A36BC">
        <w:rPr>
          <w:i/>
          <w:color w:val="000000"/>
        </w:rPr>
        <w:t xml:space="preserve">Descripción </w:t>
      </w:r>
      <w:proofErr w:type="spellStart"/>
      <w:r w:rsidRPr="008A36BC">
        <w:rPr>
          <w:i/>
          <w:color w:val="000000"/>
        </w:rPr>
        <w:t>geografico</w:t>
      </w:r>
      <w:proofErr w:type="spellEnd"/>
      <w:r w:rsidRPr="008A36BC">
        <w:rPr>
          <w:i/>
          <w:color w:val="000000"/>
        </w:rPr>
        <w:t xml:space="preserve">-moral de la diócesis de </w:t>
      </w:r>
      <w:proofErr w:type="spellStart"/>
      <w:r w:rsidRPr="008A36BC">
        <w:rPr>
          <w:i/>
          <w:color w:val="000000"/>
        </w:rPr>
        <w:t>Goathemala</w:t>
      </w:r>
      <w:proofErr w:type="spellEnd"/>
      <w:r w:rsidRPr="008A36BC">
        <w:rPr>
          <w:i/>
          <w:color w:val="000000"/>
        </w:rPr>
        <w:t xml:space="preserve"> hecha por su obispo en el tiempo que la visitó (1769-1770).</w:t>
      </w:r>
      <w:r w:rsidRPr="008A36BC">
        <w:rPr>
          <w:color w:val="000000"/>
        </w:rPr>
        <w:t xml:space="preserve"> Biblioteca </w:t>
      </w:r>
      <w:proofErr w:type="spellStart"/>
      <w:r w:rsidRPr="008A36BC">
        <w:rPr>
          <w:color w:val="000000"/>
        </w:rPr>
        <w:t>Goat</w:t>
      </w:r>
      <w:r w:rsidR="00BC2EAC" w:rsidRPr="008A36BC">
        <w:rPr>
          <w:color w:val="000000"/>
        </w:rPr>
        <w:t>h</w:t>
      </w:r>
      <w:r w:rsidRPr="008A36BC">
        <w:rPr>
          <w:color w:val="000000"/>
        </w:rPr>
        <w:t>emala</w:t>
      </w:r>
      <w:proofErr w:type="spellEnd"/>
      <w:r w:rsidRPr="008A36BC">
        <w:rPr>
          <w:color w:val="000000"/>
        </w:rPr>
        <w:t>.</w:t>
      </w:r>
    </w:p>
    <w:p w14:paraId="09231F62" w14:textId="77777777" w:rsidR="002A3C6F" w:rsidRPr="008A36BC" w:rsidRDefault="002A3C6F" w:rsidP="00242670">
      <w:pPr>
        <w:spacing w:line="360" w:lineRule="auto"/>
        <w:ind w:left="720" w:hanging="720"/>
        <w:jc w:val="both"/>
        <w:rPr>
          <w:color w:val="000000"/>
        </w:rPr>
      </w:pPr>
      <w:r w:rsidRPr="008A36BC">
        <w:rPr>
          <w:color w:val="000000"/>
        </w:rPr>
        <w:lastRenderedPageBreak/>
        <w:t xml:space="preserve">Chaverri, María de los Ángeles. </w:t>
      </w:r>
      <w:r w:rsidR="00FA1494" w:rsidRPr="008A36BC">
        <w:rPr>
          <w:color w:val="000000"/>
        </w:rPr>
        <w:t>(19</w:t>
      </w:r>
      <w:r w:rsidR="001F26BE" w:rsidRPr="008A36BC">
        <w:rPr>
          <w:color w:val="000000"/>
        </w:rPr>
        <w:t>8</w:t>
      </w:r>
      <w:r w:rsidR="00FA1494" w:rsidRPr="008A36BC">
        <w:rPr>
          <w:color w:val="000000"/>
        </w:rPr>
        <w:t>6</w:t>
      </w:r>
      <w:r w:rsidR="001F26BE" w:rsidRPr="008A36BC">
        <w:rPr>
          <w:color w:val="000000"/>
        </w:rPr>
        <w:t>, 15 al 18 de julio</w:t>
      </w:r>
      <w:r w:rsidR="00FA1494" w:rsidRPr="008A36BC">
        <w:rPr>
          <w:color w:val="000000"/>
        </w:rPr>
        <w:t xml:space="preserve">). </w:t>
      </w:r>
      <w:r w:rsidRPr="008A36BC">
        <w:rPr>
          <w:i/>
          <w:color w:val="000000"/>
        </w:rPr>
        <w:t>La Alcaldía Mayor de Tegucigalpa en la Relación G</w:t>
      </w:r>
      <w:r w:rsidR="008B4A45" w:rsidRPr="008A36BC">
        <w:rPr>
          <w:i/>
          <w:color w:val="000000"/>
        </w:rPr>
        <w:t>e</w:t>
      </w:r>
      <w:r w:rsidRPr="008A36BC">
        <w:rPr>
          <w:i/>
          <w:color w:val="000000"/>
        </w:rPr>
        <w:t xml:space="preserve">ográfica de Don Baltazar Ortiz de </w:t>
      </w:r>
      <w:proofErr w:type="gramStart"/>
      <w:r w:rsidRPr="008A36BC">
        <w:rPr>
          <w:i/>
          <w:color w:val="000000"/>
        </w:rPr>
        <w:t>Letona</w:t>
      </w:r>
      <w:proofErr w:type="gramEnd"/>
      <w:r w:rsidRPr="008A36BC">
        <w:rPr>
          <w:i/>
          <w:color w:val="000000"/>
        </w:rPr>
        <w:t>, 1745</w:t>
      </w:r>
      <w:r w:rsidR="00BC2EAC" w:rsidRPr="008A36BC">
        <w:rPr>
          <w:i/>
          <w:color w:val="000000"/>
        </w:rPr>
        <w:t xml:space="preserve"> </w:t>
      </w:r>
      <w:r w:rsidR="00BC2EAC" w:rsidRPr="008A36BC">
        <w:rPr>
          <w:iCs/>
          <w:color w:val="000000"/>
        </w:rPr>
        <w:t>[ponencia]</w:t>
      </w:r>
      <w:r w:rsidRPr="008A36BC">
        <w:rPr>
          <w:color w:val="000000"/>
        </w:rPr>
        <w:t xml:space="preserve">. Tercer Congreso Centroamericano de Historia. </w:t>
      </w:r>
      <w:r w:rsidR="006C19D2" w:rsidRPr="008A36BC">
        <w:rPr>
          <w:color w:val="000000"/>
        </w:rPr>
        <w:t>San José</w:t>
      </w:r>
      <w:r w:rsidR="00BC2EAC" w:rsidRPr="008A36BC">
        <w:rPr>
          <w:color w:val="000000"/>
        </w:rPr>
        <w:t>, Costa Rica</w:t>
      </w:r>
      <w:r w:rsidR="00BC3229" w:rsidRPr="008A36BC">
        <w:rPr>
          <w:color w:val="000000"/>
        </w:rPr>
        <w:t xml:space="preserve"> </w:t>
      </w:r>
      <w:r w:rsidR="008B4A45" w:rsidRPr="008A36BC">
        <w:rPr>
          <w:color w:val="000000"/>
        </w:rPr>
        <w:t>15 al 18 de julio de 1986</w:t>
      </w:r>
      <w:r w:rsidRPr="008A36BC">
        <w:rPr>
          <w:color w:val="000000"/>
        </w:rPr>
        <w:t>.</w:t>
      </w:r>
    </w:p>
    <w:p w14:paraId="2377ACBF" w14:textId="77777777" w:rsidR="00F31A5B" w:rsidRPr="004630E3" w:rsidRDefault="00F31A5B" w:rsidP="00242670">
      <w:pPr>
        <w:spacing w:line="360" w:lineRule="auto"/>
        <w:ind w:left="720" w:hanging="720"/>
        <w:jc w:val="both"/>
        <w:rPr>
          <w:color w:val="000000"/>
          <w:lang w:val="en-US"/>
        </w:rPr>
      </w:pPr>
      <w:r w:rsidRPr="008A36BC">
        <w:rPr>
          <w:color w:val="000000"/>
        </w:rPr>
        <w:t>Chinchilla</w:t>
      </w:r>
      <w:r w:rsidR="00B21E81" w:rsidRPr="008A36BC">
        <w:rPr>
          <w:color w:val="000000"/>
        </w:rPr>
        <w:t xml:space="preserve"> Mazariegos</w:t>
      </w:r>
      <w:r w:rsidRPr="008A36BC">
        <w:rPr>
          <w:color w:val="000000"/>
        </w:rPr>
        <w:t>, O</w:t>
      </w:r>
      <w:r w:rsidR="007132D4" w:rsidRPr="008A36BC">
        <w:rPr>
          <w:color w:val="000000"/>
        </w:rPr>
        <w:t>swaldo</w:t>
      </w:r>
      <w:r w:rsidR="007537EE" w:rsidRPr="008A36BC">
        <w:rPr>
          <w:color w:val="000000"/>
        </w:rPr>
        <w:t>.</w:t>
      </w:r>
      <w:r w:rsidRPr="008A36BC">
        <w:rPr>
          <w:color w:val="000000"/>
        </w:rPr>
        <w:t xml:space="preserve"> (1998). Pipiles y cakchiqueles en Cotzumalguapa: la evidencia etnohistórica y arqueológica</w:t>
      </w:r>
      <w:r w:rsidR="007537EE" w:rsidRPr="008A36BC">
        <w:rPr>
          <w:color w:val="000000"/>
        </w:rPr>
        <w:t>.</w:t>
      </w:r>
      <w:r w:rsidRPr="008A36BC">
        <w:rPr>
          <w:color w:val="000000"/>
        </w:rPr>
        <w:t xml:space="preserve"> </w:t>
      </w:r>
      <w:r w:rsidRPr="008A36BC">
        <w:rPr>
          <w:i/>
          <w:color w:val="000000"/>
        </w:rPr>
        <w:t xml:space="preserve">Anales de la Academia de Geografía e Historia de Guatemala. </w:t>
      </w:r>
      <w:r w:rsidRPr="008A36BC">
        <w:rPr>
          <w:color w:val="000000"/>
          <w:lang w:val="en-US"/>
        </w:rPr>
        <w:t>LXXIII</w:t>
      </w:r>
      <w:r w:rsidRPr="004630E3">
        <w:rPr>
          <w:color w:val="000000"/>
          <w:lang w:val="en-US"/>
        </w:rPr>
        <w:t>, 143-184.</w:t>
      </w:r>
    </w:p>
    <w:p w14:paraId="412AF36D" w14:textId="77777777" w:rsidR="00F31A5B" w:rsidRPr="008A36BC" w:rsidRDefault="00F31A5B" w:rsidP="00242670">
      <w:pPr>
        <w:spacing w:line="360" w:lineRule="auto"/>
        <w:ind w:left="720" w:hanging="720"/>
        <w:jc w:val="both"/>
        <w:rPr>
          <w:color w:val="000000"/>
          <w:lang w:val="en-US"/>
        </w:rPr>
      </w:pPr>
      <w:r w:rsidRPr="004630E3">
        <w:rPr>
          <w:color w:val="000000"/>
          <w:lang w:val="en-US"/>
        </w:rPr>
        <w:t>Chinchilla</w:t>
      </w:r>
      <w:r w:rsidR="00BE6E69" w:rsidRPr="004630E3">
        <w:rPr>
          <w:color w:val="000000"/>
          <w:lang w:val="en-US"/>
        </w:rPr>
        <w:t xml:space="preserve"> Mazariegos</w:t>
      </w:r>
      <w:r w:rsidRPr="004630E3">
        <w:rPr>
          <w:color w:val="000000"/>
          <w:lang w:val="en-US"/>
        </w:rPr>
        <w:t xml:space="preserve">, </w:t>
      </w:r>
      <w:r w:rsidR="007132D4" w:rsidRPr="004630E3">
        <w:rPr>
          <w:color w:val="000000"/>
          <w:lang w:val="en-US"/>
        </w:rPr>
        <w:t>Oswaldo</w:t>
      </w:r>
      <w:r w:rsidR="002353B7" w:rsidRPr="004630E3">
        <w:rPr>
          <w:color w:val="000000"/>
          <w:lang w:val="en-US"/>
        </w:rPr>
        <w:t>.</w:t>
      </w:r>
      <w:r w:rsidRPr="004630E3">
        <w:rPr>
          <w:color w:val="000000"/>
          <w:lang w:val="en-US"/>
        </w:rPr>
        <w:t xml:space="preserve"> (</w:t>
      </w:r>
      <w:r w:rsidR="00B21E81" w:rsidRPr="004630E3">
        <w:rPr>
          <w:color w:val="000000"/>
          <w:lang w:val="en-US"/>
        </w:rPr>
        <w:t>2021</w:t>
      </w:r>
      <w:r w:rsidRPr="004630E3">
        <w:rPr>
          <w:color w:val="000000"/>
          <w:lang w:val="en-US"/>
        </w:rPr>
        <w:t xml:space="preserve">). </w:t>
      </w:r>
      <w:r w:rsidRPr="008A36BC">
        <w:rPr>
          <w:color w:val="000000"/>
          <w:lang w:val="en-US"/>
        </w:rPr>
        <w:t xml:space="preserve">The Southern Cities: Urban Archeology in Pacific Guatemala and Eastern </w:t>
      </w:r>
      <w:proofErr w:type="spellStart"/>
      <w:r w:rsidRPr="008A36BC">
        <w:rPr>
          <w:color w:val="000000"/>
          <w:lang w:val="en-US"/>
        </w:rPr>
        <w:t>Soconusco</w:t>
      </w:r>
      <w:proofErr w:type="spellEnd"/>
      <w:r w:rsidRPr="008A36BC">
        <w:rPr>
          <w:color w:val="000000"/>
          <w:lang w:val="en-US"/>
        </w:rPr>
        <w:t>, Mexico</w:t>
      </w:r>
      <w:r w:rsidR="007537EE" w:rsidRPr="008A36BC">
        <w:rPr>
          <w:color w:val="000000"/>
          <w:lang w:val="en-US"/>
        </w:rPr>
        <w:t>.</w:t>
      </w:r>
      <w:r w:rsidRPr="008A36BC">
        <w:rPr>
          <w:color w:val="000000"/>
          <w:lang w:val="en-US"/>
        </w:rPr>
        <w:t xml:space="preserve"> </w:t>
      </w:r>
      <w:r w:rsidRPr="008A36BC">
        <w:rPr>
          <w:i/>
          <w:color w:val="000000"/>
          <w:lang w:val="en-US"/>
        </w:rPr>
        <w:t>Journal o</w:t>
      </w:r>
      <w:r w:rsidR="003C7D12" w:rsidRPr="008A36BC">
        <w:rPr>
          <w:i/>
          <w:color w:val="000000"/>
          <w:lang w:val="en-US"/>
        </w:rPr>
        <w:t>f</w:t>
      </w:r>
      <w:r w:rsidRPr="008A36BC">
        <w:rPr>
          <w:i/>
          <w:color w:val="000000"/>
          <w:lang w:val="en-US"/>
        </w:rPr>
        <w:t xml:space="preserve"> Archeological Research</w:t>
      </w:r>
      <w:r w:rsidR="007537EE" w:rsidRPr="008A36BC">
        <w:rPr>
          <w:i/>
          <w:color w:val="000000"/>
          <w:lang w:val="en-US"/>
        </w:rPr>
        <w:t>,</w:t>
      </w:r>
      <w:r w:rsidRPr="008A36BC">
        <w:rPr>
          <w:color w:val="000000"/>
          <w:lang w:val="en-US"/>
        </w:rPr>
        <w:t xml:space="preserve"> 29</w:t>
      </w:r>
      <w:r w:rsidR="007537EE" w:rsidRPr="008A36BC">
        <w:rPr>
          <w:color w:val="000000"/>
          <w:lang w:val="en-US"/>
        </w:rPr>
        <w:t>,</w:t>
      </w:r>
      <w:r w:rsidRPr="008A36BC">
        <w:rPr>
          <w:color w:val="000000"/>
          <w:lang w:val="en-US"/>
        </w:rPr>
        <w:t xml:space="preserve"> 47-91.</w:t>
      </w:r>
      <w:r w:rsidR="00B60D17" w:rsidRPr="008A36BC">
        <w:rPr>
          <w:color w:val="000000"/>
          <w:lang w:val="en-US"/>
        </w:rPr>
        <w:t xml:space="preserve"> </w:t>
      </w:r>
      <w:r w:rsidR="001B5460" w:rsidRPr="00887F85">
        <w:rPr>
          <w:lang w:val="en-US"/>
        </w:rPr>
        <w:t>https://link.springer.com/content/pdf/10.1007/s10814-020-09145-x.pdf</w:t>
      </w:r>
    </w:p>
    <w:p w14:paraId="27C986D9" w14:textId="77777777" w:rsidR="00F31A5B" w:rsidRPr="008A36BC" w:rsidRDefault="00F31A5B" w:rsidP="00242670">
      <w:pPr>
        <w:spacing w:line="360" w:lineRule="auto"/>
        <w:ind w:left="720" w:hanging="720"/>
        <w:jc w:val="both"/>
        <w:rPr>
          <w:color w:val="000000"/>
          <w:lang w:val="en-US"/>
        </w:rPr>
      </w:pPr>
      <w:r w:rsidRPr="008A36BC">
        <w:rPr>
          <w:color w:val="000000"/>
          <w:lang w:val="en-US"/>
        </w:rPr>
        <w:t>Davidson, W</w:t>
      </w:r>
      <w:r w:rsidR="007132D4" w:rsidRPr="008A36BC">
        <w:rPr>
          <w:color w:val="000000"/>
          <w:lang w:val="en-US"/>
        </w:rPr>
        <w:t>illiam</w:t>
      </w:r>
      <w:r w:rsidR="007537EE" w:rsidRPr="008A36BC">
        <w:rPr>
          <w:color w:val="000000"/>
          <w:lang w:val="en-US"/>
        </w:rPr>
        <w:t>.</w:t>
      </w:r>
      <w:r w:rsidRPr="008A36BC">
        <w:rPr>
          <w:color w:val="000000"/>
          <w:lang w:val="en-US"/>
        </w:rPr>
        <w:t xml:space="preserve"> (2022). </w:t>
      </w:r>
      <w:r w:rsidRPr="008A36BC">
        <w:rPr>
          <w:i/>
          <w:color w:val="000000"/>
          <w:lang w:val="en-US"/>
        </w:rPr>
        <w:t>Estimating the population of Honduras, 1821: Evidence from the Independence Census.</w:t>
      </w:r>
      <w:r w:rsidRPr="008A36BC">
        <w:rPr>
          <w:color w:val="000000"/>
          <w:lang w:val="en-US"/>
        </w:rPr>
        <w:t xml:space="preserve"> http://williamvdavidson.com/publications</w:t>
      </w:r>
    </w:p>
    <w:p w14:paraId="7946FC09" w14:textId="77777777" w:rsidR="00F31A5B" w:rsidRPr="008A36BC" w:rsidRDefault="00F31A5B" w:rsidP="00242670">
      <w:pPr>
        <w:spacing w:line="360" w:lineRule="auto"/>
        <w:ind w:left="720" w:hanging="720"/>
        <w:jc w:val="both"/>
        <w:rPr>
          <w:color w:val="000000"/>
        </w:rPr>
      </w:pPr>
      <w:r w:rsidRPr="008A36BC">
        <w:rPr>
          <w:color w:val="000000"/>
        </w:rPr>
        <w:t>Fernández</w:t>
      </w:r>
      <w:r w:rsidR="002F01D9" w:rsidRPr="008A36BC">
        <w:rPr>
          <w:color w:val="000000"/>
        </w:rPr>
        <w:t xml:space="preserve"> Molina</w:t>
      </w:r>
      <w:r w:rsidRPr="008A36BC">
        <w:rPr>
          <w:color w:val="000000"/>
        </w:rPr>
        <w:t>, J</w:t>
      </w:r>
      <w:r w:rsidR="007132D4" w:rsidRPr="008A36BC">
        <w:rPr>
          <w:color w:val="000000"/>
        </w:rPr>
        <w:t>osé Antonio</w:t>
      </w:r>
      <w:r w:rsidR="007537EE" w:rsidRPr="008A36BC">
        <w:rPr>
          <w:color w:val="000000"/>
        </w:rPr>
        <w:t>.</w:t>
      </w:r>
      <w:r w:rsidRPr="008A36BC">
        <w:rPr>
          <w:color w:val="000000"/>
        </w:rPr>
        <w:t xml:space="preserve"> (2003). </w:t>
      </w:r>
      <w:r w:rsidRPr="008A36BC">
        <w:rPr>
          <w:i/>
          <w:color w:val="000000"/>
        </w:rPr>
        <w:t>Pintando el mundo de azul.</w:t>
      </w:r>
      <w:r w:rsidRPr="008A36BC">
        <w:rPr>
          <w:color w:val="000000"/>
        </w:rPr>
        <w:t xml:space="preserve"> Dirección de Publicaciones e </w:t>
      </w:r>
      <w:r w:rsidR="000C0F6B" w:rsidRPr="008A36BC">
        <w:rPr>
          <w:color w:val="000000"/>
        </w:rPr>
        <w:t>I</w:t>
      </w:r>
      <w:r w:rsidRPr="008A36BC">
        <w:rPr>
          <w:color w:val="000000"/>
        </w:rPr>
        <w:t>mpresos.</w:t>
      </w:r>
    </w:p>
    <w:p w14:paraId="333FD0DE" w14:textId="77777777" w:rsidR="00AE17A2" w:rsidRPr="008A36BC" w:rsidRDefault="00AE17A2" w:rsidP="00242670">
      <w:pPr>
        <w:spacing w:line="360" w:lineRule="auto"/>
        <w:ind w:left="720" w:hanging="720"/>
        <w:jc w:val="both"/>
        <w:rPr>
          <w:color w:val="000000"/>
        </w:rPr>
      </w:pPr>
      <w:r w:rsidRPr="008A36BC">
        <w:rPr>
          <w:color w:val="000000"/>
        </w:rPr>
        <w:t xml:space="preserve">Fonseca Corrales, Elizabeth; Alvarenga </w:t>
      </w:r>
      <w:proofErr w:type="spellStart"/>
      <w:r w:rsidRPr="008A36BC">
        <w:rPr>
          <w:color w:val="000000"/>
        </w:rPr>
        <w:t>Venutolo</w:t>
      </w:r>
      <w:proofErr w:type="spellEnd"/>
      <w:r w:rsidRPr="008A36BC">
        <w:rPr>
          <w:color w:val="000000"/>
        </w:rPr>
        <w:t xml:space="preserve">, Patricia y Solórzano Fonseca, Juan Carlos. (2001). </w:t>
      </w:r>
      <w:r w:rsidRPr="008A36BC">
        <w:rPr>
          <w:i/>
          <w:color w:val="000000"/>
        </w:rPr>
        <w:t>Costa Rica en el siglo XVIII.</w:t>
      </w:r>
      <w:r w:rsidRPr="008A36BC">
        <w:rPr>
          <w:color w:val="000000"/>
        </w:rPr>
        <w:t xml:space="preserve"> Editorial de la Universidad de Costa Rica.</w:t>
      </w:r>
    </w:p>
    <w:p w14:paraId="323CA832" w14:textId="77777777" w:rsidR="0012113B" w:rsidRPr="004630E3" w:rsidRDefault="00F31A5B" w:rsidP="00242670">
      <w:pPr>
        <w:spacing w:line="360" w:lineRule="auto"/>
        <w:ind w:left="720" w:hanging="720"/>
        <w:jc w:val="both"/>
        <w:rPr>
          <w:color w:val="000000"/>
          <w:lang w:val="en-US"/>
        </w:rPr>
      </w:pPr>
      <w:r w:rsidRPr="008A36BC">
        <w:rPr>
          <w:color w:val="000000"/>
        </w:rPr>
        <w:t>García</w:t>
      </w:r>
      <w:r w:rsidR="00383211" w:rsidRPr="008A36BC">
        <w:rPr>
          <w:color w:val="000000"/>
        </w:rPr>
        <w:t xml:space="preserve"> </w:t>
      </w:r>
      <w:proofErr w:type="spellStart"/>
      <w:r w:rsidR="00383211" w:rsidRPr="008A36BC">
        <w:rPr>
          <w:color w:val="000000"/>
        </w:rPr>
        <w:t>Buchard</w:t>
      </w:r>
      <w:proofErr w:type="spellEnd"/>
      <w:r w:rsidRPr="008A36BC">
        <w:rPr>
          <w:color w:val="000000"/>
        </w:rPr>
        <w:t>, Ethel</w:t>
      </w:r>
      <w:r w:rsidR="007537EE" w:rsidRPr="008A36BC">
        <w:rPr>
          <w:color w:val="000000"/>
        </w:rPr>
        <w:t>.</w:t>
      </w:r>
      <w:r w:rsidRPr="008A36BC">
        <w:rPr>
          <w:color w:val="000000"/>
        </w:rPr>
        <w:t xml:space="preserve"> (2021). </w:t>
      </w:r>
      <w:r w:rsidRPr="008A36BC">
        <w:rPr>
          <w:i/>
          <w:color w:val="000000"/>
        </w:rPr>
        <w:t xml:space="preserve">De una élite regional a una fracción política Rearticulación de las relaciones de poder y </w:t>
      </w:r>
      <w:proofErr w:type="spellStart"/>
      <w:r w:rsidRPr="008A36BC">
        <w:rPr>
          <w:i/>
          <w:color w:val="000000"/>
        </w:rPr>
        <w:t>coniguración</w:t>
      </w:r>
      <w:proofErr w:type="spellEnd"/>
      <w:r w:rsidRPr="008A36BC">
        <w:rPr>
          <w:i/>
          <w:color w:val="000000"/>
        </w:rPr>
        <w:t xml:space="preserve"> de un proyecto nacional en Honduras (1786-1845). </w:t>
      </w:r>
      <w:proofErr w:type="spellStart"/>
      <w:r w:rsidRPr="004630E3">
        <w:rPr>
          <w:color w:val="000000"/>
          <w:lang w:val="en-US"/>
        </w:rPr>
        <w:t>Ediciones</w:t>
      </w:r>
      <w:proofErr w:type="spellEnd"/>
      <w:r w:rsidRPr="004630E3">
        <w:rPr>
          <w:color w:val="000000"/>
          <w:lang w:val="en-US"/>
        </w:rPr>
        <w:t xml:space="preserve"> Subirana.</w:t>
      </w:r>
    </w:p>
    <w:p w14:paraId="5C0D4DF2" w14:textId="77777777" w:rsidR="00F31A5B" w:rsidRPr="008A36BC" w:rsidRDefault="00F31A5B" w:rsidP="00242670">
      <w:pPr>
        <w:spacing w:line="360" w:lineRule="auto"/>
        <w:ind w:left="720" w:hanging="720"/>
        <w:jc w:val="both"/>
        <w:rPr>
          <w:color w:val="000000"/>
          <w:lang w:val="en-US"/>
        </w:rPr>
      </w:pPr>
      <w:r w:rsidRPr="004630E3">
        <w:rPr>
          <w:color w:val="000000"/>
          <w:lang w:val="en-US"/>
        </w:rPr>
        <w:t>Glick Schiller, N</w:t>
      </w:r>
      <w:r w:rsidR="007132D4" w:rsidRPr="004630E3">
        <w:rPr>
          <w:color w:val="000000"/>
          <w:lang w:val="en-US"/>
        </w:rPr>
        <w:t>ina</w:t>
      </w:r>
      <w:r w:rsidR="00FA1494" w:rsidRPr="004630E3">
        <w:rPr>
          <w:color w:val="000000"/>
          <w:lang w:val="en-US"/>
        </w:rPr>
        <w:t>;</w:t>
      </w:r>
      <w:r w:rsidRPr="004630E3">
        <w:rPr>
          <w:color w:val="000000"/>
          <w:lang w:val="en-US"/>
        </w:rPr>
        <w:t xml:space="preserve"> </w:t>
      </w:r>
      <w:proofErr w:type="spellStart"/>
      <w:r w:rsidRPr="004630E3">
        <w:rPr>
          <w:color w:val="000000"/>
          <w:lang w:val="en-US"/>
        </w:rPr>
        <w:t>Bäsch</w:t>
      </w:r>
      <w:proofErr w:type="spellEnd"/>
      <w:r w:rsidRPr="004630E3">
        <w:rPr>
          <w:color w:val="000000"/>
          <w:lang w:val="en-US"/>
        </w:rPr>
        <w:t>, L</w:t>
      </w:r>
      <w:r w:rsidR="007132D4" w:rsidRPr="004630E3">
        <w:rPr>
          <w:color w:val="000000"/>
          <w:lang w:val="en-US"/>
        </w:rPr>
        <w:t>inda</w:t>
      </w:r>
      <w:r w:rsidRPr="004630E3">
        <w:rPr>
          <w:color w:val="000000"/>
          <w:lang w:val="en-US"/>
        </w:rPr>
        <w:t xml:space="preserve"> y Blanc-</w:t>
      </w:r>
      <w:proofErr w:type="spellStart"/>
      <w:r w:rsidRPr="004630E3">
        <w:rPr>
          <w:color w:val="000000"/>
          <w:lang w:val="en-US"/>
        </w:rPr>
        <w:t>Szanton</w:t>
      </w:r>
      <w:proofErr w:type="spellEnd"/>
      <w:r w:rsidRPr="004630E3">
        <w:rPr>
          <w:color w:val="000000"/>
          <w:lang w:val="en-US"/>
        </w:rPr>
        <w:t>, C</w:t>
      </w:r>
      <w:r w:rsidR="007132D4" w:rsidRPr="004630E3">
        <w:rPr>
          <w:color w:val="000000"/>
          <w:lang w:val="en-US"/>
        </w:rPr>
        <w:t>ristina</w:t>
      </w:r>
      <w:r w:rsidRPr="004630E3">
        <w:rPr>
          <w:color w:val="000000"/>
          <w:lang w:val="en-US"/>
        </w:rPr>
        <w:t xml:space="preserve"> (Eds.)</w:t>
      </w:r>
      <w:r w:rsidR="007537EE" w:rsidRPr="004630E3">
        <w:rPr>
          <w:color w:val="000000"/>
          <w:lang w:val="en-US"/>
        </w:rPr>
        <w:t>.</w:t>
      </w:r>
      <w:r w:rsidRPr="004630E3">
        <w:rPr>
          <w:color w:val="000000"/>
          <w:lang w:val="en-US"/>
        </w:rPr>
        <w:t xml:space="preserve"> </w:t>
      </w:r>
      <w:r w:rsidRPr="008A36BC">
        <w:rPr>
          <w:color w:val="000000"/>
          <w:lang w:val="en-US"/>
        </w:rPr>
        <w:t xml:space="preserve">(1992). </w:t>
      </w:r>
      <w:r w:rsidRPr="008A36BC">
        <w:rPr>
          <w:i/>
          <w:color w:val="000000"/>
          <w:lang w:val="en-US"/>
        </w:rPr>
        <w:t>Towards a Transnational Perspective on Migration: Race, Class, Ethni</w:t>
      </w:r>
      <w:r w:rsidR="00635435" w:rsidRPr="008A36BC">
        <w:rPr>
          <w:i/>
          <w:color w:val="000000"/>
          <w:lang w:val="en-US"/>
        </w:rPr>
        <w:t>ci</w:t>
      </w:r>
      <w:r w:rsidRPr="008A36BC">
        <w:rPr>
          <w:i/>
          <w:color w:val="000000"/>
          <w:lang w:val="en-US"/>
        </w:rPr>
        <w:t xml:space="preserve">ty, and Nationalism Reconsidered. </w:t>
      </w:r>
      <w:r w:rsidRPr="008A36BC">
        <w:rPr>
          <w:color w:val="000000"/>
          <w:lang w:val="en-US"/>
        </w:rPr>
        <w:t>New York Academy of Sciences.</w:t>
      </w:r>
    </w:p>
    <w:p w14:paraId="05741735" w14:textId="77777777" w:rsidR="00F31A5B" w:rsidRPr="008A36BC" w:rsidRDefault="00F31A5B" w:rsidP="00242670">
      <w:pPr>
        <w:spacing w:line="360" w:lineRule="auto"/>
        <w:ind w:left="720" w:hanging="720"/>
        <w:jc w:val="both"/>
        <w:rPr>
          <w:color w:val="000000"/>
          <w:lang w:val="en-US"/>
        </w:rPr>
      </w:pPr>
      <w:r w:rsidRPr="004630E3">
        <w:rPr>
          <w:color w:val="000000"/>
          <w:lang w:val="en-US"/>
        </w:rPr>
        <w:t>Glick Schiller, N</w:t>
      </w:r>
      <w:r w:rsidR="007132D4" w:rsidRPr="004630E3">
        <w:rPr>
          <w:color w:val="000000"/>
          <w:lang w:val="en-US"/>
        </w:rPr>
        <w:t>ina</w:t>
      </w:r>
      <w:r w:rsidR="00814762" w:rsidRPr="004630E3">
        <w:rPr>
          <w:color w:val="000000"/>
          <w:lang w:val="en-US"/>
        </w:rPr>
        <w:t xml:space="preserve"> y</w:t>
      </w:r>
      <w:r w:rsidRPr="004630E3">
        <w:rPr>
          <w:color w:val="000000"/>
          <w:lang w:val="en-US"/>
        </w:rPr>
        <w:t xml:space="preserve"> Salazar, N</w:t>
      </w:r>
      <w:r w:rsidR="007132D4" w:rsidRPr="004630E3">
        <w:rPr>
          <w:color w:val="000000"/>
          <w:lang w:val="en-US"/>
        </w:rPr>
        <w:t>oel</w:t>
      </w:r>
      <w:r w:rsidR="007537EE" w:rsidRPr="004630E3">
        <w:rPr>
          <w:color w:val="000000"/>
          <w:lang w:val="en-US"/>
        </w:rPr>
        <w:t>.</w:t>
      </w:r>
      <w:r w:rsidRPr="004630E3">
        <w:rPr>
          <w:color w:val="000000"/>
          <w:lang w:val="en-US"/>
        </w:rPr>
        <w:t xml:space="preserve"> </w:t>
      </w:r>
      <w:r w:rsidRPr="008A36BC">
        <w:rPr>
          <w:color w:val="000000"/>
          <w:lang w:val="en-US"/>
        </w:rPr>
        <w:t xml:space="preserve">(2013). Regimes of Mobility across the Globe. </w:t>
      </w:r>
      <w:r w:rsidRPr="008A36BC">
        <w:rPr>
          <w:i/>
          <w:color w:val="000000"/>
          <w:lang w:val="en-US"/>
        </w:rPr>
        <w:t>Journal of Ethnic and Migration Studies</w:t>
      </w:r>
      <w:r w:rsidR="007537EE" w:rsidRPr="008A36BC">
        <w:rPr>
          <w:i/>
          <w:color w:val="000000"/>
          <w:lang w:val="en-US"/>
        </w:rPr>
        <w:t>,</w:t>
      </w:r>
      <w:r w:rsidRPr="008A36BC">
        <w:rPr>
          <w:color w:val="000000"/>
          <w:lang w:val="en-US"/>
        </w:rPr>
        <w:t xml:space="preserve"> </w:t>
      </w:r>
      <w:r w:rsidRPr="008A36BC">
        <w:rPr>
          <w:i/>
          <w:color w:val="000000"/>
          <w:lang w:val="en-US"/>
        </w:rPr>
        <w:t>39</w:t>
      </w:r>
      <w:r w:rsidRPr="008A36BC">
        <w:rPr>
          <w:color w:val="000000"/>
          <w:lang w:val="en-US"/>
        </w:rPr>
        <w:t>(2)</w:t>
      </w:r>
      <w:r w:rsidR="007537EE" w:rsidRPr="008A36BC">
        <w:rPr>
          <w:color w:val="000000"/>
          <w:lang w:val="en-US"/>
        </w:rPr>
        <w:t>,</w:t>
      </w:r>
      <w:r w:rsidRPr="008A36BC">
        <w:rPr>
          <w:color w:val="000000"/>
          <w:lang w:val="en-US"/>
        </w:rPr>
        <w:t xml:space="preserve"> 183-200.</w:t>
      </w:r>
    </w:p>
    <w:p w14:paraId="51AAFB02" w14:textId="77777777" w:rsidR="00F31A5B" w:rsidRPr="008A36BC" w:rsidRDefault="00F31A5B" w:rsidP="00242670">
      <w:pPr>
        <w:spacing w:line="360" w:lineRule="auto"/>
        <w:ind w:left="720" w:hanging="720"/>
        <w:jc w:val="both"/>
        <w:rPr>
          <w:color w:val="000000"/>
        </w:rPr>
      </w:pPr>
      <w:proofErr w:type="spellStart"/>
      <w:r w:rsidRPr="004630E3">
        <w:rPr>
          <w:color w:val="000000"/>
          <w:lang w:val="en-US"/>
        </w:rPr>
        <w:t>Gonzalbo</w:t>
      </w:r>
      <w:proofErr w:type="spellEnd"/>
      <w:r w:rsidRPr="004630E3">
        <w:rPr>
          <w:color w:val="000000"/>
          <w:lang w:val="en-US"/>
        </w:rPr>
        <w:t>, P</w:t>
      </w:r>
      <w:r w:rsidR="007132D4" w:rsidRPr="004630E3">
        <w:rPr>
          <w:color w:val="000000"/>
          <w:lang w:val="en-US"/>
        </w:rPr>
        <w:t>ilar</w:t>
      </w:r>
      <w:r w:rsidRPr="004630E3">
        <w:rPr>
          <w:color w:val="000000"/>
          <w:lang w:val="en-US"/>
        </w:rPr>
        <w:t xml:space="preserve"> y Rabell, C</w:t>
      </w:r>
      <w:r w:rsidR="007132D4" w:rsidRPr="004630E3">
        <w:rPr>
          <w:color w:val="000000"/>
          <w:lang w:val="en-US"/>
        </w:rPr>
        <w:t>ecilia</w:t>
      </w:r>
      <w:r w:rsidRPr="004630E3">
        <w:rPr>
          <w:color w:val="000000"/>
          <w:lang w:val="en-US"/>
        </w:rPr>
        <w:t xml:space="preserve"> (</w:t>
      </w:r>
      <w:r w:rsidR="007537EE" w:rsidRPr="004630E3">
        <w:rPr>
          <w:color w:val="000000"/>
          <w:lang w:val="en-US"/>
        </w:rPr>
        <w:t>C</w:t>
      </w:r>
      <w:r w:rsidRPr="004630E3">
        <w:rPr>
          <w:color w:val="000000"/>
          <w:lang w:val="en-US"/>
        </w:rPr>
        <w:t>oord</w:t>
      </w:r>
      <w:r w:rsidR="007537EE" w:rsidRPr="004630E3">
        <w:rPr>
          <w:color w:val="000000"/>
          <w:lang w:val="en-US"/>
        </w:rPr>
        <w:t>s</w:t>
      </w:r>
      <w:r w:rsidRPr="004630E3">
        <w:rPr>
          <w:color w:val="000000"/>
          <w:lang w:val="en-US"/>
        </w:rPr>
        <w:t>.)</w:t>
      </w:r>
      <w:r w:rsidR="007537EE" w:rsidRPr="004630E3">
        <w:rPr>
          <w:color w:val="000000"/>
          <w:lang w:val="en-US"/>
        </w:rPr>
        <w:t>.</w:t>
      </w:r>
      <w:r w:rsidRPr="004630E3">
        <w:rPr>
          <w:color w:val="000000"/>
          <w:lang w:val="en-US"/>
        </w:rPr>
        <w:t xml:space="preserve"> </w:t>
      </w:r>
      <w:r w:rsidRPr="008A36BC">
        <w:rPr>
          <w:color w:val="000000"/>
        </w:rPr>
        <w:t xml:space="preserve">(1996). </w:t>
      </w:r>
      <w:r w:rsidRPr="008A36BC">
        <w:rPr>
          <w:i/>
          <w:color w:val="000000"/>
        </w:rPr>
        <w:t xml:space="preserve">Familia y vida privada en la historia de </w:t>
      </w:r>
      <w:proofErr w:type="spellStart"/>
      <w:r w:rsidRPr="008A36BC">
        <w:rPr>
          <w:i/>
          <w:color w:val="000000"/>
        </w:rPr>
        <w:t>iberoamérica</w:t>
      </w:r>
      <w:proofErr w:type="spellEnd"/>
      <w:r w:rsidRPr="008A36BC">
        <w:rPr>
          <w:i/>
          <w:color w:val="000000"/>
        </w:rPr>
        <w:t xml:space="preserve">. </w:t>
      </w:r>
      <w:r w:rsidR="007537EE" w:rsidRPr="008A36BC">
        <w:rPr>
          <w:color w:val="000000"/>
        </w:rPr>
        <w:t>E</w:t>
      </w:r>
      <w:r w:rsidRPr="008A36BC">
        <w:rPr>
          <w:color w:val="000000"/>
        </w:rPr>
        <w:t>l Colegio de México.</w:t>
      </w:r>
    </w:p>
    <w:p w14:paraId="276C62C1" w14:textId="77777777" w:rsidR="008A5A06" w:rsidRPr="008A36BC" w:rsidRDefault="008A5A06" w:rsidP="00242670">
      <w:pPr>
        <w:spacing w:line="360" w:lineRule="auto"/>
        <w:ind w:left="720" w:hanging="720"/>
        <w:jc w:val="both"/>
        <w:rPr>
          <w:color w:val="000000"/>
        </w:rPr>
      </w:pPr>
      <w:r w:rsidRPr="008A36BC">
        <w:rPr>
          <w:color w:val="000000"/>
        </w:rPr>
        <w:t>Gutiérrez y Ulloa, Antonio. (</w:t>
      </w:r>
      <w:r w:rsidR="00B0275C" w:rsidRPr="008A36BC">
        <w:rPr>
          <w:color w:val="000000"/>
        </w:rPr>
        <w:t>[1807]</w:t>
      </w:r>
      <w:r w:rsidR="002353B7" w:rsidRPr="008A36BC">
        <w:rPr>
          <w:color w:val="000000"/>
        </w:rPr>
        <w:t xml:space="preserve"> </w:t>
      </w:r>
      <w:r w:rsidRPr="008A36BC">
        <w:rPr>
          <w:color w:val="000000"/>
        </w:rPr>
        <w:t xml:space="preserve">1962). </w:t>
      </w:r>
      <w:r w:rsidRPr="008A36BC">
        <w:rPr>
          <w:i/>
          <w:color w:val="000000"/>
        </w:rPr>
        <w:t xml:space="preserve">Estado General de la provincia de San Salvador, Reyno de Guatemala, presentado por el intendente Antonio Gutiérrez y Ulloa en el año de 1807. </w:t>
      </w:r>
      <w:r w:rsidRPr="008A36BC">
        <w:rPr>
          <w:color w:val="000000"/>
        </w:rPr>
        <w:t>Dirección General de Publicaciones.</w:t>
      </w:r>
    </w:p>
    <w:p w14:paraId="04155697" w14:textId="77777777" w:rsidR="00372445" w:rsidRPr="004630E3" w:rsidRDefault="00372445" w:rsidP="00C43F56">
      <w:pPr>
        <w:spacing w:line="360" w:lineRule="auto"/>
        <w:ind w:left="720" w:hanging="720"/>
        <w:jc w:val="both"/>
        <w:rPr>
          <w:i/>
          <w:color w:val="000000"/>
          <w:lang w:val="es-CR"/>
        </w:rPr>
      </w:pPr>
      <w:r w:rsidRPr="00C43F56">
        <w:rPr>
          <w:color w:val="000000"/>
          <w:lang w:val="es-CR"/>
        </w:rPr>
        <w:t xml:space="preserve">Hall, Carolyn; Pérez </w:t>
      </w:r>
      <w:proofErr w:type="spellStart"/>
      <w:r w:rsidRPr="00C43F56">
        <w:rPr>
          <w:color w:val="000000"/>
          <w:lang w:val="es-CR"/>
        </w:rPr>
        <w:t>Brignoli</w:t>
      </w:r>
      <w:proofErr w:type="spellEnd"/>
      <w:r w:rsidRPr="00C43F56">
        <w:rPr>
          <w:color w:val="000000"/>
          <w:lang w:val="es-CR"/>
        </w:rPr>
        <w:t xml:space="preserve">, Héctor y </w:t>
      </w:r>
      <w:proofErr w:type="spellStart"/>
      <w:r w:rsidRPr="00C43F56">
        <w:rPr>
          <w:color w:val="000000"/>
          <w:lang w:val="es-CR"/>
        </w:rPr>
        <w:t>Cotter</w:t>
      </w:r>
      <w:proofErr w:type="spellEnd"/>
      <w:r w:rsidRPr="00C43F56">
        <w:rPr>
          <w:color w:val="000000"/>
          <w:lang w:val="es-CR"/>
        </w:rPr>
        <w:t xml:space="preserve">, John V. (2003). </w:t>
      </w:r>
      <w:r w:rsidRPr="008A36BC">
        <w:rPr>
          <w:i/>
          <w:color w:val="000000"/>
          <w:lang w:val="en-US"/>
        </w:rPr>
        <w:t>Historical Atlas</w:t>
      </w:r>
      <w:r w:rsidR="00C43F56">
        <w:rPr>
          <w:i/>
          <w:color w:val="000000"/>
          <w:lang w:val="en-US"/>
        </w:rPr>
        <w:t xml:space="preserve"> </w:t>
      </w:r>
      <w:r w:rsidRPr="008A36BC">
        <w:rPr>
          <w:i/>
          <w:color w:val="000000"/>
          <w:lang w:val="en-US"/>
        </w:rPr>
        <w:t xml:space="preserve">of Central America. </w:t>
      </w:r>
      <w:proofErr w:type="spellStart"/>
      <w:r w:rsidRPr="004630E3">
        <w:rPr>
          <w:color w:val="000000"/>
          <w:lang w:val="es-CR"/>
        </w:rPr>
        <w:t>University</w:t>
      </w:r>
      <w:proofErr w:type="spellEnd"/>
      <w:r w:rsidRPr="004630E3">
        <w:rPr>
          <w:color w:val="000000"/>
          <w:lang w:val="es-CR"/>
        </w:rPr>
        <w:t xml:space="preserve"> </w:t>
      </w:r>
      <w:proofErr w:type="spellStart"/>
      <w:r w:rsidRPr="004630E3">
        <w:rPr>
          <w:color w:val="000000"/>
          <w:lang w:val="es-CR"/>
        </w:rPr>
        <w:t>of</w:t>
      </w:r>
      <w:proofErr w:type="spellEnd"/>
      <w:r w:rsidRPr="004630E3">
        <w:rPr>
          <w:color w:val="000000"/>
          <w:lang w:val="es-CR"/>
        </w:rPr>
        <w:t xml:space="preserve"> Oklahoma </w:t>
      </w:r>
      <w:proofErr w:type="spellStart"/>
      <w:r w:rsidRPr="004630E3">
        <w:rPr>
          <w:color w:val="000000"/>
          <w:lang w:val="es-CR"/>
        </w:rPr>
        <w:t>Press</w:t>
      </w:r>
      <w:proofErr w:type="spellEnd"/>
      <w:r w:rsidRPr="004630E3">
        <w:rPr>
          <w:color w:val="000000"/>
          <w:lang w:val="es-CR"/>
        </w:rPr>
        <w:t>.</w:t>
      </w:r>
    </w:p>
    <w:p w14:paraId="41A7957A" w14:textId="77777777" w:rsidR="00F31A5B" w:rsidRPr="008A36BC" w:rsidRDefault="00F31A5B" w:rsidP="00242670">
      <w:pPr>
        <w:spacing w:line="360" w:lineRule="auto"/>
        <w:ind w:left="720" w:hanging="720"/>
        <w:jc w:val="both"/>
        <w:rPr>
          <w:color w:val="000000"/>
        </w:rPr>
      </w:pPr>
      <w:r w:rsidRPr="004630E3">
        <w:rPr>
          <w:color w:val="000000"/>
          <w:lang w:val="es-CR"/>
        </w:rPr>
        <w:t>Herrera, M</w:t>
      </w:r>
      <w:r w:rsidR="007132D4" w:rsidRPr="004630E3">
        <w:rPr>
          <w:color w:val="000000"/>
          <w:lang w:val="es-CR"/>
        </w:rPr>
        <w:t>arta</w:t>
      </w:r>
      <w:r w:rsidR="007537EE" w:rsidRPr="004630E3">
        <w:rPr>
          <w:color w:val="000000"/>
          <w:lang w:val="es-CR"/>
        </w:rPr>
        <w:t>.</w:t>
      </w:r>
      <w:r w:rsidRPr="004630E3">
        <w:rPr>
          <w:color w:val="000000"/>
          <w:lang w:val="es-CR"/>
        </w:rPr>
        <w:t xml:space="preserve"> </w:t>
      </w:r>
      <w:r w:rsidRPr="008A36BC">
        <w:rPr>
          <w:color w:val="000000"/>
        </w:rPr>
        <w:t xml:space="preserve">(2014). </w:t>
      </w:r>
      <w:r w:rsidRPr="008A36BC">
        <w:rPr>
          <w:i/>
          <w:color w:val="000000"/>
        </w:rPr>
        <w:t xml:space="preserve">Ordenar para controlar. Ordenamiento espacial y control político en las </w:t>
      </w:r>
      <w:proofErr w:type="spellStart"/>
      <w:r w:rsidRPr="008A36BC">
        <w:rPr>
          <w:i/>
          <w:color w:val="000000"/>
        </w:rPr>
        <w:t>llanauras</w:t>
      </w:r>
      <w:proofErr w:type="spellEnd"/>
      <w:r w:rsidRPr="008A36BC">
        <w:rPr>
          <w:i/>
          <w:color w:val="000000"/>
        </w:rPr>
        <w:t xml:space="preserve"> del Caribe y en los Andes centrales neogranadinos, siglo XVIII.</w:t>
      </w:r>
      <w:r w:rsidRPr="008A36BC">
        <w:rPr>
          <w:color w:val="000000"/>
        </w:rPr>
        <w:t xml:space="preserve"> Universidad de los Andes, </w:t>
      </w:r>
      <w:proofErr w:type="spellStart"/>
      <w:r w:rsidRPr="008A36BC">
        <w:rPr>
          <w:color w:val="000000"/>
        </w:rPr>
        <w:t>Kimpres</w:t>
      </w:r>
      <w:proofErr w:type="spellEnd"/>
      <w:r w:rsidRPr="008A36BC">
        <w:rPr>
          <w:color w:val="000000"/>
        </w:rPr>
        <w:t>, SAS.</w:t>
      </w:r>
    </w:p>
    <w:p w14:paraId="551E531E" w14:textId="77777777" w:rsidR="00C43F56" w:rsidRDefault="00A111C1" w:rsidP="00C43F56">
      <w:pPr>
        <w:spacing w:line="360" w:lineRule="auto"/>
        <w:ind w:left="720" w:hanging="720"/>
        <w:jc w:val="both"/>
        <w:rPr>
          <w:color w:val="000000"/>
        </w:rPr>
      </w:pPr>
      <w:r w:rsidRPr="008A36BC">
        <w:rPr>
          <w:color w:val="000000"/>
        </w:rPr>
        <w:lastRenderedPageBreak/>
        <w:t xml:space="preserve">Herrera Rubalcaba, Daniela y Arjona Garrido, Ángeles. (2020). Revisión bibliográfica y consideraciones teóricas sobre el estudio de la movilidad geográfica en tiempos de crisis económica. </w:t>
      </w:r>
      <w:r w:rsidRPr="008A36BC">
        <w:rPr>
          <w:i/>
          <w:color w:val="000000"/>
        </w:rPr>
        <w:t>Cuadernos Geográficos,</w:t>
      </w:r>
      <w:r w:rsidRPr="008A36BC">
        <w:rPr>
          <w:color w:val="000000"/>
        </w:rPr>
        <w:t xml:space="preserve"> </w:t>
      </w:r>
      <w:r w:rsidRPr="008A36BC">
        <w:rPr>
          <w:i/>
          <w:color w:val="000000"/>
        </w:rPr>
        <w:t>59</w:t>
      </w:r>
      <w:r w:rsidRPr="008A36BC">
        <w:rPr>
          <w:color w:val="000000"/>
        </w:rPr>
        <w:t>(1), 126-146.</w:t>
      </w:r>
      <w:r w:rsidR="00C43F56">
        <w:rPr>
          <w:color w:val="000000"/>
        </w:rPr>
        <w:t xml:space="preserve"> </w:t>
      </w:r>
    </w:p>
    <w:p w14:paraId="07679206" w14:textId="77777777" w:rsidR="00A111C1" w:rsidRPr="008A36BC" w:rsidRDefault="00A111C1" w:rsidP="00C43F56">
      <w:pPr>
        <w:spacing w:line="360" w:lineRule="auto"/>
        <w:ind w:left="720"/>
        <w:jc w:val="both"/>
        <w:rPr>
          <w:color w:val="000000"/>
        </w:rPr>
      </w:pPr>
      <w:r w:rsidRPr="00C43F56">
        <w:t>https://revistaseug.ugr.es/index.php/cuadgeo/article/view/8458/11866</w:t>
      </w:r>
    </w:p>
    <w:p w14:paraId="2B59A7C7" w14:textId="77777777" w:rsidR="002353B7" w:rsidRPr="008A36BC" w:rsidRDefault="00F31A5B" w:rsidP="00242670">
      <w:pPr>
        <w:spacing w:line="360" w:lineRule="auto"/>
        <w:ind w:left="720" w:hanging="720"/>
        <w:jc w:val="both"/>
        <w:rPr>
          <w:color w:val="000000"/>
        </w:rPr>
      </w:pPr>
      <w:r w:rsidRPr="008A36BC">
        <w:rPr>
          <w:color w:val="000000"/>
        </w:rPr>
        <w:t>Johnston</w:t>
      </w:r>
      <w:r w:rsidR="00E151AA" w:rsidRPr="008A36BC">
        <w:rPr>
          <w:color w:val="000000"/>
        </w:rPr>
        <w:t xml:space="preserve"> Aguilar</w:t>
      </w:r>
      <w:r w:rsidRPr="008A36BC">
        <w:rPr>
          <w:color w:val="000000"/>
        </w:rPr>
        <w:t>, R</w:t>
      </w:r>
      <w:r w:rsidR="007132D4" w:rsidRPr="008A36BC">
        <w:rPr>
          <w:color w:val="000000"/>
        </w:rPr>
        <w:t>en</w:t>
      </w:r>
      <w:r w:rsidR="00E151AA" w:rsidRPr="008A36BC">
        <w:rPr>
          <w:color w:val="000000"/>
        </w:rPr>
        <w:t>e</w:t>
      </w:r>
      <w:r w:rsidR="007537EE" w:rsidRPr="008A36BC">
        <w:rPr>
          <w:color w:val="000000"/>
        </w:rPr>
        <w:t>.</w:t>
      </w:r>
      <w:r w:rsidRPr="008A36BC">
        <w:rPr>
          <w:color w:val="000000"/>
        </w:rPr>
        <w:t xml:space="preserve"> (2001). </w:t>
      </w:r>
      <w:r w:rsidRPr="008A36BC">
        <w:rPr>
          <w:i/>
          <w:color w:val="000000"/>
        </w:rPr>
        <w:t>Pueblos Coloniales Desaparecidos en la Costa Sur de Guatemala.</w:t>
      </w:r>
      <w:r w:rsidRPr="008A36BC">
        <w:rPr>
          <w:color w:val="000000"/>
        </w:rPr>
        <w:t xml:space="preserve">  https://www.academia.edu/352140/</w:t>
      </w:r>
      <w:r w:rsidR="007132D4" w:rsidRPr="008A36BC">
        <w:rPr>
          <w:color w:val="000000"/>
        </w:rPr>
        <w:t xml:space="preserve"> </w:t>
      </w:r>
      <w:proofErr w:type="spellStart"/>
      <w:r w:rsidRPr="008A36BC">
        <w:rPr>
          <w:color w:val="000000"/>
        </w:rPr>
        <w:t>Pueblos_Coloniales_Desaparecidos_en_la_Costa_Sur_de_Guatemala</w:t>
      </w:r>
      <w:proofErr w:type="spellEnd"/>
    </w:p>
    <w:p w14:paraId="29864E98" w14:textId="77777777" w:rsidR="00F31A5B" w:rsidRPr="008A36BC" w:rsidRDefault="00F31A5B" w:rsidP="00242670">
      <w:pPr>
        <w:spacing w:line="360" w:lineRule="auto"/>
        <w:ind w:left="720" w:hanging="720"/>
        <w:jc w:val="both"/>
        <w:rPr>
          <w:color w:val="000000"/>
          <w:lang w:val="en-US"/>
        </w:rPr>
      </w:pPr>
      <w:r w:rsidRPr="008A36BC">
        <w:rPr>
          <w:color w:val="000000"/>
        </w:rPr>
        <w:t>Juarros, D</w:t>
      </w:r>
      <w:r w:rsidR="007132D4" w:rsidRPr="008A36BC">
        <w:rPr>
          <w:color w:val="000000"/>
        </w:rPr>
        <w:t>omingo</w:t>
      </w:r>
      <w:r w:rsidR="007537EE" w:rsidRPr="008A36BC">
        <w:rPr>
          <w:color w:val="000000"/>
        </w:rPr>
        <w:t>.</w:t>
      </w:r>
      <w:r w:rsidRPr="008A36BC">
        <w:rPr>
          <w:color w:val="000000"/>
        </w:rPr>
        <w:t xml:space="preserve"> (1857). </w:t>
      </w:r>
      <w:r w:rsidRPr="008A36BC">
        <w:rPr>
          <w:i/>
          <w:color w:val="000000"/>
        </w:rPr>
        <w:t>Compendio de la historia de la ciudad de Guatemala.</w:t>
      </w:r>
      <w:r w:rsidRPr="008A36BC">
        <w:rPr>
          <w:color w:val="000000"/>
        </w:rPr>
        <w:t xml:space="preserve"> </w:t>
      </w:r>
      <w:proofErr w:type="spellStart"/>
      <w:r w:rsidRPr="008A36BC">
        <w:rPr>
          <w:color w:val="000000"/>
          <w:lang w:val="en-US"/>
        </w:rPr>
        <w:t>Imprenta</w:t>
      </w:r>
      <w:proofErr w:type="spellEnd"/>
      <w:r w:rsidRPr="008A36BC">
        <w:rPr>
          <w:color w:val="000000"/>
          <w:lang w:val="en-US"/>
        </w:rPr>
        <w:t xml:space="preserve"> de Luna.</w:t>
      </w:r>
    </w:p>
    <w:p w14:paraId="2081D3C5" w14:textId="77777777" w:rsidR="004E297F" w:rsidRPr="008A36BC" w:rsidRDefault="004E297F" w:rsidP="00242670">
      <w:pPr>
        <w:spacing w:line="360" w:lineRule="auto"/>
        <w:ind w:left="720" w:hanging="720"/>
        <w:jc w:val="both"/>
        <w:rPr>
          <w:color w:val="000000"/>
        </w:rPr>
      </w:pPr>
      <w:r w:rsidRPr="008A36BC">
        <w:rPr>
          <w:color w:val="000000"/>
          <w:lang w:val="en-US"/>
        </w:rPr>
        <w:t>Kramer, Wendy; Lutz, Christopher H. y Lovell, George</w:t>
      </w:r>
      <w:r w:rsidR="00B3245C" w:rsidRPr="008A36BC">
        <w:rPr>
          <w:color w:val="000000"/>
          <w:lang w:val="en-US"/>
        </w:rPr>
        <w:t xml:space="preserve"> W.</w:t>
      </w:r>
      <w:r w:rsidR="00CF1CB7" w:rsidRPr="008A36BC">
        <w:rPr>
          <w:color w:val="000000"/>
          <w:lang w:val="en-US"/>
        </w:rPr>
        <w:t xml:space="preserve"> (1993)</w:t>
      </w:r>
      <w:r w:rsidRPr="008A36BC">
        <w:rPr>
          <w:color w:val="000000"/>
          <w:lang w:val="en-US"/>
        </w:rPr>
        <w:t xml:space="preserve">. </w:t>
      </w:r>
      <w:r w:rsidRPr="008A36BC">
        <w:rPr>
          <w:color w:val="000000"/>
        </w:rPr>
        <w:t>La conquista española de Centroamérica</w:t>
      </w:r>
      <w:r w:rsidR="00CF1CB7" w:rsidRPr="008A36BC">
        <w:rPr>
          <w:color w:val="000000"/>
        </w:rPr>
        <w:t>.</w:t>
      </w:r>
      <w:r w:rsidRPr="008A36BC">
        <w:rPr>
          <w:color w:val="000000"/>
        </w:rPr>
        <w:t xml:space="preserve"> </w:t>
      </w:r>
      <w:r w:rsidR="00B3245C" w:rsidRPr="008A36BC">
        <w:rPr>
          <w:color w:val="000000"/>
        </w:rPr>
        <w:t xml:space="preserve">En Julio </w:t>
      </w:r>
      <w:r w:rsidRPr="008A36BC">
        <w:rPr>
          <w:color w:val="000000"/>
        </w:rPr>
        <w:t>Pinto Soria</w:t>
      </w:r>
      <w:r w:rsidR="00CF1CB7" w:rsidRPr="008A36BC">
        <w:rPr>
          <w:color w:val="000000"/>
        </w:rPr>
        <w:t xml:space="preserve"> (</w:t>
      </w:r>
      <w:r w:rsidR="00B3245C" w:rsidRPr="008A36BC">
        <w:rPr>
          <w:color w:val="000000"/>
        </w:rPr>
        <w:t>Ed</w:t>
      </w:r>
      <w:r w:rsidR="00CF1CB7" w:rsidRPr="008A36BC">
        <w:rPr>
          <w:color w:val="000000"/>
        </w:rPr>
        <w:t xml:space="preserve">.). </w:t>
      </w:r>
      <w:r w:rsidR="00CF1CB7" w:rsidRPr="008A36BC">
        <w:rPr>
          <w:i/>
          <w:color w:val="000000"/>
        </w:rPr>
        <w:t xml:space="preserve">Historia General de Centroamérica. </w:t>
      </w:r>
      <w:r w:rsidRPr="008A36BC">
        <w:rPr>
          <w:i/>
          <w:color w:val="000000"/>
        </w:rPr>
        <w:t>El Régimen colonial (1524-1750)</w:t>
      </w:r>
      <w:r w:rsidR="008B4A45" w:rsidRPr="008A36BC">
        <w:rPr>
          <w:i/>
          <w:color w:val="000000"/>
        </w:rPr>
        <w:t xml:space="preserve">. </w:t>
      </w:r>
      <w:r w:rsidR="00CF1CB7" w:rsidRPr="008A36BC">
        <w:rPr>
          <w:color w:val="000000"/>
        </w:rPr>
        <w:t>Sociedad Estatal Quinto Centenario</w:t>
      </w:r>
      <w:r w:rsidR="008B4A45" w:rsidRPr="008A36BC">
        <w:rPr>
          <w:color w:val="000000"/>
        </w:rPr>
        <w:t>, pp. 21-93.</w:t>
      </w:r>
    </w:p>
    <w:p w14:paraId="2FA5E909" w14:textId="77777777" w:rsidR="00F31A5B" w:rsidRPr="008A36BC" w:rsidRDefault="00F31A5B" w:rsidP="00242670">
      <w:pPr>
        <w:spacing w:line="360" w:lineRule="auto"/>
        <w:ind w:left="720" w:hanging="720"/>
        <w:jc w:val="both"/>
        <w:rPr>
          <w:color w:val="000000"/>
          <w:lang w:val="es-CR"/>
        </w:rPr>
      </w:pPr>
      <w:r w:rsidRPr="008A36BC">
        <w:rPr>
          <w:color w:val="000000"/>
        </w:rPr>
        <w:t>Lacomba, Joan</w:t>
      </w:r>
      <w:r w:rsidR="007537EE" w:rsidRPr="008A36BC">
        <w:rPr>
          <w:color w:val="000000"/>
        </w:rPr>
        <w:t>.</w:t>
      </w:r>
      <w:r w:rsidRPr="008A36BC">
        <w:rPr>
          <w:color w:val="000000"/>
        </w:rPr>
        <w:t xml:space="preserve"> (2001). Teorías y prácticas de la inmigración. de los modelos explicativos a los relatos y proyectos migratorios</w:t>
      </w:r>
      <w:r w:rsidR="007537EE" w:rsidRPr="008A36BC">
        <w:rPr>
          <w:color w:val="000000"/>
        </w:rPr>
        <w:t xml:space="preserve">. </w:t>
      </w:r>
      <w:proofErr w:type="spellStart"/>
      <w:r w:rsidRPr="008A36BC">
        <w:rPr>
          <w:i/>
          <w:color w:val="000000"/>
        </w:rPr>
        <w:t>Scripta</w:t>
      </w:r>
      <w:proofErr w:type="spellEnd"/>
      <w:r w:rsidRPr="008A36BC">
        <w:rPr>
          <w:i/>
          <w:color w:val="000000"/>
        </w:rPr>
        <w:t xml:space="preserve"> Nova</w:t>
      </w:r>
      <w:r w:rsidRPr="008A36BC">
        <w:rPr>
          <w:color w:val="000000"/>
        </w:rPr>
        <w:t>. Universidad de Barcelona.</w:t>
      </w:r>
      <w:r w:rsidRPr="008A36BC">
        <w:rPr>
          <w:color w:val="000000"/>
          <w:lang w:val="es-CR"/>
        </w:rPr>
        <w:t xml:space="preserve"> </w:t>
      </w:r>
      <w:r w:rsidRPr="008A36BC">
        <w:rPr>
          <w:i/>
          <w:color w:val="000000"/>
          <w:lang w:val="es-CR"/>
        </w:rPr>
        <w:t>94</w:t>
      </w:r>
      <w:r w:rsidRPr="008A36BC">
        <w:rPr>
          <w:color w:val="000000"/>
          <w:lang w:val="es-CR"/>
        </w:rPr>
        <w:t xml:space="preserve">(11), </w:t>
      </w:r>
      <w:proofErr w:type="spellStart"/>
      <w:r w:rsidRPr="008A36BC">
        <w:rPr>
          <w:color w:val="000000"/>
          <w:lang w:val="es-CR"/>
        </w:rPr>
        <w:t>s.</w:t>
      </w:r>
      <w:r w:rsidR="00226BD9" w:rsidRPr="008A36BC">
        <w:rPr>
          <w:color w:val="000000"/>
          <w:lang w:val="es-CR"/>
        </w:rPr>
        <w:t>n.</w:t>
      </w:r>
      <w:r w:rsidRPr="008A36BC">
        <w:rPr>
          <w:color w:val="000000"/>
          <w:lang w:val="es-CR"/>
        </w:rPr>
        <w:t>p</w:t>
      </w:r>
      <w:proofErr w:type="spellEnd"/>
      <w:r w:rsidRPr="008A36BC">
        <w:rPr>
          <w:color w:val="000000"/>
          <w:lang w:val="es-CR"/>
        </w:rPr>
        <w:t>.</w:t>
      </w:r>
    </w:p>
    <w:p w14:paraId="0AE9C827" w14:textId="77777777" w:rsidR="00F31A5B" w:rsidRPr="004630E3" w:rsidRDefault="00F31A5B" w:rsidP="00242670">
      <w:pPr>
        <w:spacing w:line="360" w:lineRule="auto"/>
        <w:ind w:left="720" w:hanging="720"/>
        <w:jc w:val="both"/>
        <w:rPr>
          <w:color w:val="000000"/>
          <w:lang w:val="es-CR"/>
        </w:rPr>
      </w:pPr>
      <w:r w:rsidRPr="00C43F56">
        <w:rPr>
          <w:color w:val="000000"/>
          <w:lang w:val="es-CR"/>
        </w:rPr>
        <w:t xml:space="preserve">MacLeod, </w:t>
      </w:r>
      <w:proofErr w:type="spellStart"/>
      <w:r w:rsidRPr="00C43F56">
        <w:rPr>
          <w:color w:val="000000"/>
          <w:lang w:val="es-CR"/>
        </w:rPr>
        <w:t>Murdo</w:t>
      </w:r>
      <w:proofErr w:type="spellEnd"/>
      <w:r w:rsidR="007537EE" w:rsidRPr="00C43F56">
        <w:rPr>
          <w:color w:val="000000"/>
          <w:lang w:val="es-CR"/>
        </w:rPr>
        <w:t>.</w:t>
      </w:r>
      <w:r w:rsidRPr="00C43F56">
        <w:rPr>
          <w:color w:val="000000"/>
          <w:lang w:val="es-CR"/>
        </w:rPr>
        <w:t xml:space="preserve"> </w:t>
      </w:r>
      <w:r w:rsidRPr="008A36BC">
        <w:rPr>
          <w:color w:val="000000"/>
          <w:lang w:val="en-US"/>
        </w:rPr>
        <w:t xml:space="preserve">(2008). </w:t>
      </w:r>
      <w:r w:rsidRPr="008A36BC">
        <w:rPr>
          <w:i/>
          <w:color w:val="000000"/>
          <w:lang w:val="en-US"/>
        </w:rPr>
        <w:t xml:space="preserve">Spanish Central America: a socioeconomic history, 1520-1720. </w:t>
      </w:r>
      <w:proofErr w:type="spellStart"/>
      <w:r w:rsidRPr="004630E3">
        <w:rPr>
          <w:color w:val="000000"/>
          <w:lang w:val="es-CR"/>
        </w:rPr>
        <w:t>University</w:t>
      </w:r>
      <w:proofErr w:type="spellEnd"/>
      <w:r w:rsidRPr="004630E3">
        <w:rPr>
          <w:color w:val="000000"/>
          <w:lang w:val="es-CR"/>
        </w:rPr>
        <w:t xml:space="preserve"> </w:t>
      </w:r>
      <w:proofErr w:type="spellStart"/>
      <w:r w:rsidRPr="004630E3">
        <w:rPr>
          <w:color w:val="000000"/>
          <w:lang w:val="es-CR"/>
        </w:rPr>
        <w:t>of</w:t>
      </w:r>
      <w:proofErr w:type="spellEnd"/>
      <w:r w:rsidRPr="004630E3">
        <w:rPr>
          <w:color w:val="000000"/>
          <w:lang w:val="es-CR"/>
        </w:rPr>
        <w:t xml:space="preserve"> Texas </w:t>
      </w:r>
      <w:proofErr w:type="spellStart"/>
      <w:r w:rsidRPr="004630E3">
        <w:rPr>
          <w:color w:val="000000"/>
          <w:lang w:val="es-CR"/>
        </w:rPr>
        <w:t>Press</w:t>
      </w:r>
      <w:proofErr w:type="spellEnd"/>
      <w:r w:rsidRPr="004630E3">
        <w:rPr>
          <w:color w:val="000000"/>
          <w:lang w:val="es-CR"/>
        </w:rPr>
        <w:t>.</w:t>
      </w:r>
    </w:p>
    <w:p w14:paraId="45B03764" w14:textId="77777777" w:rsidR="00C22E10" w:rsidRPr="008A36BC" w:rsidRDefault="00C22E10" w:rsidP="00242670">
      <w:pPr>
        <w:spacing w:line="360" w:lineRule="auto"/>
        <w:ind w:left="720" w:hanging="720"/>
        <w:jc w:val="both"/>
        <w:rPr>
          <w:color w:val="000000"/>
        </w:rPr>
      </w:pPr>
      <w:r w:rsidRPr="008A36BC">
        <w:rPr>
          <w:color w:val="000000"/>
        </w:rPr>
        <w:t>Marcos, Alberto. (2007). Movilidad Social ascendente y movilidad social descendente en la Castilla moderna. En Inés Gómez y Miguel López-Guadalupe (</w:t>
      </w:r>
      <w:proofErr w:type="spellStart"/>
      <w:r w:rsidRPr="008A36BC">
        <w:rPr>
          <w:color w:val="000000"/>
        </w:rPr>
        <w:t>Coords</w:t>
      </w:r>
      <w:proofErr w:type="spellEnd"/>
      <w:r w:rsidRPr="008A36BC">
        <w:rPr>
          <w:color w:val="000000"/>
        </w:rPr>
        <w:t xml:space="preserve">.). </w:t>
      </w:r>
      <w:r w:rsidRPr="008A36BC">
        <w:rPr>
          <w:i/>
          <w:color w:val="000000"/>
        </w:rPr>
        <w:t xml:space="preserve">La movilidad social en la España del Antiguo Régimen. </w:t>
      </w:r>
      <w:r w:rsidRPr="008A36BC">
        <w:rPr>
          <w:color w:val="000000"/>
        </w:rPr>
        <w:t>Editorial Comares.</w:t>
      </w:r>
    </w:p>
    <w:p w14:paraId="1449CC26" w14:textId="77777777" w:rsidR="00F31A5B" w:rsidRPr="008A36BC" w:rsidRDefault="00F31A5B" w:rsidP="00242670">
      <w:pPr>
        <w:spacing w:line="360" w:lineRule="auto"/>
        <w:ind w:left="720" w:hanging="720"/>
        <w:jc w:val="both"/>
        <w:rPr>
          <w:color w:val="000000"/>
        </w:rPr>
      </w:pPr>
      <w:r w:rsidRPr="008A36BC">
        <w:rPr>
          <w:color w:val="000000"/>
        </w:rPr>
        <w:t>Mariñas, L</w:t>
      </w:r>
      <w:r w:rsidR="007132D4" w:rsidRPr="008A36BC">
        <w:rPr>
          <w:color w:val="000000"/>
        </w:rPr>
        <w:t>uis</w:t>
      </w:r>
      <w:r w:rsidR="007537EE" w:rsidRPr="008A36BC">
        <w:rPr>
          <w:color w:val="000000"/>
        </w:rPr>
        <w:t>.</w:t>
      </w:r>
      <w:r w:rsidRPr="008A36BC">
        <w:rPr>
          <w:color w:val="000000"/>
        </w:rPr>
        <w:t xml:space="preserve"> (2008). </w:t>
      </w:r>
      <w:r w:rsidRPr="008A36BC">
        <w:rPr>
          <w:i/>
          <w:color w:val="000000"/>
        </w:rPr>
        <w:t>Honduras.</w:t>
      </w:r>
      <w:r w:rsidRPr="008A36BC">
        <w:rPr>
          <w:color w:val="000000"/>
        </w:rPr>
        <w:t xml:space="preserve"> Secretaría de Cultura, Artes y Deportes.</w:t>
      </w:r>
    </w:p>
    <w:p w14:paraId="6E2998F5" w14:textId="77777777" w:rsidR="00F31A5B" w:rsidRPr="008A36BC" w:rsidRDefault="00F31A5B" w:rsidP="00242670">
      <w:pPr>
        <w:spacing w:line="360" w:lineRule="auto"/>
        <w:ind w:left="720" w:hanging="720"/>
        <w:jc w:val="both"/>
        <w:rPr>
          <w:color w:val="000000"/>
          <w:lang w:val="en-US"/>
        </w:rPr>
      </w:pPr>
      <w:proofErr w:type="spellStart"/>
      <w:r w:rsidRPr="008A36BC">
        <w:rPr>
          <w:color w:val="000000"/>
          <w:lang w:val="en-US"/>
        </w:rPr>
        <w:t>Menjívar</w:t>
      </w:r>
      <w:proofErr w:type="spellEnd"/>
      <w:r w:rsidRPr="008A36BC">
        <w:rPr>
          <w:color w:val="000000"/>
          <w:lang w:val="en-US"/>
        </w:rPr>
        <w:t>, C</w:t>
      </w:r>
      <w:r w:rsidR="007132D4" w:rsidRPr="008A36BC">
        <w:rPr>
          <w:color w:val="000000"/>
          <w:lang w:val="en-US"/>
        </w:rPr>
        <w:t>ecilia</w:t>
      </w:r>
      <w:r w:rsidR="007537EE" w:rsidRPr="008A36BC">
        <w:rPr>
          <w:color w:val="000000"/>
          <w:lang w:val="en-US"/>
        </w:rPr>
        <w:t>.</w:t>
      </w:r>
      <w:r w:rsidRPr="008A36BC">
        <w:rPr>
          <w:color w:val="000000"/>
          <w:lang w:val="en-US"/>
        </w:rPr>
        <w:t xml:space="preserve"> (2000). </w:t>
      </w:r>
      <w:r w:rsidRPr="008A36BC">
        <w:rPr>
          <w:i/>
          <w:color w:val="000000"/>
          <w:lang w:val="en-US"/>
        </w:rPr>
        <w:t>Fragmented Ties: Salvadoran Immigrant Networks in America</w:t>
      </w:r>
      <w:r w:rsidRPr="008A36BC">
        <w:rPr>
          <w:color w:val="000000"/>
          <w:lang w:val="en-US"/>
        </w:rPr>
        <w:t>. University of California Press.</w:t>
      </w:r>
    </w:p>
    <w:p w14:paraId="4CDDCFF6" w14:textId="77777777" w:rsidR="00F31A5B" w:rsidRPr="004630E3" w:rsidRDefault="00F31A5B" w:rsidP="00242670">
      <w:pPr>
        <w:spacing w:line="360" w:lineRule="auto"/>
        <w:ind w:left="720" w:hanging="720"/>
        <w:jc w:val="both"/>
        <w:rPr>
          <w:color w:val="000000"/>
          <w:lang w:val="es-CR"/>
        </w:rPr>
      </w:pPr>
      <w:r w:rsidRPr="008A36BC">
        <w:rPr>
          <w:color w:val="000000"/>
          <w:lang w:val="en-US"/>
        </w:rPr>
        <w:t>Meyer</w:t>
      </w:r>
      <w:r w:rsidR="0080776B" w:rsidRPr="008A36BC">
        <w:rPr>
          <w:color w:val="000000"/>
          <w:lang w:val="en-US"/>
        </w:rPr>
        <w:t>,</w:t>
      </w:r>
      <w:r w:rsidRPr="008A36BC">
        <w:rPr>
          <w:color w:val="000000"/>
          <w:lang w:val="en-US"/>
        </w:rPr>
        <w:t xml:space="preserve"> A</w:t>
      </w:r>
      <w:r w:rsidR="007132D4" w:rsidRPr="008A36BC">
        <w:rPr>
          <w:color w:val="000000"/>
          <w:lang w:val="en-US"/>
        </w:rPr>
        <w:t>ntoine</w:t>
      </w:r>
      <w:r w:rsidRPr="008A36BC">
        <w:rPr>
          <w:color w:val="000000"/>
          <w:lang w:val="en-US"/>
        </w:rPr>
        <w:t xml:space="preserve"> y </w:t>
      </w:r>
      <w:proofErr w:type="spellStart"/>
      <w:r w:rsidRPr="008A36BC">
        <w:rPr>
          <w:color w:val="000000"/>
          <w:lang w:val="en-US"/>
        </w:rPr>
        <w:t>Witkamp</w:t>
      </w:r>
      <w:proofErr w:type="spellEnd"/>
      <w:r w:rsidR="0080776B" w:rsidRPr="008A36BC">
        <w:rPr>
          <w:color w:val="000000"/>
          <w:lang w:val="en-US"/>
        </w:rPr>
        <w:t>,</w:t>
      </w:r>
      <w:r w:rsidRPr="008A36BC">
        <w:rPr>
          <w:color w:val="000000"/>
          <w:lang w:val="en-US"/>
        </w:rPr>
        <w:t xml:space="preserve"> A</w:t>
      </w:r>
      <w:r w:rsidR="007132D4" w:rsidRPr="008A36BC">
        <w:rPr>
          <w:color w:val="000000"/>
          <w:lang w:val="en-US"/>
        </w:rPr>
        <w:t>uke</w:t>
      </w:r>
      <w:r w:rsidRPr="008A36BC">
        <w:rPr>
          <w:color w:val="000000"/>
          <w:lang w:val="en-US"/>
        </w:rPr>
        <w:t xml:space="preserve"> (Eds.). (2008). </w:t>
      </w:r>
      <w:r w:rsidRPr="008A36BC">
        <w:rPr>
          <w:i/>
          <w:color w:val="000000"/>
          <w:lang w:val="en-US"/>
        </w:rPr>
        <w:t>People on the Move. Handbook of selected terms and Concepts.</w:t>
      </w:r>
      <w:r w:rsidRPr="008A36BC">
        <w:rPr>
          <w:color w:val="000000"/>
          <w:lang w:val="en-US"/>
        </w:rPr>
        <w:t xml:space="preserve"> </w:t>
      </w:r>
      <w:proofErr w:type="spellStart"/>
      <w:r w:rsidRPr="004630E3">
        <w:rPr>
          <w:color w:val="000000"/>
          <w:lang w:val="es-CR"/>
        </w:rPr>
        <w:t>The</w:t>
      </w:r>
      <w:proofErr w:type="spellEnd"/>
      <w:r w:rsidRPr="004630E3">
        <w:rPr>
          <w:color w:val="000000"/>
          <w:lang w:val="es-CR"/>
        </w:rPr>
        <w:t xml:space="preserve"> </w:t>
      </w:r>
      <w:proofErr w:type="spellStart"/>
      <w:r w:rsidRPr="004630E3">
        <w:rPr>
          <w:color w:val="000000"/>
          <w:lang w:val="es-CR"/>
        </w:rPr>
        <w:t>Hague</w:t>
      </w:r>
      <w:proofErr w:type="spellEnd"/>
      <w:r w:rsidRPr="004630E3">
        <w:rPr>
          <w:color w:val="000000"/>
          <w:lang w:val="es-CR"/>
        </w:rPr>
        <w:t xml:space="preserve"> </w:t>
      </w:r>
      <w:proofErr w:type="spellStart"/>
      <w:r w:rsidRPr="004630E3">
        <w:rPr>
          <w:color w:val="000000"/>
          <w:lang w:val="es-CR"/>
        </w:rPr>
        <w:t>Process</w:t>
      </w:r>
      <w:proofErr w:type="spellEnd"/>
      <w:r w:rsidRPr="004630E3">
        <w:rPr>
          <w:color w:val="000000"/>
          <w:lang w:val="es-CR"/>
        </w:rPr>
        <w:t xml:space="preserve"> </w:t>
      </w:r>
      <w:proofErr w:type="spellStart"/>
      <w:r w:rsidRPr="004630E3">
        <w:rPr>
          <w:color w:val="000000"/>
          <w:lang w:val="es-CR"/>
        </w:rPr>
        <w:t>on</w:t>
      </w:r>
      <w:proofErr w:type="spellEnd"/>
      <w:r w:rsidRPr="004630E3">
        <w:rPr>
          <w:color w:val="000000"/>
          <w:lang w:val="es-CR"/>
        </w:rPr>
        <w:t xml:space="preserve"> </w:t>
      </w:r>
      <w:proofErr w:type="spellStart"/>
      <w:r w:rsidRPr="004630E3">
        <w:rPr>
          <w:color w:val="000000"/>
          <w:lang w:val="es-CR"/>
        </w:rPr>
        <w:t>Refugees</w:t>
      </w:r>
      <w:proofErr w:type="spellEnd"/>
      <w:r w:rsidRPr="004630E3">
        <w:rPr>
          <w:color w:val="000000"/>
          <w:lang w:val="es-CR"/>
        </w:rPr>
        <w:t xml:space="preserve"> and </w:t>
      </w:r>
      <w:proofErr w:type="spellStart"/>
      <w:r w:rsidRPr="004630E3">
        <w:rPr>
          <w:color w:val="000000"/>
          <w:lang w:val="es-CR"/>
        </w:rPr>
        <w:t>Migration</w:t>
      </w:r>
      <w:proofErr w:type="spellEnd"/>
      <w:r w:rsidR="007537EE" w:rsidRPr="004630E3">
        <w:rPr>
          <w:color w:val="000000"/>
          <w:lang w:val="es-CR"/>
        </w:rPr>
        <w:t>-</w:t>
      </w:r>
      <w:r w:rsidRPr="004630E3">
        <w:rPr>
          <w:color w:val="000000"/>
          <w:lang w:val="es-CR"/>
        </w:rPr>
        <w:t xml:space="preserve"> UNESCO.</w:t>
      </w:r>
    </w:p>
    <w:p w14:paraId="747FEC00" w14:textId="77777777" w:rsidR="004246D4" w:rsidRPr="008A36BC" w:rsidRDefault="002B170E" w:rsidP="00242670">
      <w:pPr>
        <w:spacing w:line="360" w:lineRule="auto"/>
        <w:ind w:left="720" w:hanging="720"/>
        <w:jc w:val="both"/>
        <w:rPr>
          <w:lang w:val="es-CR"/>
        </w:rPr>
      </w:pPr>
      <w:hyperlink r:id="rId10" w:history="1">
        <w:proofErr w:type="spellStart"/>
        <w:r w:rsidR="004246D4" w:rsidRPr="008A36BC">
          <w:rPr>
            <w:rStyle w:val="Hipervnculo"/>
            <w:color w:val="auto"/>
            <w:lang w:val="es-CR"/>
          </w:rPr>
          <w:t>Módenes</w:t>
        </w:r>
        <w:proofErr w:type="spellEnd"/>
        <w:r w:rsidR="004246D4" w:rsidRPr="008A36BC">
          <w:rPr>
            <w:rStyle w:val="Hipervnculo"/>
            <w:color w:val="auto"/>
            <w:lang w:val="es-CR"/>
          </w:rPr>
          <w:t xml:space="preserve"> Cabrerizo</w:t>
        </w:r>
      </w:hyperlink>
      <w:r w:rsidR="004246D4" w:rsidRPr="008A36BC">
        <w:t xml:space="preserve">, Juan Antonio. (2007). </w:t>
      </w:r>
      <w:r w:rsidR="004246D4" w:rsidRPr="008A36BC">
        <w:rPr>
          <w:i/>
          <w:iCs/>
        </w:rPr>
        <w:t>Movilidad espacial: uso temporal del territorio y poblaciones vinculadas</w:t>
      </w:r>
      <w:r w:rsidR="004246D4" w:rsidRPr="008A36BC">
        <w:t>.</w:t>
      </w:r>
      <w:r w:rsidR="004246D4" w:rsidRPr="008A36BC">
        <w:rPr>
          <w:lang w:val="es-CR"/>
        </w:rPr>
        <w:t xml:space="preserve"> </w:t>
      </w:r>
      <w:hyperlink r:id="rId11" w:history="1">
        <w:proofErr w:type="spellStart"/>
        <w:r w:rsidR="004246D4" w:rsidRPr="008A36BC">
          <w:rPr>
            <w:rStyle w:val="Hipervnculo"/>
            <w:i/>
            <w:iCs/>
            <w:color w:val="auto"/>
            <w:lang w:val="es-CR"/>
          </w:rPr>
          <w:t>Papers</w:t>
        </w:r>
        <w:proofErr w:type="spellEnd"/>
        <w:r w:rsidR="004246D4" w:rsidRPr="008A36BC">
          <w:rPr>
            <w:rStyle w:val="Hipervnculo"/>
            <w:i/>
            <w:iCs/>
            <w:color w:val="auto"/>
            <w:lang w:val="es-CR"/>
          </w:rPr>
          <w:t xml:space="preserve"> de </w:t>
        </w:r>
        <w:proofErr w:type="spellStart"/>
        <w:r w:rsidR="004246D4" w:rsidRPr="008A36BC">
          <w:rPr>
            <w:rStyle w:val="Hipervnculo"/>
            <w:i/>
            <w:iCs/>
            <w:color w:val="auto"/>
            <w:lang w:val="es-CR"/>
          </w:rPr>
          <w:t>demografia</w:t>
        </w:r>
        <w:proofErr w:type="spellEnd"/>
      </w:hyperlink>
      <w:r w:rsidR="004246D4" w:rsidRPr="008A36BC">
        <w:rPr>
          <w:lang w:val="es-CR"/>
        </w:rPr>
        <w:t>, </w:t>
      </w:r>
      <w:hyperlink r:id="rId12" w:history="1">
        <w:r w:rsidR="004246D4" w:rsidRPr="008A36BC">
          <w:rPr>
            <w:rStyle w:val="Hipervnculo"/>
            <w:color w:val="auto"/>
            <w:lang w:val="es-CR"/>
          </w:rPr>
          <w:t>(311),</w:t>
        </w:r>
      </w:hyperlink>
      <w:r w:rsidR="004246D4" w:rsidRPr="008A36BC">
        <w:t xml:space="preserve"> </w:t>
      </w:r>
      <w:r w:rsidR="00BC3229" w:rsidRPr="008A36BC">
        <w:t>pp. 1-34.</w:t>
      </w:r>
    </w:p>
    <w:p w14:paraId="6A8DC1D2" w14:textId="77777777" w:rsidR="004E39BE" w:rsidRPr="008A36BC" w:rsidRDefault="00F31A5B" w:rsidP="00242670">
      <w:pPr>
        <w:spacing w:line="360" w:lineRule="auto"/>
        <w:ind w:left="720" w:hanging="720"/>
        <w:jc w:val="both"/>
        <w:rPr>
          <w:color w:val="000000"/>
        </w:rPr>
      </w:pPr>
      <w:r w:rsidRPr="004630E3">
        <w:rPr>
          <w:color w:val="000000"/>
        </w:rPr>
        <w:t>Morel de Santa Cruz, P</w:t>
      </w:r>
      <w:r w:rsidR="007132D4" w:rsidRPr="004630E3">
        <w:rPr>
          <w:color w:val="000000"/>
        </w:rPr>
        <w:t>edro</w:t>
      </w:r>
      <w:r w:rsidR="007537EE" w:rsidRPr="004630E3">
        <w:rPr>
          <w:color w:val="000000"/>
        </w:rPr>
        <w:t>.</w:t>
      </w:r>
      <w:r w:rsidRPr="004630E3">
        <w:rPr>
          <w:color w:val="000000"/>
        </w:rPr>
        <w:t xml:space="preserve"> </w:t>
      </w:r>
      <w:r w:rsidRPr="008A36BC">
        <w:rPr>
          <w:color w:val="000000"/>
        </w:rPr>
        <w:t>(1967). Visita apostólica, topográfica, histórica y estadística de todos los pueblos de Nicaragua y Costa Rica</w:t>
      </w:r>
      <w:r w:rsidR="00044B7D" w:rsidRPr="008A36BC">
        <w:rPr>
          <w:color w:val="000000"/>
        </w:rPr>
        <w:t>.</w:t>
      </w:r>
      <w:r w:rsidR="00747AEB" w:rsidRPr="008A36BC">
        <w:rPr>
          <w:color w:val="000000"/>
        </w:rPr>
        <w:t xml:space="preserve"> </w:t>
      </w:r>
      <w:r w:rsidRPr="008A36BC">
        <w:rPr>
          <w:i/>
          <w:color w:val="000000"/>
        </w:rPr>
        <w:t>Revista Conservadora</w:t>
      </w:r>
      <w:r w:rsidR="00226BD9" w:rsidRPr="008A36BC">
        <w:rPr>
          <w:color w:val="000000"/>
        </w:rPr>
        <w:t xml:space="preserve">, </w:t>
      </w:r>
      <w:r w:rsidRPr="008A36BC">
        <w:rPr>
          <w:color w:val="000000"/>
        </w:rPr>
        <w:t>82, 1-43.</w:t>
      </w:r>
    </w:p>
    <w:p w14:paraId="5B517F03" w14:textId="77777777" w:rsidR="00003DC6" w:rsidRPr="008A36BC" w:rsidRDefault="00F31A5B" w:rsidP="00242670">
      <w:pPr>
        <w:spacing w:line="360" w:lineRule="auto"/>
        <w:ind w:left="720" w:hanging="720"/>
        <w:jc w:val="both"/>
        <w:rPr>
          <w:color w:val="000000"/>
          <w:lang w:val="es-CR"/>
        </w:rPr>
      </w:pPr>
      <w:r w:rsidRPr="008A36BC">
        <w:rPr>
          <w:color w:val="000000"/>
        </w:rPr>
        <w:t>Moya</w:t>
      </w:r>
      <w:r w:rsidR="001410F7" w:rsidRPr="008A36BC">
        <w:rPr>
          <w:color w:val="000000"/>
        </w:rPr>
        <w:t xml:space="preserve"> Gutiérrez</w:t>
      </w:r>
      <w:r w:rsidRPr="008A36BC">
        <w:rPr>
          <w:color w:val="000000"/>
        </w:rPr>
        <w:t xml:space="preserve">, </w:t>
      </w:r>
      <w:r w:rsidR="00B22360" w:rsidRPr="008A36BC">
        <w:rPr>
          <w:color w:val="000000"/>
        </w:rPr>
        <w:t>Arnaldo</w:t>
      </w:r>
      <w:r w:rsidR="007537EE" w:rsidRPr="008A36BC">
        <w:rPr>
          <w:color w:val="000000"/>
        </w:rPr>
        <w:t>.</w:t>
      </w:r>
      <w:r w:rsidR="007132D4" w:rsidRPr="008A36BC">
        <w:rPr>
          <w:color w:val="000000"/>
        </w:rPr>
        <w:t xml:space="preserve"> </w:t>
      </w:r>
      <w:r w:rsidRPr="008A36BC">
        <w:rPr>
          <w:color w:val="000000"/>
        </w:rPr>
        <w:t xml:space="preserve">(1991). </w:t>
      </w:r>
      <w:r w:rsidRPr="008A36BC">
        <w:rPr>
          <w:i/>
          <w:color w:val="000000"/>
        </w:rPr>
        <w:t>Comerciantes y damas principales de Cartago. 1750-1820. La estructura familiar y el marco material de la vida cotidiana.</w:t>
      </w:r>
      <w:r w:rsidRPr="008A36BC">
        <w:rPr>
          <w:color w:val="000000"/>
        </w:rPr>
        <w:t xml:space="preserve"> </w:t>
      </w:r>
      <w:r w:rsidR="0080776B" w:rsidRPr="008A36BC">
        <w:rPr>
          <w:color w:val="000000"/>
        </w:rPr>
        <w:t>[</w:t>
      </w:r>
      <w:r w:rsidRPr="008A36BC">
        <w:rPr>
          <w:color w:val="000000"/>
        </w:rPr>
        <w:t>Tesis de</w:t>
      </w:r>
      <w:r w:rsidR="00F51FFA" w:rsidRPr="008A36BC">
        <w:rPr>
          <w:color w:val="000000"/>
        </w:rPr>
        <w:t xml:space="preserve"> Maestría</w:t>
      </w:r>
      <w:r w:rsidRPr="008A36BC">
        <w:rPr>
          <w:color w:val="000000"/>
        </w:rPr>
        <w:t xml:space="preserve"> en Historia</w:t>
      </w:r>
      <w:r w:rsidR="00F51FFA" w:rsidRPr="008A36BC">
        <w:rPr>
          <w:color w:val="000000"/>
        </w:rPr>
        <w:t>]</w:t>
      </w:r>
      <w:r w:rsidRPr="008A36BC">
        <w:rPr>
          <w:color w:val="000000"/>
        </w:rPr>
        <w:t>. Universidad de Costa Rica.</w:t>
      </w:r>
    </w:p>
    <w:p w14:paraId="60827B3E" w14:textId="77777777" w:rsidR="00F31A5B" w:rsidRPr="008A36BC" w:rsidRDefault="00F31A5B" w:rsidP="00242670">
      <w:pPr>
        <w:spacing w:line="360" w:lineRule="auto"/>
        <w:ind w:left="720" w:hanging="720"/>
        <w:jc w:val="both"/>
        <w:rPr>
          <w:color w:val="000000"/>
        </w:rPr>
      </w:pPr>
      <w:proofErr w:type="spellStart"/>
      <w:r w:rsidRPr="008A36BC">
        <w:rPr>
          <w:color w:val="000000"/>
        </w:rPr>
        <w:t>Newson</w:t>
      </w:r>
      <w:proofErr w:type="spellEnd"/>
      <w:r w:rsidRPr="008A36BC">
        <w:rPr>
          <w:color w:val="000000"/>
        </w:rPr>
        <w:t>, L</w:t>
      </w:r>
      <w:r w:rsidR="007132D4" w:rsidRPr="008A36BC">
        <w:rPr>
          <w:color w:val="000000"/>
        </w:rPr>
        <w:t>inda</w:t>
      </w:r>
      <w:r w:rsidR="00A7794F" w:rsidRPr="008A36BC">
        <w:rPr>
          <w:color w:val="000000"/>
        </w:rPr>
        <w:t xml:space="preserve"> A</w:t>
      </w:r>
      <w:r w:rsidR="007537EE" w:rsidRPr="008A36BC">
        <w:rPr>
          <w:color w:val="000000"/>
        </w:rPr>
        <w:t>.</w:t>
      </w:r>
      <w:r w:rsidRPr="008A36BC">
        <w:rPr>
          <w:color w:val="000000"/>
        </w:rPr>
        <w:t xml:space="preserve"> (1985). La población indígena de Honduras bajo el régimen colonial. </w:t>
      </w:r>
      <w:r w:rsidRPr="008A36BC">
        <w:rPr>
          <w:i/>
          <w:color w:val="000000"/>
        </w:rPr>
        <w:t>Mesoamérica</w:t>
      </w:r>
      <w:r w:rsidRPr="008A36BC">
        <w:rPr>
          <w:color w:val="000000"/>
        </w:rPr>
        <w:t xml:space="preserve">, </w:t>
      </w:r>
      <w:r w:rsidRPr="008A36BC">
        <w:rPr>
          <w:i/>
          <w:color w:val="000000"/>
        </w:rPr>
        <w:t>6</w:t>
      </w:r>
      <w:r w:rsidR="007537EE" w:rsidRPr="008A36BC">
        <w:rPr>
          <w:color w:val="000000"/>
        </w:rPr>
        <w:t>(</w:t>
      </w:r>
      <w:r w:rsidRPr="008A36BC">
        <w:rPr>
          <w:color w:val="000000"/>
        </w:rPr>
        <w:t>9</w:t>
      </w:r>
      <w:r w:rsidR="007537EE" w:rsidRPr="008A36BC">
        <w:rPr>
          <w:color w:val="000000"/>
        </w:rPr>
        <w:t>)</w:t>
      </w:r>
      <w:r w:rsidRPr="008A36BC">
        <w:rPr>
          <w:color w:val="000000"/>
        </w:rPr>
        <w:t>, 1985, 1-44.</w:t>
      </w:r>
    </w:p>
    <w:p w14:paraId="08BEDB9C" w14:textId="77777777" w:rsidR="00F31A5B" w:rsidRPr="004630E3" w:rsidRDefault="00F31A5B" w:rsidP="00242670">
      <w:pPr>
        <w:spacing w:line="360" w:lineRule="auto"/>
        <w:ind w:left="720" w:hanging="720"/>
        <w:jc w:val="both"/>
        <w:rPr>
          <w:color w:val="000000"/>
          <w:lang w:val="en-US"/>
        </w:rPr>
      </w:pPr>
      <w:proofErr w:type="spellStart"/>
      <w:r w:rsidRPr="008A36BC">
        <w:rPr>
          <w:color w:val="000000"/>
        </w:rPr>
        <w:t>Newson</w:t>
      </w:r>
      <w:proofErr w:type="spellEnd"/>
      <w:r w:rsidRPr="008A36BC">
        <w:rPr>
          <w:color w:val="000000"/>
        </w:rPr>
        <w:t>, Linda</w:t>
      </w:r>
      <w:r w:rsidR="00A7794F" w:rsidRPr="008A36BC">
        <w:rPr>
          <w:color w:val="000000"/>
        </w:rPr>
        <w:t xml:space="preserve"> A</w:t>
      </w:r>
      <w:r w:rsidR="007537EE" w:rsidRPr="008A36BC">
        <w:rPr>
          <w:color w:val="000000"/>
        </w:rPr>
        <w:t>.</w:t>
      </w:r>
      <w:r w:rsidRPr="008A36BC">
        <w:rPr>
          <w:color w:val="000000"/>
        </w:rPr>
        <w:t xml:space="preserve"> (2021). </w:t>
      </w:r>
      <w:r w:rsidRPr="008A36BC">
        <w:rPr>
          <w:i/>
          <w:color w:val="000000"/>
        </w:rPr>
        <w:t>Supervivencia indígena en la Nicaragua colonial.</w:t>
      </w:r>
      <w:r w:rsidR="007537EE" w:rsidRPr="008A36BC">
        <w:rPr>
          <w:color w:val="000000"/>
          <w:lang w:val="es-CR"/>
        </w:rPr>
        <w:t xml:space="preserve"> </w:t>
      </w:r>
      <w:r w:rsidRPr="004630E3">
        <w:rPr>
          <w:color w:val="000000"/>
          <w:lang w:val="en-US"/>
        </w:rPr>
        <w:t>University of London Press, Institute of Latin American Studies.</w:t>
      </w:r>
    </w:p>
    <w:p w14:paraId="1CFB9A3C" w14:textId="77777777" w:rsidR="00F31A5B" w:rsidRPr="008A36BC" w:rsidRDefault="00F31A5B" w:rsidP="00242670">
      <w:pPr>
        <w:spacing w:line="360" w:lineRule="auto"/>
        <w:ind w:left="720" w:hanging="720"/>
        <w:jc w:val="both"/>
        <w:rPr>
          <w:color w:val="000000"/>
        </w:rPr>
      </w:pPr>
      <w:r w:rsidRPr="004630E3">
        <w:rPr>
          <w:color w:val="000000"/>
          <w:lang w:val="en-US"/>
        </w:rPr>
        <w:lastRenderedPageBreak/>
        <w:t>Oso, L</w:t>
      </w:r>
      <w:r w:rsidR="007132D4" w:rsidRPr="004630E3">
        <w:rPr>
          <w:color w:val="000000"/>
          <w:lang w:val="en-US"/>
        </w:rPr>
        <w:t>aura</w:t>
      </w:r>
      <w:r w:rsidRPr="004630E3">
        <w:rPr>
          <w:color w:val="000000"/>
          <w:lang w:val="en-US"/>
        </w:rPr>
        <w:t xml:space="preserve">; </w:t>
      </w:r>
      <w:proofErr w:type="spellStart"/>
      <w:r w:rsidRPr="004630E3">
        <w:rPr>
          <w:color w:val="000000"/>
          <w:lang w:val="en-US"/>
        </w:rPr>
        <w:t>Sáiz</w:t>
      </w:r>
      <w:proofErr w:type="spellEnd"/>
      <w:r w:rsidRPr="004630E3">
        <w:rPr>
          <w:color w:val="000000"/>
          <w:lang w:val="en-US"/>
        </w:rPr>
        <w:t>-López, A</w:t>
      </w:r>
      <w:r w:rsidR="007132D4" w:rsidRPr="004630E3">
        <w:rPr>
          <w:color w:val="000000"/>
          <w:lang w:val="en-US"/>
        </w:rPr>
        <w:t>melia</w:t>
      </w:r>
      <w:r w:rsidRPr="004630E3">
        <w:rPr>
          <w:color w:val="000000"/>
          <w:lang w:val="en-US"/>
        </w:rPr>
        <w:t xml:space="preserve"> y Cortés, A</w:t>
      </w:r>
      <w:r w:rsidR="007132D4" w:rsidRPr="004630E3">
        <w:rPr>
          <w:color w:val="000000"/>
          <w:lang w:val="en-US"/>
        </w:rPr>
        <w:t>lmudena</w:t>
      </w:r>
      <w:r w:rsidR="00BD27D4" w:rsidRPr="004630E3">
        <w:rPr>
          <w:color w:val="000000"/>
          <w:lang w:val="en-US"/>
        </w:rPr>
        <w:t xml:space="preserve"> (Coords.)</w:t>
      </w:r>
      <w:r w:rsidR="00D12145" w:rsidRPr="004630E3">
        <w:rPr>
          <w:color w:val="000000"/>
          <w:lang w:val="en-US"/>
        </w:rPr>
        <w:t>.</w:t>
      </w:r>
      <w:r w:rsidRPr="004630E3">
        <w:rPr>
          <w:color w:val="000000"/>
          <w:lang w:val="en-US"/>
        </w:rPr>
        <w:t xml:space="preserve"> </w:t>
      </w:r>
      <w:r w:rsidRPr="008A36BC">
        <w:rPr>
          <w:color w:val="000000"/>
        </w:rPr>
        <w:t xml:space="preserve">(2017). Presentación del monográfico: Migraciones y movilidad social: Escalando la jerarquía social en el espacio transnacional. </w:t>
      </w:r>
      <w:r w:rsidRPr="008A36BC">
        <w:rPr>
          <w:i/>
          <w:color w:val="000000"/>
        </w:rPr>
        <w:t>Revista Española de Sociología</w:t>
      </w:r>
      <w:r w:rsidR="007537EE" w:rsidRPr="008A36BC">
        <w:rPr>
          <w:color w:val="000000"/>
        </w:rPr>
        <w:t xml:space="preserve">, </w:t>
      </w:r>
      <w:r w:rsidRPr="008A36BC">
        <w:rPr>
          <w:i/>
          <w:color w:val="000000"/>
        </w:rPr>
        <w:t>26</w:t>
      </w:r>
      <w:r w:rsidRPr="008A36BC">
        <w:rPr>
          <w:color w:val="000000"/>
        </w:rPr>
        <w:t>(3)</w:t>
      </w:r>
      <w:r w:rsidR="007537EE" w:rsidRPr="008A36BC">
        <w:rPr>
          <w:color w:val="000000"/>
        </w:rPr>
        <w:t>,</w:t>
      </w:r>
      <w:r w:rsidRPr="008A36BC">
        <w:rPr>
          <w:color w:val="000000"/>
        </w:rPr>
        <w:t xml:space="preserve"> 293-306.</w:t>
      </w:r>
    </w:p>
    <w:p w14:paraId="7B58A9DD" w14:textId="77777777" w:rsidR="00031EB1" w:rsidRPr="008A36BC" w:rsidRDefault="00031EB1" w:rsidP="00242670">
      <w:pPr>
        <w:spacing w:line="360" w:lineRule="auto"/>
        <w:ind w:left="720" w:hanging="720"/>
        <w:jc w:val="both"/>
        <w:rPr>
          <w:color w:val="000000"/>
        </w:rPr>
      </w:pPr>
      <w:r w:rsidRPr="008A36BC">
        <w:rPr>
          <w:color w:val="000000"/>
        </w:rPr>
        <w:t>Oyuela, Leticia</w:t>
      </w:r>
      <w:r w:rsidR="008B7492" w:rsidRPr="008A36BC">
        <w:rPr>
          <w:color w:val="000000"/>
        </w:rPr>
        <w:t xml:space="preserve"> de</w:t>
      </w:r>
      <w:r w:rsidR="00814762" w:rsidRPr="008A36BC">
        <w:rPr>
          <w:color w:val="000000"/>
        </w:rPr>
        <w:t>.</w:t>
      </w:r>
      <w:r w:rsidRPr="008A36BC">
        <w:rPr>
          <w:color w:val="000000"/>
        </w:rPr>
        <w:t xml:space="preserve"> (2000). </w:t>
      </w:r>
      <w:r w:rsidRPr="008A36BC">
        <w:rPr>
          <w:i/>
          <w:color w:val="000000"/>
        </w:rPr>
        <w:t>De la Corona a la libertad. Documentos comentados para la historia de Honduras 1778-1870</w:t>
      </w:r>
      <w:r w:rsidRPr="008A36BC">
        <w:rPr>
          <w:color w:val="000000"/>
        </w:rPr>
        <w:t>. Ediciones Subirana.</w:t>
      </w:r>
    </w:p>
    <w:p w14:paraId="13797AB9" w14:textId="77777777" w:rsidR="00341B2A" w:rsidRDefault="00F31A5B" w:rsidP="00242670">
      <w:pPr>
        <w:spacing w:line="360" w:lineRule="auto"/>
        <w:ind w:left="720" w:hanging="720"/>
        <w:jc w:val="both"/>
        <w:rPr>
          <w:color w:val="000000"/>
        </w:rPr>
      </w:pPr>
      <w:r w:rsidRPr="008A36BC">
        <w:rPr>
          <w:color w:val="000000"/>
        </w:rPr>
        <w:t>Pla, J</w:t>
      </w:r>
      <w:r w:rsidR="007132D4" w:rsidRPr="008A36BC">
        <w:rPr>
          <w:color w:val="000000"/>
        </w:rPr>
        <w:t>ésica</w:t>
      </w:r>
      <w:r w:rsidR="00226BD9" w:rsidRPr="008A36BC">
        <w:rPr>
          <w:color w:val="000000"/>
        </w:rPr>
        <w:t xml:space="preserve"> Lorena</w:t>
      </w:r>
      <w:r w:rsidR="00D12145" w:rsidRPr="008A36BC">
        <w:rPr>
          <w:color w:val="000000"/>
        </w:rPr>
        <w:t>.</w:t>
      </w:r>
      <w:r w:rsidRPr="008A36BC">
        <w:rPr>
          <w:color w:val="000000"/>
        </w:rPr>
        <w:t xml:space="preserve"> (2016). Supuestos epistémicos en el análisis de la movilidad social. </w:t>
      </w:r>
      <w:r w:rsidR="00D82ADD" w:rsidRPr="008A36BC">
        <w:rPr>
          <w:i/>
          <w:iCs/>
          <w:color w:val="000000"/>
        </w:rPr>
        <w:t>Convergencia Revista de Ciencias Sociales</w:t>
      </w:r>
      <w:r w:rsidR="00D82ADD" w:rsidRPr="008A36BC">
        <w:rPr>
          <w:color w:val="000000"/>
        </w:rPr>
        <w:t xml:space="preserve">, </w:t>
      </w:r>
      <w:r w:rsidR="00C15E64" w:rsidRPr="008A36BC">
        <w:rPr>
          <w:color w:val="000000"/>
        </w:rPr>
        <w:t>(</w:t>
      </w:r>
      <w:r w:rsidRPr="008A36BC">
        <w:rPr>
          <w:color w:val="000000"/>
        </w:rPr>
        <w:t>71</w:t>
      </w:r>
      <w:r w:rsidR="00C15E64" w:rsidRPr="008A36BC">
        <w:rPr>
          <w:color w:val="000000"/>
        </w:rPr>
        <w:t>)</w:t>
      </w:r>
      <w:r w:rsidRPr="008A36BC">
        <w:rPr>
          <w:color w:val="000000"/>
        </w:rPr>
        <w:t>, 131-14</w:t>
      </w:r>
      <w:r w:rsidR="004A02FC" w:rsidRPr="008A36BC">
        <w:rPr>
          <w:color w:val="000000"/>
        </w:rPr>
        <w:t>7</w:t>
      </w:r>
      <w:r w:rsidRPr="008A36BC">
        <w:rPr>
          <w:color w:val="000000"/>
        </w:rPr>
        <w:t>.</w:t>
      </w:r>
      <w:r w:rsidR="00635435" w:rsidRPr="008A36BC">
        <w:rPr>
          <w:color w:val="000000"/>
        </w:rPr>
        <w:t xml:space="preserve"> </w:t>
      </w:r>
    </w:p>
    <w:p w14:paraId="3665D35D" w14:textId="77777777" w:rsidR="00D82ADD" w:rsidRPr="008A36BC" w:rsidRDefault="001B5460" w:rsidP="00341B2A">
      <w:pPr>
        <w:spacing w:line="360" w:lineRule="auto"/>
        <w:ind w:left="720"/>
        <w:jc w:val="both"/>
        <w:rPr>
          <w:color w:val="000000"/>
        </w:rPr>
      </w:pPr>
      <w:r w:rsidRPr="00341B2A">
        <w:rPr>
          <w:shd w:val="clear" w:color="auto" w:fill="FFFFFF"/>
        </w:rPr>
        <w:t>https://convergencia.uaemex.mx/article/view/3992/2659</w:t>
      </w:r>
    </w:p>
    <w:p w14:paraId="7B6A6D8C" w14:textId="77777777" w:rsidR="002353B7" w:rsidRPr="008A36BC" w:rsidRDefault="002353B7" w:rsidP="00242670">
      <w:pPr>
        <w:spacing w:line="360" w:lineRule="auto"/>
        <w:ind w:left="720" w:hanging="720"/>
        <w:jc w:val="both"/>
        <w:rPr>
          <w:color w:val="000000"/>
        </w:rPr>
      </w:pPr>
      <w:r w:rsidRPr="008A36BC">
        <w:rPr>
          <w:color w:val="000000"/>
          <w:lang w:val="pt-BR"/>
        </w:rPr>
        <w:t xml:space="preserve">Rojas, </w:t>
      </w:r>
      <w:proofErr w:type="spellStart"/>
      <w:r w:rsidRPr="008A36BC">
        <w:rPr>
          <w:color w:val="000000"/>
          <w:lang w:val="pt-BR"/>
        </w:rPr>
        <w:t>Vérnor</w:t>
      </w:r>
      <w:proofErr w:type="spellEnd"/>
      <w:r w:rsidRPr="008A36BC">
        <w:rPr>
          <w:color w:val="000000"/>
          <w:lang w:val="pt-BR"/>
        </w:rPr>
        <w:t xml:space="preserve"> M. (Ed.). (1994). Pedro Morel de Santa Cruz. </w:t>
      </w:r>
      <w:r w:rsidRPr="008A36BC">
        <w:rPr>
          <w:i/>
          <w:color w:val="000000"/>
        </w:rPr>
        <w:t>Costa Rica en 1751. Informe de una visita.</w:t>
      </w:r>
      <w:r w:rsidRPr="008A36BC">
        <w:rPr>
          <w:color w:val="000000"/>
        </w:rPr>
        <w:t xml:space="preserve"> Convento La Dolorosa.</w:t>
      </w:r>
    </w:p>
    <w:p w14:paraId="3CF9A11A" w14:textId="77777777" w:rsidR="00F31A5B" w:rsidRPr="004630E3" w:rsidRDefault="00F31A5B" w:rsidP="00242670">
      <w:pPr>
        <w:spacing w:line="360" w:lineRule="auto"/>
        <w:ind w:left="720" w:hanging="720"/>
        <w:jc w:val="both"/>
        <w:rPr>
          <w:color w:val="000000"/>
          <w:lang w:val="en-US"/>
        </w:rPr>
      </w:pPr>
      <w:r w:rsidRPr="008A36BC">
        <w:rPr>
          <w:color w:val="000000"/>
        </w:rPr>
        <w:t>Romero</w:t>
      </w:r>
      <w:r w:rsidR="004A02FC" w:rsidRPr="008A36BC">
        <w:rPr>
          <w:color w:val="000000"/>
        </w:rPr>
        <w:t xml:space="preserve"> Vargas</w:t>
      </w:r>
      <w:r w:rsidRPr="008A36BC">
        <w:rPr>
          <w:color w:val="000000"/>
        </w:rPr>
        <w:t>, G</w:t>
      </w:r>
      <w:r w:rsidR="007132D4" w:rsidRPr="008A36BC">
        <w:rPr>
          <w:color w:val="000000"/>
        </w:rPr>
        <w:t>erman</w:t>
      </w:r>
      <w:r w:rsidR="00D12145" w:rsidRPr="008A36BC">
        <w:rPr>
          <w:color w:val="000000"/>
        </w:rPr>
        <w:t>.</w:t>
      </w:r>
      <w:r w:rsidRPr="008A36BC">
        <w:rPr>
          <w:color w:val="000000"/>
        </w:rPr>
        <w:t xml:space="preserve"> (1988). </w:t>
      </w:r>
      <w:r w:rsidRPr="008A36BC">
        <w:rPr>
          <w:i/>
          <w:color w:val="000000"/>
        </w:rPr>
        <w:t>Las estructuras sociales de Nicaragua</w:t>
      </w:r>
      <w:r w:rsidR="00F00266" w:rsidRPr="008A36BC">
        <w:rPr>
          <w:i/>
          <w:color w:val="000000"/>
        </w:rPr>
        <w:t xml:space="preserve"> en el siglo XVIII</w:t>
      </w:r>
      <w:r w:rsidRPr="008A36BC">
        <w:rPr>
          <w:i/>
          <w:color w:val="000000"/>
        </w:rPr>
        <w:t>.</w:t>
      </w:r>
      <w:r w:rsidRPr="008A36BC">
        <w:rPr>
          <w:color w:val="000000"/>
        </w:rPr>
        <w:t xml:space="preserve"> </w:t>
      </w:r>
      <w:r w:rsidRPr="004630E3">
        <w:rPr>
          <w:color w:val="000000"/>
          <w:lang w:val="en-US"/>
        </w:rPr>
        <w:t>Editorial Vanguardia.</w:t>
      </w:r>
    </w:p>
    <w:p w14:paraId="4FA6250E" w14:textId="77777777" w:rsidR="00F31A5B" w:rsidRPr="002F2DF9" w:rsidRDefault="00F31A5B" w:rsidP="00242670">
      <w:pPr>
        <w:spacing w:line="360" w:lineRule="auto"/>
        <w:ind w:left="720" w:hanging="720"/>
        <w:jc w:val="both"/>
        <w:rPr>
          <w:color w:val="000000"/>
          <w:lang w:val="en-US"/>
        </w:rPr>
      </w:pPr>
      <w:r w:rsidRPr="004630E3">
        <w:rPr>
          <w:color w:val="000000"/>
          <w:lang w:val="en-US"/>
        </w:rPr>
        <w:t>Salazar, N</w:t>
      </w:r>
      <w:r w:rsidR="007132D4" w:rsidRPr="004630E3">
        <w:rPr>
          <w:color w:val="000000"/>
          <w:lang w:val="en-US"/>
        </w:rPr>
        <w:t>oel</w:t>
      </w:r>
      <w:r w:rsidR="00D12145" w:rsidRPr="004630E3">
        <w:rPr>
          <w:color w:val="000000"/>
          <w:lang w:val="en-US"/>
        </w:rPr>
        <w:t xml:space="preserve"> </w:t>
      </w:r>
      <w:r w:rsidR="00612F9C" w:rsidRPr="004630E3">
        <w:rPr>
          <w:color w:val="000000"/>
          <w:lang w:val="en-US"/>
        </w:rPr>
        <w:t xml:space="preserve">B. </w:t>
      </w:r>
      <w:r w:rsidR="00D12145" w:rsidRPr="004630E3">
        <w:rPr>
          <w:color w:val="000000"/>
          <w:lang w:val="en-US"/>
        </w:rPr>
        <w:t>y</w:t>
      </w:r>
      <w:r w:rsidRPr="004630E3">
        <w:rPr>
          <w:color w:val="000000"/>
          <w:lang w:val="en-US"/>
        </w:rPr>
        <w:t xml:space="preserve"> Smart, A</w:t>
      </w:r>
      <w:r w:rsidR="007132D4" w:rsidRPr="004630E3">
        <w:rPr>
          <w:color w:val="000000"/>
          <w:lang w:val="en-US"/>
        </w:rPr>
        <w:t>lan</w:t>
      </w:r>
      <w:r w:rsidR="00D12145" w:rsidRPr="004630E3">
        <w:rPr>
          <w:color w:val="000000"/>
          <w:lang w:val="en-US"/>
        </w:rPr>
        <w:t>.</w:t>
      </w:r>
      <w:r w:rsidR="007132D4" w:rsidRPr="004630E3">
        <w:rPr>
          <w:color w:val="000000"/>
          <w:lang w:val="en-US"/>
        </w:rPr>
        <w:t xml:space="preserve"> </w:t>
      </w:r>
      <w:r w:rsidRPr="008A36BC">
        <w:rPr>
          <w:color w:val="000000"/>
          <w:lang w:val="en-US"/>
        </w:rPr>
        <w:t xml:space="preserve">(2011). Anthropological Takes on (In)Mobility. </w:t>
      </w:r>
      <w:r w:rsidRPr="008A36BC">
        <w:rPr>
          <w:i/>
          <w:color w:val="000000"/>
          <w:lang w:val="en-US"/>
        </w:rPr>
        <w:t>Identities: Global Studies in Culture and Power</w:t>
      </w:r>
      <w:r w:rsidR="0080776B" w:rsidRPr="008A36BC">
        <w:rPr>
          <w:i/>
          <w:color w:val="000000"/>
          <w:lang w:val="en-US"/>
        </w:rPr>
        <w:t>,</w:t>
      </w:r>
      <w:r w:rsidRPr="008A36BC">
        <w:rPr>
          <w:i/>
          <w:color w:val="000000"/>
          <w:lang w:val="en-US"/>
        </w:rPr>
        <w:t xml:space="preserve"> </w:t>
      </w:r>
      <w:r w:rsidRPr="008A36BC">
        <w:rPr>
          <w:i/>
          <w:iCs/>
          <w:color w:val="000000"/>
          <w:lang w:val="en-US"/>
        </w:rPr>
        <w:t>18</w:t>
      </w:r>
      <w:r w:rsidR="00D82ADD" w:rsidRPr="008A36BC">
        <w:rPr>
          <w:color w:val="000000"/>
          <w:lang w:val="en-US"/>
        </w:rPr>
        <w:t>(</w:t>
      </w:r>
      <w:r w:rsidRPr="008A36BC">
        <w:rPr>
          <w:color w:val="000000"/>
          <w:lang w:val="en-US"/>
        </w:rPr>
        <w:t>6</w:t>
      </w:r>
      <w:r w:rsidR="00D82ADD" w:rsidRPr="008A36BC">
        <w:rPr>
          <w:color w:val="000000"/>
          <w:lang w:val="en-US"/>
        </w:rPr>
        <w:t>)</w:t>
      </w:r>
      <w:r w:rsidRPr="008A36BC">
        <w:rPr>
          <w:color w:val="000000"/>
          <w:lang w:val="en-US"/>
        </w:rPr>
        <w:t xml:space="preserve">, </w:t>
      </w:r>
      <w:r w:rsidRPr="002F2DF9">
        <w:rPr>
          <w:color w:val="000000"/>
          <w:lang w:val="en-US"/>
        </w:rPr>
        <w:t>I-IX.</w:t>
      </w:r>
    </w:p>
    <w:p w14:paraId="33E87649" w14:textId="77777777" w:rsidR="00F31A5B" w:rsidRPr="008A36BC" w:rsidRDefault="00F31A5B" w:rsidP="00242670">
      <w:pPr>
        <w:spacing w:line="360" w:lineRule="auto"/>
        <w:ind w:left="720" w:hanging="720"/>
        <w:jc w:val="both"/>
        <w:rPr>
          <w:color w:val="000000"/>
          <w:lang w:val="en-US"/>
        </w:rPr>
      </w:pPr>
      <w:r w:rsidRPr="002F2DF9">
        <w:rPr>
          <w:color w:val="000000"/>
          <w:lang w:val="en-US"/>
        </w:rPr>
        <w:t>Santos Pérez, J</w:t>
      </w:r>
      <w:r w:rsidR="007132D4" w:rsidRPr="002F2DF9">
        <w:rPr>
          <w:color w:val="000000"/>
          <w:lang w:val="en-US"/>
        </w:rPr>
        <w:t>osé Manuel</w:t>
      </w:r>
      <w:r w:rsidR="00D12145" w:rsidRPr="002F2DF9">
        <w:rPr>
          <w:color w:val="000000"/>
          <w:lang w:val="en-US"/>
        </w:rPr>
        <w:t>.</w:t>
      </w:r>
      <w:r w:rsidRPr="002F2DF9">
        <w:rPr>
          <w:color w:val="000000"/>
          <w:lang w:val="en-US"/>
        </w:rPr>
        <w:t xml:space="preserve"> </w:t>
      </w:r>
      <w:r w:rsidRPr="008A36BC">
        <w:rPr>
          <w:color w:val="000000"/>
        </w:rPr>
        <w:t xml:space="preserve">(1999). Los comerciantes de Guatemala y la economía de Centroamérica en la primera mitad del siglo XVIII. </w:t>
      </w:r>
      <w:proofErr w:type="spellStart"/>
      <w:r w:rsidRPr="008A36BC">
        <w:rPr>
          <w:i/>
          <w:color w:val="000000"/>
          <w:lang w:val="en-US"/>
        </w:rPr>
        <w:t>Anuario</w:t>
      </w:r>
      <w:proofErr w:type="spellEnd"/>
      <w:r w:rsidRPr="008A36BC">
        <w:rPr>
          <w:i/>
          <w:color w:val="000000"/>
          <w:lang w:val="en-US"/>
        </w:rPr>
        <w:t xml:space="preserve"> de </w:t>
      </w:r>
      <w:proofErr w:type="spellStart"/>
      <w:r w:rsidRPr="008A36BC">
        <w:rPr>
          <w:i/>
          <w:color w:val="000000"/>
          <w:lang w:val="en-US"/>
        </w:rPr>
        <w:t>Estudios</w:t>
      </w:r>
      <w:proofErr w:type="spellEnd"/>
      <w:r w:rsidRPr="008A36BC">
        <w:rPr>
          <w:i/>
          <w:color w:val="000000"/>
          <w:lang w:val="en-US"/>
        </w:rPr>
        <w:t xml:space="preserve"> Americanos</w:t>
      </w:r>
      <w:r w:rsidRPr="008A36BC">
        <w:rPr>
          <w:color w:val="000000"/>
          <w:lang w:val="en-US"/>
        </w:rPr>
        <w:t xml:space="preserve">, </w:t>
      </w:r>
      <w:r w:rsidRPr="008A36BC">
        <w:rPr>
          <w:i/>
          <w:color w:val="000000"/>
          <w:lang w:val="en-US"/>
        </w:rPr>
        <w:t>56</w:t>
      </w:r>
      <w:r w:rsidRPr="008A36BC">
        <w:rPr>
          <w:color w:val="000000"/>
          <w:lang w:val="en-US"/>
        </w:rPr>
        <w:t>(2), 463</w:t>
      </w:r>
      <w:r w:rsidR="00BA6DB4" w:rsidRPr="004630E3">
        <w:rPr>
          <w:color w:val="000000"/>
          <w:lang w:val="en-US"/>
        </w:rPr>
        <w:t>-</w:t>
      </w:r>
      <w:r w:rsidRPr="008A36BC">
        <w:rPr>
          <w:color w:val="000000"/>
          <w:lang w:val="en-US"/>
        </w:rPr>
        <w:t>484.</w:t>
      </w:r>
    </w:p>
    <w:p w14:paraId="780E8D15" w14:textId="77777777" w:rsidR="00F31A5B" w:rsidRPr="008A36BC" w:rsidRDefault="00F31A5B" w:rsidP="00242670">
      <w:pPr>
        <w:spacing w:line="360" w:lineRule="auto"/>
        <w:ind w:left="720" w:hanging="720"/>
        <w:jc w:val="both"/>
        <w:rPr>
          <w:color w:val="000000"/>
          <w:lang w:val="en-US"/>
        </w:rPr>
      </w:pPr>
      <w:r w:rsidRPr="008A36BC">
        <w:rPr>
          <w:color w:val="000000"/>
          <w:lang w:val="en-US"/>
        </w:rPr>
        <w:t>Sheller, M</w:t>
      </w:r>
      <w:r w:rsidR="007132D4" w:rsidRPr="008A36BC">
        <w:rPr>
          <w:color w:val="000000"/>
          <w:lang w:val="en-US"/>
        </w:rPr>
        <w:t>imi</w:t>
      </w:r>
      <w:r w:rsidR="00814762" w:rsidRPr="008A36BC">
        <w:rPr>
          <w:color w:val="000000"/>
          <w:lang w:val="en-US"/>
        </w:rPr>
        <w:t xml:space="preserve"> y</w:t>
      </w:r>
      <w:r w:rsidRPr="008A36BC">
        <w:rPr>
          <w:color w:val="000000"/>
          <w:lang w:val="en-US"/>
        </w:rPr>
        <w:t xml:space="preserve"> Urry, J</w:t>
      </w:r>
      <w:r w:rsidR="007132D4" w:rsidRPr="008A36BC">
        <w:rPr>
          <w:color w:val="000000"/>
          <w:lang w:val="en-US"/>
        </w:rPr>
        <w:t>ohn</w:t>
      </w:r>
      <w:r w:rsidR="00D12145" w:rsidRPr="008A36BC">
        <w:rPr>
          <w:color w:val="000000"/>
          <w:lang w:val="en-US"/>
        </w:rPr>
        <w:t>.</w:t>
      </w:r>
      <w:r w:rsidRPr="008A36BC">
        <w:rPr>
          <w:color w:val="000000"/>
          <w:lang w:val="en-US"/>
        </w:rPr>
        <w:t xml:space="preserve"> (2006).</w:t>
      </w:r>
      <w:r w:rsidRPr="008A36BC">
        <w:rPr>
          <w:i/>
          <w:color w:val="000000"/>
          <w:lang w:val="en-US"/>
        </w:rPr>
        <w:t xml:space="preserve"> The </w:t>
      </w:r>
      <w:r w:rsidR="00BA6DB4" w:rsidRPr="008A36BC">
        <w:rPr>
          <w:i/>
          <w:color w:val="000000"/>
          <w:lang w:val="en-US"/>
        </w:rPr>
        <w:t>N</w:t>
      </w:r>
      <w:r w:rsidRPr="008A36BC">
        <w:rPr>
          <w:i/>
          <w:color w:val="000000"/>
          <w:lang w:val="en-US"/>
        </w:rPr>
        <w:t xml:space="preserve">ew </w:t>
      </w:r>
      <w:r w:rsidR="00BA6DB4" w:rsidRPr="008A36BC">
        <w:rPr>
          <w:i/>
          <w:color w:val="000000"/>
          <w:lang w:val="en-US"/>
        </w:rPr>
        <w:t>M</w:t>
      </w:r>
      <w:r w:rsidRPr="008A36BC">
        <w:rPr>
          <w:i/>
          <w:color w:val="000000"/>
          <w:lang w:val="en-US"/>
        </w:rPr>
        <w:t xml:space="preserve">obilities </w:t>
      </w:r>
      <w:r w:rsidR="00BA6DB4" w:rsidRPr="008A36BC">
        <w:rPr>
          <w:i/>
          <w:color w:val="000000"/>
          <w:lang w:val="en-US"/>
        </w:rPr>
        <w:t>P</w:t>
      </w:r>
      <w:r w:rsidRPr="008A36BC">
        <w:rPr>
          <w:i/>
          <w:color w:val="000000"/>
          <w:lang w:val="en-US"/>
        </w:rPr>
        <w:t>aradigm. Environment and Planning A</w:t>
      </w:r>
      <w:r w:rsidR="00BA6DB4" w:rsidRPr="008A36BC">
        <w:rPr>
          <w:iCs/>
          <w:color w:val="000000"/>
          <w:lang w:val="en-US"/>
        </w:rPr>
        <w:t>,</w:t>
      </w:r>
      <w:r w:rsidRPr="008A36BC">
        <w:rPr>
          <w:color w:val="000000"/>
          <w:lang w:val="en-US"/>
        </w:rPr>
        <w:t xml:space="preserve"> </w:t>
      </w:r>
      <w:r w:rsidRPr="008A36BC">
        <w:rPr>
          <w:i/>
          <w:color w:val="000000"/>
          <w:lang w:val="en-US"/>
        </w:rPr>
        <w:t>38</w:t>
      </w:r>
      <w:r w:rsidRPr="008A36BC">
        <w:rPr>
          <w:color w:val="000000"/>
          <w:lang w:val="en-US"/>
        </w:rPr>
        <w:t>(2)</w:t>
      </w:r>
      <w:r w:rsidR="00D12145" w:rsidRPr="008A36BC">
        <w:rPr>
          <w:color w:val="000000"/>
          <w:lang w:val="en-US"/>
        </w:rPr>
        <w:t xml:space="preserve">, </w:t>
      </w:r>
      <w:r w:rsidRPr="008A36BC">
        <w:rPr>
          <w:color w:val="000000"/>
          <w:lang w:val="en-US"/>
        </w:rPr>
        <w:t>207-226.</w:t>
      </w:r>
    </w:p>
    <w:p w14:paraId="6147522B" w14:textId="77777777" w:rsidR="00F31A5B" w:rsidRPr="008A36BC" w:rsidRDefault="00F31A5B" w:rsidP="00242670">
      <w:pPr>
        <w:spacing w:line="360" w:lineRule="auto"/>
        <w:ind w:left="720" w:hanging="720"/>
        <w:jc w:val="both"/>
        <w:rPr>
          <w:color w:val="000000"/>
        </w:rPr>
      </w:pPr>
      <w:r w:rsidRPr="008A36BC">
        <w:rPr>
          <w:color w:val="000000"/>
        </w:rPr>
        <w:t>Solórzano</w:t>
      </w:r>
      <w:r w:rsidR="007B1C4E" w:rsidRPr="008A36BC">
        <w:rPr>
          <w:color w:val="000000"/>
        </w:rPr>
        <w:t xml:space="preserve"> Fonseca</w:t>
      </w:r>
      <w:r w:rsidRPr="008A36BC">
        <w:rPr>
          <w:color w:val="000000"/>
        </w:rPr>
        <w:t>, J</w:t>
      </w:r>
      <w:r w:rsidR="007132D4" w:rsidRPr="008A36BC">
        <w:rPr>
          <w:color w:val="000000"/>
        </w:rPr>
        <w:t>uan Carlos</w:t>
      </w:r>
      <w:r w:rsidR="00D12145" w:rsidRPr="008A36BC">
        <w:rPr>
          <w:color w:val="000000"/>
        </w:rPr>
        <w:t>.</w:t>
      </w:r>
      <w:r w:rsidRPr="008A36BC">
        <w:rPr>
          <w:color w:val="000000"/>
        </w:rPr>
        <w:t xml:space="preserve"> (1984). Haciendas, ladinos y explotación colonial: Guatemala, El Salvador y Chiapas en el siglo XVIII. </w:t>
      </w:r>
      <w:r w:rsidRPr="008A36BC">
        <w:rPr>
          <w:i/>
          <w:color w:val="000000"/>
        </w:rPr>
        <w:t>Anuario de Estudios Centroamericanos</w:t>
      </w:r>
      <w:r w:rsidRPr="008A36BC">
        <w:rPr>
          <w:color w:val="000000"/>
        </w:rPr>
        <w:t>, 10, 95-123.</w:t>
      </w:r>
      <w:r w:rsidR="00635435" w:rsidRPr="008A36BC">
        <w:rPr>
          <w:color w:val="000000"/>
        </w:rPr>
        <w:t xml:space="preserve"> </w:t>
      </w:r>
      <w:r w:rsidR="002F2DF9" w:rsidRPr="002F2DF9">
        <w:rPr>
          <w:shd w:val="clear" w:color="auto" w:fill="FFFFFF"/>
        </w:rPr>
        <w:t>https://revistas.ucr.ac.cr/index.php/anuario/article/view/25789</w:t>
      </w:r>
    </w:p>
    <w:p w14:paraId="0828190F" w14:textId="77777777" w:rsidR="002F2DF9" w:rsidRDefault="00F31A5B" w:rsidP="00242670">
      <w:pPr>
        <w:spacing w:line="360" w:lineRule="auto"/>
        <w:ind w:left="720" w:hanging="720"/>
        <w:jc w:val="both"/>
        <w:rPr>
          <w:color w:val="000000"/>
        </w:rPr>
      </w:pPr>
      <w:r w:rsidRPr="008A36BC">
        <w:rPr>
          <w:color w:val="000000"/>
        </w:rPr>
        <w:t>Solórzano</w:t>
      </w:r>
      <w:r w:rsidR="007B1C4E" w:rsidRPr="008A36BC">
        <w:rPr>
          <w:color w:val="000000"/>
        </w:rPr>
        <w:t xml:space="preserve"> Fonseca</w:t>
      </w:r>
      <w:r w:rsidRPr="008A36BC">
        <w:rPr>
          <w:color w:val="000000"/>
        </w:rPr>
        <w:t>, J</w:t>
      </w:r>
      <w:r w:rsidR="007132D4" w:rsidRPr="008A36BC">
        <w:rPr>
          <w:color w:val="000000"/>
        </w:rPr>
        <w:t>uan Carlos</w:t>
      </w:r>
      <w:r w:rsidR="00D12145" w:rsidRPr="008A36BC">
        <w:rPr>
          <w:color w:val="000000"/>
        </w:rPr>
        <w:t>.</w:t>
      </w:r>
      <w:r w:rsidRPr="008A36BC">
        <w:rPr>
          <w:color w:val="000000"/>
        </w:rPr>
        <w:t xml:space="preserve"> (1985). Las comunidades indígenas de Guatemala, El Salvador y Chiapas durante el siglo XVIII: los mecanismos de la explotación económica. </w:t>
      </w:r>
      <w:r w:rsidRPr="008A36BC">
        <w:rPr>
          <w:i/>
          <w:color w:val="000000"/>
        </w:rPr>
        <w:t>Anuario de Estudios Centroamericanos</w:t>
      </w:r>
      <w:r w:rsidRPr="008A36BC">
        <w:rPr>
          <w:color w:val="000000"/>
        </w:rPr>
        <w:t>,</w:t>
      </w:r>
      <w:r w:rsidRPr="008A36BC">
        <w:rPr>
          <w:i/>
          <w:iCs/>
          <w:color w:val="000000"/>
        </w:rPr>
        <w:t xml:space="preserve"> 11</w:t>
      </w:r>
      <w:r w:rsidR="00C15E64" w:rsidRPr="008A36BC">
        <w:rPr>
          <w:color w:val="000000"/>
        </w:rPr>
        <w:t>(2)</w:t>
      </w:r>
      <w:r w:rsidRPr="008A36BC">
        <w:rPr>
          <w:color w:val="000000"/>
        </w:rPr>
        <w:t>, 93-1</w:t>
      </w:r>
      <w:r w:rsidR="001133A3" w:rsidRPr="008A36BC">
        <w:rPr>
          <w:color w:val="000000"/>
        </w:rPr>
        <w:t>3</w:t>
      </w:r>
      <w:r w:rsidR="008B4A2E" w:rsidRPr="008A36BC">
        <w:rPr>
          <w:color w:val="000000"/>
        </w:rPr>
        <w:t>0</w:t>
      </w:r>
      <w:r w:rsidRPr="008A36BC">
        <w:rPr>
          <w:color w:val="000000"/>
        </w:rPr>
        <w:t>.</w:t>
      </w:r>
      <w:r w:rsidR="001133A3" w:rsidRPr="008A36BC">
        <w:rPr>
          <w:color w:val="000000"/>
        </w:rPr>
        <w:t xml:space="preserve"> </w:t>
      </w:r>
    </w:p>
    <w:p w14:paraId="05561B56" w14:textId="77777777" w:rsidR="00241EC6" w:rsidRPr="008A36BC" w:rsidRDefault="008B4A2E" w:rsidP="002F2DF9">
      <w:pPr>
        <w:spacing w:line="360" w:lineRule="auto"/>
        <w:ind w:left="720"/>
        <w:jc w:val="both"/>
        <w:rPr>
          <w:color w:val="000000"/>
        </w:rPr>
      </w:pPr>
      <w:r w:rsidRPr="002F2DF9">
        <w:rPr>
          <w:shd w:val="clear" w:color="auto" w:fill="FFFFFF"/>
        </w:rPr>
        <w:t>https://revistas.ucr.ac.cr/index.php/anuario/article/view/3283/3189</w:t>
      </w:r>
    </w:p>
    <w:p w14:paraId="53635F46" w14:textId="77777777" w:rsidR="00F31A5B" w:rsidRPr="008A36BC" w:rsidRDefault="00F31A5B" w:rsidP="00242670">
      <w:pPr>
        <w:spacing w:line="360" w:lineRule="auto"/>
        <w:ind w:left="720" w:hanging="720"/>
        <w:jc w:val="both"/>
        <w:rPr>
          <w:color w:val="000000"/>
        </w:rPr>
      </w:pPr>
      <w:proofErr w:type="spellStart"/>
      <w:r w:rsidRPr="008A36BC">
        <w:rPr>
          <w:color w:val="000000"/>
        </w:rPr>
        <w:t>Taracena</w:t>
      </w:r>
      <w:proofErr w:type="spellEnd"/>
      <w:r w:rsidRPr="008A36BC">
        <w:rPr>
          <w:color w:val="000000"/>
        </w:rPr>
        <w:t>, Luis Pedro</w:t>
      </w:r>
      <w:r w:rsidR="00D12145" w:rsidRPr="008A36BC">
        <w:rPr>
          <w:color w:val="000000"/>
        </w:rPr>
        <w:t>.</w:t>
      </w:r>
      <w:r w:rsidRPr="008A36BC">
        <w:rPr>
          <w:color w:val="000000"/>
        </w:rPr>
        <w:t xml:space="preserve"> (1988). </w:t>
      </w:r>
      <w:r w:rsidRPr="008A36BC">
        <w:rPr>
          <w:i/>
          <w:color w:val="000000"/>
        </w:rPr>
        <w:t>Ilusión minera y poder político. La Alcaldía Mayor de Tegucigalpa, siglo XVIII</w:t>
      </w:r>
      <w:r w:rsidRPr="008A36BC">
        <w:rPr>
          <w:color w:val="000000"/>
        </w:rPr>
        <w:t xml:space="preserve">. </w:t>
      </w:r>
      <w:r w:rsidR="00256400" w:rsidRPr="008A36BC">
        <w:rPr>
          <w:color w:val="000000"/>
        </w:rPr>
        <w:t xml:space="preserve">Editorial </w:t>
      </w:r>
      <w:proofErr w:type="spellStart"/>
      <w:r w:rsidRPr="008A36BC">
        <w:rPr>
          <w:color w:val="000000"/>
        </w:rPr>
        <w:t>Guaymuras</w:t>
      </w:r>
      <w:proofErr w:type="spellEnd"/>
      <w:r w:rsidRPr="008A36BC">
        <w:rPr>
          <w:color w:val="000000"/>
        </w:rPr>
        <w:t>.</w:t>
      </w:r>
    </w:p>
    <w:p w14:paraId="264AE0A4" w14:textId="77777777" w:rsidR="00F31A5B" w:rsidRPr="008A36BC" w:rsidRDefault="00F31A5B" w:rsidP="00242670">
      <w:pPr>
        <w:spacing w:line="360" w:lineRule="auto"/>
        <w:ind w:left="720" w:hanging="720"/>
        <w:jc w:val="both"/>
        <w:rPr>
          <w:color w:val="000000"/>
        </w:rPr>
      </w:pPr>
      <w:r w:rsidRPr="008A36BC">
        <w:rPr>
          <w:color w:val="000000"/>
        </w:rPr>
        <w:t>Vallejo, A</w:t>
      </w:r>
      <w:r w:rsidR="007132D4" w:rsidRPr="008A36BC">
        <w:rPr>
          <w:color w:val="000000"/>
        </w:rPr>
        <w:t>ntonio</w:t>
      </w:r>
      <w:r w:rsidR="00256400" w:rsidRPr="008A36BC">
        <w:rPr>
          <w:color w:val="000000"/>
        </w:rPr>
        <w:t>.</w:t>
      </w:r>
      <w:r w:rsidRPr="008A36BC">
        <w:rPr>
          <w:color w:val="000000"/>
        </w:rPr>
        <w:t xml:space="preserve"> (1889). </w:t>
      </w:r>
      <w:r w:rsidRPr="008A36BC">
        <w:rPr>
          <w:i/>
          <w:color w:val="000000"/>
        </w:rPr>
        <w:t>Primer Anuario Estadístico de la República de Honduras</w:t>
      </w:r>
      <w:r w:rsidRPr="008A36BC">
        <w:rPr>
          <w:color w:val="000000"/>
        </w:rPr>
        <w:t xml:space="preserve">. Información extraída del Censo de Fray Fernando de </w:t>
      </w:r>
      <w:proofErr w:type="spellStart"/>
      <w:r w:rsidRPr="008A36BC">
        <w:rPr>
          <w:color w:val="000000"/>
        </w:rPr>
        <w:t>Cadiñanos</w:t>
      </w:r>
      <w:proofErr w:type="spellEnd"/>
      <w:r w:rsidRPr="008A36BC">
        <w:rPr>
          <w:color w:val="000000"/>
        </w:rPr>
        <w:t xml:space="preserve"> y del informe de población del Intendente General Ramón Anguiano. Editorial Universitaria.</w:t>
      </w:r>
    </w:p>
    <w:p w14:paraId="2198AFBF" w14:textId="77777777" w:rsidR="00F31A5B" w:rsidRPr="008A36BC" w:rsidRDefault="00F31A5B" w:rsidP="00242670">
      <w:pPr>
        <w:spacing w:line="360" w:lineRule="auto"/>
        <w:ind w:left="720" w:hanging="720"/>
        <w:jc w:val="both"/>
        <w:rPr>
          <w:bCs/>
          <w:color w:val="000000"/>
          <w:lang w:val="es-ES_tradnl"/>
        </w:rPr>
      </w:pPr>
      <w:r w:rsidRPr="008A36BC">
        <w:rPr>
          <w:bCs/>
          <w:color w:val="000000"/>
          <w:lang w:val="es-ES_tradnl"/>
        </w:rPr>
        <w:t xml:space="preserve">Van </w:t>
      </w:r>
      <w:proofErr w:type="spellStart"/>
      <w:r w:rsidRPr="008A36BC">
        <w:rPr>
          <w:bCs/>
          <w:color w:val="000000"/>
          <w:lang w:val="es-ES_tradnl"/>
        </w:rPr>
        <w:t>Oss</w:t>
      </w:r>
      <w:proofErr w:type="spellEnd"/>
      <w:r w:rsidRPr="008A36BC">
        <w:rPr>
          <w:bCs/>
          <w:color w:val="000000"/>
          <w:lang w:val="es-ES_tradnl"/>
        </w:rPr>
        <w:t xml:space="preserve">, </w:t>
      </w:r>
      <w:proofErr w:type="spellStart"/>
      <w:r w:rsidRPr="008A36BC">
        <w:rPr>
          <w:bCs/>
          <w:color w:val="000000"/>
          <w:lang w:val="es-ES_tradnl"/>
        </w:rPr>
        <w:t>Adria</w:t>
      </w:r>
      <w:r w:rsidR="007132D4" w:rsidRPr="008A36BC">
        <w:rPr>
          <w:bCs/>
          <w:color w:val="000000"/>
          <w:lang w:val="es-ES_tradnl"/>
        </w:rPr>
        <w:t>a</w:t>
      </w:r>
      <w:r w:rsidRPr="008A36BC">
        <w:rPr>
          <w:bCs/>
          <w:color w:val="000000"/>
          <w:lang w:val="es-ES_tradnl"/>
        </w:rPr>
        <w:t>n</w:t>
      </w:r>
      <w:proofErr w:type="spellEnd"/>
      <w:r w:rsidRPr="008A36BC">
        <w:rPr>
          <w:bCs/>
          <w:color w:val="000000"/>
          <w:lang w:val="es-ES_tradnl"/>
        </w:rPr>
        <w:t xml:space="preserve"> C. (1981). La población de América Central hacia 1800</w:t>
      </w:r>
      <w:r w:rsidR="005A79E8" w:rsidRPr="008A36BC">
        <w:rPr>
          <w:bCs/>
          <w:color w:val="000000"/>
          <w:lang w:val="es-ES_tradnl"/>
        </w:rPr>
        <w:t>.</w:t>
      </w:r>
      <w:r w:rsidRPr="008A36BC">
        <w:rPr>
          <w:bCs/>
          <w:color w:val="000000"/>
          <w:lang w:val="es-ES_tradnl"/>
        </w:rPr>
        <w:t xml:space="preserve"> </w:t>
      </w:r>
      <w:r w:rsidRPr="008A36BC">
        <w:rPr>
          <w:bCs/>
          <w:i/>
          <w:color w:val="000000"/>
          <w:lang w:val="es-ES_tradnl"/>
        </w:rPr>
        <w:t>Anales de la Academia de Geografía e Historia de Guatemala</w:t>
      </w:r>
      <w:r w:rsidRPr="008A36BC">
        <w:rPr>
          <w:bCs/>
          <w:color w:val="000000"/>
          <w:lang w:val="es-ES_tradnl"/>
        </w:rPr>
        <w:t>, LV,</w:t>
      </w:r>
      <w:r w:rsidR="00031EB1" w:rsidRPr="008A36BC">
        <w:rPr>
          <w:bCs/>
          <w:color w:val="000000"/>
          <w:lang w:val="es-ES_tradnl"/>
        </w:rPr>
        <w:t xml:space="preserve"> 191-312.</w:t>
      </w:r>
    </w:p>
    <w:p w14:paraId="799B06C1" w14:textId="77777777" w:rsidR="001941D6" w:rsidRPr="008A36BC" w:rsidRDefault="001941D6" w:rsidP="00242670">
      <w:pPr>
        <w:spacing w:line="360" w:lineRule="auto"/>
        <w:ind w:left="720" w:hanging="720"/>
        <w:jc w:val="both"/>
        <w:rPr>
          <w:bCs/>
          <w:color w:val="000000"/>
          <w:lang w:val="es-ES_tradnl"/>
        </w:rPr>
      </w:pPr>
      <w:r w:rsidRPr="008A36BC">
        <w:rPr>
          <w:bCs/>
          <w:color w:val="000000"/>
          <w:lang w:val="es-ES_tradnl"/>
        </w:rPr>
        <w:t xml:space="preserve">Van </w:t>
      </w:r>
      <w:proofErr w:type="spellStart"/>
      <w:r w:rsidRPr="008A36BC">
        <w:rPr>
          <w:bCs/>
          <w:color w:val="000000"/>
          <w:lang w:val="es-ES_tradnl"/>
        </w:rPr>
        <w:t>Oss</w:t>
      </w:r>
      <w:proofErr w:type="spellEnd"/>
      <w:r w:rsidRPr="008A36BC">
        <w:rPr>
          <w:bCs/>
          <w:color w:val="000000"/>
          <w:lang w:val="es-ES_tradnl"/>
        </w:rPr>
        <w:t xml:space="preserve">, </w:t>
      </w:r>
      <w:proofErr w:type="spellStart"/>
      <w:r w:rsidRPr="008A36BC">
        <w:rPr>
          <w:bCs/>
          <w:color w:val="000000"/>
          <w:lang w:val="es-ES_tradnl"/>
        </w:rPr>
        <w:t>Adriaan</w:t>
      </w:r>
      <w:proofErr w:type="spellEnd"/>
      <w:r w:rsidRPr="008A36BC">
        <w:rPr>
          <w:bCs/>
          <w:color w:val="000000"/>
          <w:lang w:val="es-ES_tradnl"/>
        </w:rPr>
        <w:t xml:space="preserve"> C. (1984). Pueblos y parroquias en Suchitepéquez colonial. </w:t>
      </w:r>
      <w:r w:rsidRPr="008A36BC">
        <w:rPr>
          <w:bCs/>
          <w:i/>
          <w:color w:val="000000"/>
          <w:lang w:val="es-ES_tradnl"/>
        </w:rPr>
        <w:t>Mesoamérica</w:t>
      </w:r>
      <w:r w:rsidRPr="008A36BC">
        <w:rPr>
          <w:bCs/>
          <w:color w:val="000000"/>
          <w:lang w:val="es-ES_tradnl"/>
        </w:rPr>
        <w:t xml:space="preserve">, </w:t>
      </w:r>
      <w:r w:rsidRPr="008A36BC">
        <w:rPr>
          <w:bCs/>
          <w:i/>
          <w:iCs/>
          <w:color w:val="000000"/>
          <w:lang w:val="es-ES_tradnl"/>
        </w:rPr>
        <w:t>5</w:t>
      </w:r>
      <w:r w:rsidR="0080776B" w:rsidRPr="008A36BC">
        <w:rPr>
          <w:bCs/>
          <w:color w:val="000000"/>
          <w:lang w:val="es-ES_tradnl"/>
        </w:rPr>
        <w:t>(</w:t>
      </w:r>
      <w:r w:rsidRPr="008A36BC">
        <w:rPr>
          <w:bCs/>
          <w:color w:val="000000"/>
          <w:lang w:val="es-ES_tradnl"/>
        </w:rPr>
        <w:t>7</w:t>
      </w:r>
      <w:r w:rsidR="0080776B" w:rsidRPr="008A36BC">
        <w:rPr>
          <w:bCs/>
          <w:color w:val="000000"/>
          <w:lang w:val="es-ES_tradnl"/>
        </w:rPr>
        <w:t>)</w:t>
      </w:r>
      <w:r w:rsidRPr="008A36BC">
        <w:rPr>
          <w:bCs/>
          <w:color w:val="000000"/>
          <w:lang w:val="es-ES_tradnl"/>
        </w:rPr>
        <w:t>, p</w:t>
      </w:r>
      <w:r w:rsidR="00E22106" w:rsidRPr="008A36BC">
        <w:rPr>
          <w:bCs/>
          <w:color w:val="000000"/>
          <w:lang w:val="es-ES_tradnl"/>
        </w:rPr>
        <w:t>p</w:t>
      </w:r>
      <w:r w:rsidRPr="008A36BC">
        <w:rPr>
          <w:bCs/>
          <w:color w:val="000000"/>
          <w:lang w:val="es-ES_tradnl"/>
        </w:rPr>
        <w:t>. 161-179.</w:t>
      </w:r>
    </w:p>
    <w:p w14:paraId="4B5F082F" w14:textId="77777777" w:rsidR="002F2DF9" w:rsidRDefault="00F31A5B" w:rsidP="00242670">
      <w:pPr>
        <w:spacing w:line="360" w:lineRule="auto"/>
        <w:ind w:left="720" w:hanging="720"/>
        <w:jc w:val="both"/>
        <w:rPr>
          <w:color w:val="000000"/>
        </w:rPr>
      </w:pPr>
      <w:r w:rsidRPr="008A36BC">
        <w:rPr>
          <w:color w:val="000000"/>
        </w:rPr>
        <w:lastRenderedPageBreak/>
        <w:t>Velázquez</w:t>
      </w:r>
      <w:r w:rsidR="00256400" w:rsidRPr="008A36BC">
        <w:rPr>
          <w:color w:val="000000"/>
        </w:rPr>
        <w:t xml:space="preserve"> Bonilla</w:t>
      </w:r>
      <w:r w:rsidRPr="008A36BC">
        <w:rPr>
          <w:color w:val="000000"/>
        </w:rPr>
        <w:t>, M</w:t>
      </w:r>
      <w:r w:rsidR="00AD6E31" w:rsidRPr="008A36BC">
        <w:rPr>
          <w:color w:val="000000"/>
        </w:rPr>
        <w:t>aría Carmela</w:t>
      </w:r>
      <w:r w:rsidR="00D12145" w:rsidRPr="008A36BC">
        <w:rPr>
          <w:color w:val="000000"/>
        </w:rPr>
        <w:t>.</w:t>
      </w:r>
      <w:r w:rsidRPr="008A36BC">
        <w:rPr>
          <w:color w:val="000000"/>
        </w:rPr>
        <w:t xml:space="preserve"> (2011). Los cambios político-administrativos en la diócesis de Nicaragua y Costa Rica. De las reformas borbónicas a la independencia. </w:t>
      </w:r>
      <w:r w:rsidRPr="008A36BC">
        <w:rPr>
          <w:i/>
          <w:color w:val="000000"/>
        </w:rPr>
        <w:t>Hispania Sacra</w:t>
      </w:r>
      <w:r w:rsidRPr="008A36BC">
        <w:rPr>
          <w:color w:val="000000"/>
        </w:rPr>
        <w:t xml:space="preserve">, </w:t>
      </w:r>
      <w:proofErr w:type="gramStart"/>
      <w:r w:rsidRPr="008A36BC">
        <w:rPr>
          <w:i/>
          <w:iCs/>
          <w:color w:val="000000"/>
        </w:rPr>
        <w:t>LXIII</w:t>
      </w:r>
      <w:r w:rsidR="00D82ADD" w:rsidRPr="008A36BC">
        <w:rPr>
          <w:color w:val="000000"/>
        </w:rPr>
        <w:t>(</w:t>
      </w:r>
      <w:proofErr w:type="gramEnd"/>
      <w:r w:rsidRPr="008A36BC">
        <w:rPr>
          <w:color w:val="000000"/>
        </w:rPr>
        <w:t>128</w:t>
      </w:r>
      <w:r w:rsidR="00D82ADD" w:rsidRPr="008A36BC">
        <w:rPr>
          <w:color w:val="000000"/>
        </w:rPr>
        <w:t>)</w:t>
      </w:r>
      <w:r w:rsidRPr="008A36BC">
        <w:rPr>
          <w:color w:val="000000"/>
        </w:rPr>
        <w:t>, 569-593.</w:t>
      </w:r>
      <w:r w:rsidR="00376CEC" w:rsidRPr="008A36BC">
        <w:rPr>
          <w:color w:val="000000"/>
        </w:rPr>
        <w:t xml:space="preserve"> </w:t>
      </w:r>
    </w:p>
    <w:p w14:paraId="17C9C679" w14:textId="77777777" w:rsidR="00F31A5B" w:rsidRPr="008A36BC" w:rsidRDefault="002F2DF9" w:rsidP="002F2DF9">
      <w:pPr>
        <w:spacing w:line="360" w:lineRule="auto"/>
        <w:ind w:left="720"/>
        <w:jc w:val="both"/>
        <w:rPr>
          <w:color w:val="000000"/>
        </w:rPr>
      </w:pPr>
      <w:r w:rsidRPr="002F2DF9">
        <w:rPr>
          <w:shd w:val="clear" w:color="auto" w:fill="FFFFFF"/>
        </w:rPr>
        <w:t>https://hispaniasacra.revistas.csic.es/index.php/hispaniasacra/article/view/284/284</w:t>
      </w:r>
    </w:p>
    <w:p w14:paraId="32CFC9CE" w14:textId="77777777" w:rsidR="008A23D6" w:rsidRDefault="00F31A5B" w:rsidP="00242670">
      <w:pPr>
        <w:spacing w:line="360" w:lineRule="auto"/>
        <w:ind w:left="720" w:hanging="720"/>
        <w:jc w:val="both"/>
        <w:rPr>
          <w:color w:val="343332"/>
          <w:spacing w:val="-5"/>
          <w:lang w:val="en-US"/>
        </w:rPr>
      </w:pPr>
      <w:r w:rsidRPr="004630E3">
        <w:rPr>
          <w:color w:val="000000"/>
          <w:lang w:val="en-US"/>
        </w:rPr>
        <w:t>Vos, Susan de</w:t>
      </w:r>
      <w:r w:rsidR="00D12145" w:rsidRPr="004630E3">
        <w:rPr>
          <w:color w:val="000000"/>
          <w:lang w:val="en-US"/>
        </w:rPr>
        <w:t>.</w:t>
      </w:r>
      <w:r w:rsidRPr="004630E3">
        <w:rPr>
          <w:color w:val="000000"/>
          <w:lang w:val="en-US"/>
        </w:rPr>
        <w:t xml:space="preserve"> </w:t>
      </w:r>
      <w:r w:rsidRPr="008A36BC">
        <w:rPr>
          <w:color w:val="000000"/>
          <w:lang w:val="en-US"/>
        </w:rPr>
        <w:t>(1987)</w:t>
      </w:r>
      <w:r w:rsidR="00D12145" w:rsidRPr="008A36BC">
        <w:rPr>
          <w:color w:val="000000"/>
          <w:lang w:val="en-US"/>
        </w:rPr>
        <w:t>.</w:t>
      </w:r>
      <w:r w:rsidRPr="008A36BC">
        <w:rPr>
          <w:color w:val="000000"/>
          <w:lang w:val="en-US"/>
        </w:rPr>
        <w:t xml:space="preserve"> Latin American Households in Comparative Perspective. </w:t>
      </w:r>
      <w:r w:rsidRPr="004630E3">
        <w:rPr>
          <w:i/>
          <w:color w:val="000000"/>
          <w:lang w:val="en-US"/>
        </w:rPr>
        <w:t>Population Studies</w:t>
      </w:r>
      <w:r w:rsidRPr="004630E3">
        <w:rPr>
          <w:color w:val="000000"/>
          <w:lang w:val="en-US"/>
        </w:rPr>
        <w:t>, 41</w:t>
      </w:r>
      <w:r w:rsidR="00D82ADD" w:rsidRPr="004630E3">
        <w:rPr>
          <w:color w:val="000000"/>
          <w:lang w:val="en-US"/>
        </w:rPr>
        <w:t xml:space="preserve">, </w:t>
      </w:r>
      <w:r w:rsidR="00D82ADD" w:rsidRPr="004630E3">
        <w:rPr>
          <w:color w:val="343332"/>
          <w:spacing w:val="-5"/>
          <w:lang w:val="en-US"/>
        </w:rPr>
        <w:t>501-517.</w:t>
      </w:r>
      <w:bookmarkEnd w:id="1"/>
    </w:p>
    <w:p w14:paraId="385078B4" w14:textId="77777777" w:rsidR="00945B43" w:rsidRDefault="00945B43" w:rsidP="00242670">
      <w:pPr>
        <w:spacing w:line="360" w:lineRule="auto"/>
        <w:ind w:left="720" w:hanging="720"/>
        <w:jc w:val="both"/>
        <w:rPr>
          <w:color w:val="343332"/>
          <w:spacing w:val="-5"/>
          <w:lang w:val="en-US"/>
        </w:rPr>
      </w:pPr>
    </w:p>
    <w:p w14:paraId="09356D27" w14:textId="77777777" w:rsidR="00945B43" w:rsidRPr="004630E3" w:rsidRDefault="00945B43" w:rsidP="00242670">
      <w:pPr>
        <w:spacing w:line="360" w:lineRule="auto"/>
        <w:ind w:left="720" w:hanging="720"/>
        <w:jc w:val="both"/>
        <w:rPr>
          <w:color w:val="343332"/>
          <w:spacing w:val="-5"/>
          <w:lang w:val="en-US"/>
        </w:rPr>
      </w:pPr>
    </w:p>
    <w:sectPr w:rsidR="00945B43" w:rsidRPr="004630E3" w:rsidSect="002B170E">
      <w:headerReference w:type="even" r:id="rId13"/>
      <w:headerReference w:type="default" r:id="rId14"/>
      <w:footerReference w:type="even" r:id="rId15"/>
      <w:footerReference w:type="default" r:id="rId16"/>
      <w:pgSz w:w="11906" w:h="16838" w:code="9"/>
      <w:pgMar w:top="1440"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FBC0" w14:textId="77777777" w:rsidR="005F239C" w:rsidRDefault="005F239C">
      <w:r>
        <w:separator/>
      </w:r>
    </w:p>
  </w:endnote>
  <w:endnote w:type="continuationSeparator" w:id="0">
    <w:p w14:paraId="36EED584" w14:textId="77777777" w:rsidR="005F239C" w:rsidRDefault="005F239C">
      <w:r>
        <w:continuationSeparator/>
      </w:r>
    </w:p>
  </w:endnote>
  <w:endnote w:id="1">
    <w:p w14:paraId="1EE8B10E" w14:textId="77777777" w:rsidR="003B73E3" w:rsidRPr="003B73E3" w:rsidRDefault="003B73E3" w:rsidP="005E42D0">
      <w:pPr>
        <w:pStyle w:val="Textonotaalfinal"/>
        <w:jc w:val="both"/>
        <w:rPr>
          <w:lang w:val="es-MX"/>
        </w:rPr>
      </w:pPr>
      <w:r w:rsidRPr="003B73E3">
        <w:rPr>
          <w:rStyle w:val="Refdenotaalfinal"/>
        </w:rPr>
        <w:endnoteRef/>
      </w:r>
      <w:r w:rsidRPr="003B73E3">
        <w:t xml:space="preserve"> </w:t>
      </w:r>
      <w:r w:rsidRPr="005E42D0">
        <w:rPr>
          <w:b/>
          <w:bCs/>
          <w:lang w:val="es-MX"/>
        </w:rPr>
        <w:t>Nota de autor</w:t>
      </w:r>
    </w:p>
    <w:p w14:paraId="5FDD3715" w14:textId="77777777" w:rsidR="003B73E3" w:rsidRDefault="003B73E3" w:rsidP="005E42D0">
      <w:pPr>
        <w:shd w:val="clear" w:color="auto" w:fill="FFFFFF"/>
        <w:jc w:val="both"/>
        <w:rPr>
          <w:sz w:val="20"/>
          <w:szCs w:val="20"/>
        </w:rPr>
      </w:pPr>
      <w:r w:rsidRPr="003B73E3">
        <w:rPr>
          <w:rFonts w:eastAsia="Arial"/>
          <w:color w:val="111111"/>
          <w:sz w:val="20"/>
          <w:szCs w:val="20"/>
        </w:rPr>
        <w:t>Salvadoreño. Doctor en Historia por la Universidad de Colonia, Colonia, Alemania. Investigador de la Universidad de las Artes de Berlín, Berlín, Alemania. Correo electrónico: ricardo.castellon@gmail.com ORCID:</w:t>
      </w:r>
      <w:r w:rsidRPr="003B73E3">
        <w:rPr>
          <w:color w:val="222222"/>
          <w:sz w:val="20"/>
          <w:szCs w:val="20"/>
          <w:lang w:eastAsia="es-CR"/>
        </w:rPr>
        <w:t xml:space="preserve"> </w:t>
      </w:r>
      <w:r w:rsidRPr="003B73E3">
        <w:rPr>
          <w:sz w:val="20"/>
          <w:szCs w:val="20"/>
        </w:rPr>
        <w:t>https://orcid.org/0000-0002-4926-5849</w:t>
      </w:r>
    </w:p>
    <w:p w14:paraId="44970808" w14:textId="77777777" w:rsidR="0074155C" w:rsidRDefault="0074155C" w:rsidP="005E42D0">
      <w:pPr>
        <w:shd w:val="clear" w:color="auto" w:fill="FFFFFF"/>
        <w:jc w:val="both"/>
        <w:rPr>
          <w:sz w:val="20"/>
          <w:szCs w:val="20"/>
        </w:rPr>
      </w:pPr>
    </w:p>
    <w:p w14:paraId="711BE7DB" w14:textId="77777777" w:rsidR="0074155C" w:rsidRPr="003B73E3" w:rsidRDefault="0074155C" w:rsidP="005E42D0">
      <w:pPr>
        <w:shd w:val="clear" w:color="auto" w:fill="FFFFFF"/>
        <w:jc w:val="both"/>
      </w:pPr>
      <w:r w:rsidRPr="0074155C">
        <w:rPr>
          <w:b/>
          <w:bCs/>
          <w:sz w:val="20"/>
          <w:szCs w:val="20"/>
        </w:rPr>
        <w:t>Información adicional:</w:t>
      </w:r>
      <w:r w:rsidRPr="0074155C">
        <w:rPr>
          <w:sz w:val="20"/>
          <w:szCs w:val="20"/>
        </w:rPr>
        <w:t xml:space="preserve"> Miembro de la Academia Salvadoreña de la Historia.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EF7" w14:textId="77777777" w:rsidR="002A3C6F" w:rsidRDefault="002A3C6F" w:rsidP="00CD5D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EDC37D" w14:textId="77777777" w:rsidR="002A3C6F" w:rsidRDefault="002A3C6F" w:rsidP="00CD5D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F9ED" w14:textId="77777777" w:rsidR="002A3C6F" w:rsidRDefault="002A3C6F" w:rsidP="00CD5DE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6322" w14:textId="77777777" w:rsidR="005F239C" w:rsidRDefault="005F239C">
      <w:r>
        <w:separator/>
      </w:r>
    </w:p>
  </w:footnote>
  <w:footnote w:type="continuationSeparator" w:id="0">
    <w:p w14:paraId="553FC95B" w14:textId="77777777" w:rsidR="005F239C" w:rsidRDefault="005F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BD87" w14:textId="77777777" w:rsidR="002A3C6F" w:rsidRDefault="002A3C6F" w:rsidP="003F7AC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BF687A2" w14:textId="77777777" w:rsidR="002A3C6F" w:rsidRDefault="002A3C6F" w:rsidP="005B33A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047A" w14:textId="77777777" w:rsidR="00303D4E" w:rsidRPr="00303D4E" w:rsidRDefault="00303D4E" w:rsidP="00303D4E">
    <w:pPr>
      <w:tabs>
        <w:tab w:val="center" w:pos="4252"/>
        <w:tab w:val="right" w:pos="8504"/>
      </w:tabs>
      <w:jc w:val="center"/>
      <w:rPr>
        <w:rFonts w:eastAsia="Calibri"/>
        <w:b/>
        <w:color w:val="767171"/>
        <w:sz w:val="22"/>
        <w:szCs w:val="22"/>
        <w:lang w:val="es-CR" w:eastAsia="en-US"/>
      </w:rPr>
    </w:pPr>
    <w:r w:rsidRPr="00303D4E">
      <w:rPr>
        <w:rFonts w:eastAsia="Calibri"/>
        <w:b/>
        <w:i/>
        <w:color w:val="767171"/>
        <w:sz w:val="18"/>
        <w:szCs w:val="18"/>
        <w:lang w:val="es-ES_tradnl" w:eastAsia="en-US"/>
      </w:rPr>
      <w:t xml:space="preserve">Cuadernos </w:t>
    </w:r>
    <w:proofErr w:type="spellStart"/>
    <w:r w:rsidRPr="00303D4E">
      <w:rPr>
        <w:rFonts w:eastAsia="Calibri"/>
        <w:b/>
        <w:i/>
        <w:color w:val="767171"/>
        <w:sz w:val="18"/>
        <w:szCs w:val="18"/>
        <w:lang w:val="es-ES_tradnl" w:eastAsia="en-US"/>
      </w:rPr>
      <w:t>Inter.c.</w:t>
    </w:r>
    <w:proofErr w:type="gramStart"/>
    <w:r w:rsidRPr="00303D4E">
      <w:rPr>
        <w:rFonts w:eastAsia="Calibri"/>
        <w:b/>
        <w:i/>
        <w:color w:val="767171"/>
        <w:sz w:val="18"/>
        <w:szCs w:val="18"/>
        <w:lang w:val="es-ES_tradnl" w:eastAsia="en-US"/>
      </w:rPr>
      <w:t>a.mbio</w:t>
    </w:r>
    <w:proofErr w:type="spellEnd"/>
    <w:proofErr w:type="gramEnd"/>
    <w:r w:rsidRPr="00303D4E">
      <w:rPr>
        <w:rFonts w:eastAsia="Calibri"/>
        <w:b/>
        <w:i/>
        <w:color w:val="767171"/>
        <w:sz w:val="18"/>
        <w:szCs w:val="18"/>
        <w:lang w:val="es-ES_tradnl" w:eastAsia="en-US"/>
      </w:rPr>
      <w:t xml:space="preserve"> sobre Centroamérica y el Caribe</w:t>
    </w:r>
    <w:r w:rsidRPr="00303D4E">
      <w:rPr>
        <w:rFonts w:eastAsia="Calibri"/>
        <w:b/>
        <w:color w:val="767171"/>
        <w:sz w:val="18"/>
        <w:szCs w:val="18"/>
        <w:lang w:val="es-ES_tradnl" w:eastAsia="en-US"/>
      </w:rPr>
      <w:t>, 2024, Vol. 21, Núm. 1, e</w:t>
    </w:r>
    <w:r w:rsidR="004C1DEA" w:rsidRPr="004C1DEA">
      <w:rPr>
        <w:rFonts w:eastAsia="Calibri"/>
        <w:b/>
        <w:color w:val="767171"/>
        <w:sz w:val="18"/>
        <w:szCs w:val="18"/>
        <w:lang w:val="es-ES_tradnl" w:eastAsia="en-US"/>
      </w:rPr>
      <w:t>61777</w:t>
    </w:r>
  </w:p>
  <w:p w14:paraId="2BCAAE36" w14:textId="77777777" w:rsidR="002A3C6F" w:rsidRPr="00303D4E" w:rsidRDefault="002A3C6F" w:rsidP="005B33A2">
    <w:pPr>
      <w:pStyle w:val="Encabezado"/>
      <w:ind w:right="360"/>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2C74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4D5B7B"/>
    <w:multiLevelType w:val="hybridMultilevel"/>
    <w:tmpl w:val="A5EA8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D43F2"/>
    <w:multiLevelType w:val="hybridMultilevel"/>
    <w:tmpl w:val="B00E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D5683"/>
    <w:multiLevelType w:val="hybridMultilevel"/>
    <w:tmpl w:val="E31E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370A0"/>
    <w:multiLevelType w:val="hybridMultilevel"/>
    <w:tmpl w:val="FA1A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64EFE"/>
    <w:multiLevelType w:val="hybridMultilevel"/>
    <w:tmpl w:val="5CB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D4518"/>
    <w:multiLevelType w:val="hybridMultilevel"/>
    <w:tmpl w:val="D9A8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D104B"/>
    <w:multiLevelType w:val="hybridMultilevel"/>
    <w:tmpl w:val="DC50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A14DD"/>
    <w:multiLevelType w:val="hybridMultilevel"/>
    <w:tmpl w:val="48A6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76E9C"/>
    <w:multiLevelType w:val="multilevel"/>
    <w:tmpl w:val="57D4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C511F"/>
    <w:multiLevelType w:val="multilevel"/>
    <w:tmpl w:val="B886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394365">
    <w:abstractNumId w:val="2"/>
  </w:num>
  <w:num w:numId="2" w16cid:durableId="205218461">
    <w:abstractNumId w:val="1"/>
  </w:num>
  <w:num w:numId="3" w16cid:durableId="1536426912">
    <w:abstractNumId w:val="3"/>
  </w:num>
  <w:num w:numId="4" w16cid:durableId="929463954">
    <w:abstractNumId w:val="6"/>
  </w:num>
  <w:num w:numId="5" w16cid:durableId="111747493">
    <w:abstractNumId w:val="9"/>
  </w:num>
  <w:num w:numId="6" w16cid:durableId="1621842577">
    <w:abstractNumId w:val="4"/>
  </w:num>
  <w:num w:numId="7" w16cid:durableId="658117777">
    <w:abstractNumId w:val="7"/>
  </w:num>
  <w:num w:numId="8" w16cid:durableId="584001131">
    <w:abstractNumId w:val="8"/>
  </w:num>
  <w:num w:numId="9" w16cid:durableId="286085904">
    <w:abstractNumId w:val="0"/>
  </w:num>
  <w:num w:numId="10" w16cid:durableId="1272662158">
    <w:abstractNumId w:val="11"/>
  </w:num>
  <w:num w:numId="11" w16cid:durableId="574049533">
    <w:abstractNumId w:val="5"/>
  </w:num>
  <w:num w:numId="12" w16cid:durableId="1011370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66"/>
    <w:rsid w:val="00000C0C"/>
    <w:rsid w:val="00000CE1"/>
    <w:rsid w:val="0000101A"/>
    <w:rsid w:val="0000247F"/>
    <w:rsid w:val="000032F7"/>
    <w:rsid w:val="00003C6F"/>
    <w:rsid w:val="00003DC6"/>
    <w:rsid w:val="00004065"/>
    <w:rsid w:val="00005466"/>
    <w:rsid w:val="000055DD"/>
    <w:rsid w:val="00005970"/>
    <w:rsid w:val="00005A40"/>
    <w:rsid w:val="00005A93"/>
    <w:rsid w:val="00005B0C"/>
    <w:rsid w:val="000064B7"/>
    <w:rsid w:val="00007797"/>
    <w:rsid w:val="00007B5E"/>
    <w:rsid w:val="00010525"/>
    <w:rsid w:val="00010C9C"/>
    <w:rsid w:val="00011BD4"/>
    <w:rsid w:val="00012157"/>
    <w:rsid w:val="00013796"/>
    <w:rsid w:val="0001472D"/>
    <w:rsid w:val="00014FE6"/>
    <w:rsid w:val="00015730"/>
    <w:rsid w:val="00015AC2"/>
    <w:rsid w:val="00016221"/>
    <w:rsid w:val="00016226"/>
    <w:rsid w:val="000164DA"/>
    <w:rsid w:val="00016665"/>
    <w:rsid w:val="00017152"/>
    <w:rsid w:val="00017EEC"/>
    <w:rsid w:val="00017F69"/>
    <w:rsid w:val="000205C4"/>
    <w:rsid w:val="00020CF0"/>
    <w:rsid w:val="000222AD"/>
    <w:rsid w:val="00023876"/>
    <w:rsid w:val="000303AB"/>
    <w:rsid w:val="000319F3"/>
    <w:rsid w:val="00031EB1"/>
    <w:rsid w:val="00032E3E"/>
    <w:rsid w:val="00033984"/>
    <w:rsid w:val="00033ED0"/>
    <w:rsid w:val="00033ED5"/>
    <w:rsid w:val="00035827"/>
    <w:rsid w:val="00035CA0"/>
    <w:rsid w:val="000365E9"/>
    <w:rsid w:val="00036D33"/>
    <w:rsid w:val="00037EBF"/>
    <w:rsid w:val="0004119D"/>
    <w:rsid w:val="00041F4B"/>
    <w:rsid w:val="00044A7E"/>
    <w:rsid w:val="00044B7D"/>
    <w:rsid w:val="00047083"/>
    <w:rsid w:val="000472B8"/>
    <w:rsid w:val="00047AD0"/>
    <w:rsid w:val="000511C8"/>
    <w:rsid w:val="00051FBB"/>
    <w:rsid w:val="00052AD6"/>
    <w:rsid w:val="0005441C"/>
    <w:rsid w:val="00055EAD"/>
    <w:rsid w:val="00056262"/>
    <w:rsid w:val="00056BAC"/>
    <w:rsid w:val="000605ED"/>
    <w:rsid w:val="00060926"/>
    <w:rsid w:val="000629CE"/>
    <w:rsid w:val="00063293"/>
    <w:rsid w:val="000638DA"/>
    <w:rsid w:val="0006436F"/>
    <w:rsid w:val="000652D1"/>
    <w:rsid w:val="00065C4C"/>
    <w:rsid w:val="00066CA8"/>
    <w:rsid w:val="00066EBC"/>
    <w:rsid w:val="000671BC"/>
    <w:rsid w:val="00070925"/>
    <w:rsid w:val="00071126"/>
    <w:rsid w:val="00072A53"/>
    <w:rsid w:val="00072E66"/>
    <w:rsid w:val="0007304C"/>
    <w:rsid w:val="000731A7"/>
    <w:rsid w:val="000734AC"/>
    <w:rsid w:val="00073AC1"/>
    <w:rsid w:val="0007481D"/>
    <w:rsid w:val="00074D58"/>
    <w:rsid w:val="00074F3F"/>
    <w:rsid w:val="00075338"/>
    <w:rsid w:val="00075676"/>
    <w:rsid w:val="000757B1"/>
    <w:rsid w:val="000759A2"/>
    <w:rsid w:val="00076034"/>
    <w:rsid w:val="000760EC"/>
    <w:rsid w:val="00076528"/>
    <w:rsid w:val="0007676C"/>
    <w:rsid w:val="000771FE"/>
    <w:rsid w:val="00077755"/>
    <w:rsid w:val="00077E7B"/>
    <w:rsid w:val="00077FE1"/>
    <w:rsid w:val="00081D30"/>
    <w:rsid w:val="000820A1"/>
    <w:rsid w:val="00082521"/>
    <w:rsid w:val="00082ABF"/>
    <w:rsid w:val="00083578"/>
    <w:rsid w:val="00083828"/>
    <w:rsid w:val="000839EF"/>
    <w:rsid w:val="00084456"/>
    <w:rsid w:val="00084820"/>
    <w:rsid w:val="00084E5C"/>
    <w:rsid w:val="000856FC"/>
    <w:rsid w:val="00085994"/>
    <w:rsid w:val="00085CA2"/>
    <w:rsid w:val="0008601C"/>
    <w:rsid w:val="00086BDA"/>
    <w:rsid w:val="00087DE9"/>
    <w:rsid w:val="00087F5D"/>
    <w:rsid w:val="0009014D"/>
    <w:rsid w:val="00090CD7"/>
    <w:rsid w:val="00092FE4"/>
    <w:rsid w:val="0009451F"/>
    <w:rsid w:val="000954E9"/>
    <w:rsid w:val="00095E1E"/>
    <w:rsid w:val="000964A6"/>
    <w:rsid w:val="00096F95"/>
    <w:rsid w:val="000974E3"/>
    <w:rsid w:val="00097B02"/>
    <w:rsid w:val="000A008B"/>
    <w:rsid w:val="000A298B"/>
    <w:rsid w:val="000A3E4C"/>
    <w:rsid w:val="000A4175"/>
    <w:rsid w:val="000A520C"/>
    <w:rsid w:val="000A53EB"/>
    <w:rsid w:val="000A6706"/>
    <w:rsid w:val="000B0069"/>
    <w:rsid w:val="000B0EF1"/>
    <w:rsid w:val="000B1595"/>
    <w:rsid w:val="000B1F08"/>
    <w:rsid w:val="000B24A1"/>
    <w:rsid w:val="000B2D15"/>
    <w:rsid w:val="000B38B7"/>
    <w:rsid w:val="000B38DC"/>
    <w:rsid w:val="000B43A6"/>
    <w:rsid w:val="000B4424"/>
    <w:rsid w:val="000B4854"/>
    <w:rsid w:val="000B5CE2"/>
    <w:rsid w:val="000B63E4"/>
    <w:rsid w:val="000B6413"/>
    <w:rsid w:val="000B64CA"/>
    <w:rsid w:val="000B6D75"/>
    <w:rsid w:val="000B6F8E"/>
    <w:rsid w:val="000B78F1"/>
    <w:rsid w:val="000C0BE0"/>
    <w:rsid w:val="000C0F6B"/>
    <w:rsid w:val="000C24EE"/>
    <w:rsid w:val="000C2E95"/>
    <w:rsid w:val="000C456F"/>
    <w:rsid w:val="000C4988"/>
    <w:rsid w:val="000C5609"/>
    <w:rsid w:val="000C5A56"/>
    <w:rsid w:val="000C7F46"/>
    <w:rsid w:val="000D0DA3"/>
    <w:rsid w:val="000D117B"/>
    <w:rsid w:val="000D198C"/>
    <w:rsid w:val="000D1BF1"/>
    <w:rsid w:val="000D2874"/>
    <w:rsid w:val="000D4419"/>
    <w:rsid w:val="000D4A41"/>
    <w:rsid w:val="000D4E11"/>
    <w:rsid w:val="000D4E61"/>
    <w:rsid w:val="000D5952"/>
    <w:rsid w:val="000D6662"/>
    <w:rsid w:val="000D6DF4"/>
    <w:rsid w:val="000D7390"/>
    <w:rsid w:val="000E1DC4"/>
    <w:rsid w:val="000E1E60"/>
    <w:rsid w:val="000E2607"/>
    <w:rsid w:val="000E2E2A"/>
    <w:rsid w:val="000E3CA8"/>
    <w:rsid w:val="000E42BC"/>
    <w:rsid w:val="000E450A"/>
    <w:rsid w:val="000E48F0"/>
    <w:rsid w:val="000E5075"/>
    <w:rsid w:val="000E50C5"/>
    <w:rsid w:val="000E50E2"/>
    <w:rsid w:val="000E72AA"/>
    <w:rsid w:val="000E7380"/>
    <w:rsid w:val="000F0E11"/>
    <w:rsid w:val="000F13BE"/>
    <w:rsid w:val="000F258F"/>
    <w:rsid w:val="000F2645"/>
    <w:rsid w:val="000F2A2F"/>
    <w:rsid w:val="000F4848"/>
    <w:rsid w:val="000F4B02"/>
    <w:rsid w:val="000F4DBF"/>
    <w:rsid w:val="000F62A7"/>
    <w:rsid w:val="000F6332"/>
    <w:rsid w:val="000F6482"/>
    <w:rsid w:val="000F68B0"/>
    <w:rsid w:val="000F760E"/>
    <w:rsid w:val="0010003F"/>
    <w:rsid w:val="00101080"/>
    <w:rsid w:val="001011BC"/>
    <w:rsid w:val="0010158B"/>
    <w:rsid w:val="00101897"/>
    <w:rsid w:val="00101A3F"/>
    <w:rsid w:val="00102E03"/>
    <w:rsid w:val="00103943"/>
    <w:rsid w:val="0010402A"/>
    <w:rsid w:val="001054D1"/>
    <w:rsid w:val="00105EF2"/>
    <w:rsid w:val="001062B8"/>
    <w:rsid w:val="0010672C"/>
    <w:rsid w:val="001069E0"/>
    <w:rsid w:val="00107F34"/>
    <w:rsid w:val="00110310"/>
    <w:rsid w:val="00111642"/>
    <w:rsid w:val="001117F6"/>
    <w:rsid w:val="00111D68"/>
    <w:rsid w:val="00112782"/>
    <w:rsid w:val="001132FC"/>
    <w:rsid w:val="001133A3"/>
    <w:rsid w:val="001136D0"/>
    <w:rsid w:val="00115363"/>
    <w:rsid w:val="001158B4"/>
    <w:rsid w:val="0011650E"/>
    <w:rsid w:val="00116B06"/>
    <w:rsid w:val="001204CF"/>
    <w:rsid w:val="0012113B"/>
    <w:rsid w:val="001215E1"/>
    <w:rsid w:val="0012173D"/>
    <w:rsid w:val="00121952"/>
    <w:rsid w:val="0012238D"/>
    <w:rsid w:val="001228E7"/>
    <w:rsid w:val="00122B03"/>
    <w:rsid w:val="00124853"/>
    <w:rsid w:val="00125C9B"/>
    <w:rsid w:val="00126125"/>
    <w:rsid w:val="0012642A"/>
    <w:rsid w:val="001265C5"/>
    <w:rsid w:val="00126D71"/>
    <w:rsid w:val="00127293"/>
    <w:rsid w:val="00130C7A"/>
    <w:rsid w:val="001311F1"/>
    <w:rsid w:val="00131BD6"/>
    <w:rsid w:val="0013206A"/>
    <w:rsid w:val="001323F2"/>
    <w:rsid w:val="00132689"/>
    <w:rsid w:val="00132FF3"/>
    <w:rsid w:val="00133558"/>
    <w:rsid w:val="001335BA"/>
    <w:rsid w:val="001346A1"/>
    <w:rsid w:val="001355BB"/>
    <w:rsid w:val="00135888"/>
    <w:rsid w:val="001360A5"/>
    <w:rsid w:val="0013746E"/>
    <w:rsid w:val="00137FE6"/>
    <w:rsid w:val="00137FF1"/>
    <w:rsid w:val="00140501"/>
    <w:rsid w:val="00140A32"/>
    <w:rsid w:val="001410F7"/>
    <w:rsid w:val="001411B6"/>
    <w:rsid w:val="0014243B"/>
    <w:rsid w:val="00143324"/>
    <w:rsid w:val="001434A5"/>
    <w:rsid w:val="00143B17"/>
    <w:rsid w:val="00144598"/>
    <w:rsid w:val="00144B37"/>
    <w:rsid w:val="00145D72"/>
    <w:rsid w:val="00145E88"/>
    <w:rsid w:val="001463C2"/>
    <w:rsid w:val="00147025"/>
    <w:rsid w:val="0014740D"/>
    <w:rsid w:val="00150FBA"/>
    <w:rsid w:val="00152BC3"/>
    <w:rsid w:val="00152CBF"/>
    <w:rsid w:val="001537D1"/>
    <w:rsid w:val="00153934"/>
    <w:rsid w:val="00154BC6"/>
    <w:rsid w:val="00154CC1"/>
    <w:rsid w:val="00155175"/>
    <w:rsid w:val="00155BF8"/>
    <w:rsid w:val="001563E6"/>
    <w:rsid w:val="0015640C"/>
    <w:rsid w:val="00156A9F"/>
    <w:rsid w:val="00157416"/>
    <w:rsid w:val="00157901"/>
    <w:rsid w:val="00157C29"/>
    <w:rsid w:val="001603CB"/>
    <w:rsid w:val="00163659"/>
    <w:rsid w:val="00164B83"/>
    <w:rsid w:val="00164BFB"/>
    <w:rsid w:val="001664B4"/>
    <w:rsid w:val="00166B5C"/>
    <w:rsid w:val="00167B75"/>
    <w:rsid w:val="0017018B"/>
    <w:rsid w:val="001718C8"/>
    <w:rsid w:val="001738FA"/>
    <w:rsid w:val="00174664"/>
    <w:rsid w:val="00174A1C"/>
    <w:rsid w:val="00174B6C"/>
    <w:rsid w:val="00175103"/>
    <w:rsid w:val="00175342"/>
    <w:rsid w:val="001757CE"/>
    <w:rsid w:val="001765BA"/>
    <w:rsid w:val="00176CAD"/>
    <w:rsid w:val="00176E88"/>
    <w:rsid w:val="001777A6"/>
    <w:rsid w:val="00177BB0"/>
    <w:rsid w:val="00177EE1"/>
    <w:rsid w:val="00180B8A"/>
    <w:rsid w:val="00181D6E"/>
    <w:rsid w:val="001822CD"/>
    <w:rsid w:val="001825FD"/>
    <w:rsid w:val="001834AC"/>
    <w:rsid w:val="00183684"/>
    <w:rsid w:val="001844BA"/>
    <w:rsid w:val="00185AA7"/>
    <w:rsid w:val="00186D17"/>
    <w:rsid w:val="00190D7C"/>
    <w:rsid w:val="00191058"/>
    <w:rsid w:val="0019388F"/>
    <w:rsid w:val="0019415F"/>
    <w:rsid w:val="00194186"/>
    <w:rsid w:val="001941D6"/>
    <w:rsid w:val="00195558"/>
    <w:rsid w:val="00195AE1"/>
    <w:rsid w:val="00195E8E"/>
    <w:rsid w:val="00195EF0"/>
    <w:rsid w:val="00196477"/>
    <w:rsid w:val="00196D51"/>
    <w:rsid w:val="00197EE8"/>
    <w:rsid w:val="001A091F"/>
    <w:rsid w:val="001A12DF"/>
    <w:rsid w:val="001A16E8"/>
    <w:rsid w:val="001A23C8"/>
    <w:rsid w:val="001A2A8D"/>
    <w:rsid w:val="001A347B"/>
    <w:rsid w:val="001A3677"/>
    <w:rsid w:val="001A390C"/>
    <w:rsid w:val="001A3BB1"/>
    <w:rsid w:val="001A3E7F"/>
    <w:rsid w:val="001A5346"/>
    <w:rsid w:val="001A5C80"/>
    <w:rsid w:val="001A60DA"/>
    <w:rsid w:val="001A6251"/>
    <w:rsid w:val="001A68A6"/>
    <w:rsid w:val="001A7569"/>
    <w:rsid w:val="001B11B8"/>
    <w:rsid w:val="001B276F"/>
    <w:rsid w:val="001B2A0A"/>
    <w:rsid w:val="001B2EB3"/>
    <w:rsid w:val="001B308A"/>
    <w:rsid w:val="001B3319"/>
    <w:rsid w:val="001B4A7B"/>
    <w:rsid w:val="001B5460"/>
    <w:rsid w:val="001B7DA1"/>
    <w:rsid w:val="001C03DB"/>
    <w:rsid w:val="001C09DE"/>
    <w:rsid w:val="001C27C9"/>
    <w:rsid w:val="001C41B8"/>
    <w:rsid w:val="001C44E0"/>
    <w:rsid w:val="001C4F0D"/>
    <w:rsid w:val="001C52C3"/>
    <w:rsid w:val="001C5D9F"/>
    <w:rsid w:val="001C68A2"/>
    <w:rsid w:val="001C69E8"/>
    <w:rsid w:val="001C6A2C"/>
    <w:rsid w:val="001C6AA3"/>
    <w:rsid w:val="001C6D8B"/>
    <w:rsid w:val="001C73E9"/>
    <w:rsid w:val="001D0B2F"/>
    <w:rsid w:val="001D25B8"/>
    <w:rsid w:val="001D3054"/>
    <w:rsid w:val="001D3661"/>
    <w:rsid w:val="001D3D80"/>
    <w:rsid w:val="001D47C0"/>
    <w:rsid w:val="001D4E4F"/>
    <w:rsid w:val="001D4FAD"/>
    <w:rsid w:val="001D547F"/>
    <w:rsid w:val="001D5D54"/>
    <w:rsid w:val="001D7476"/>
    <w:rsid w:val="001E028F"/>
    <w:rsid w:val="001E0AFA"/>
    <w:rsid w:val="001E23F1"/>
    <w:rsid w:val="001E2711"/>
    <w:rsid w:val="001E27EB"/>
    <w:rsid w:val="001E2EC7"/>
    <w:rsid w:val="001E300D"/>
    <w:rsid w:val="001E35F2"/>
    <w:rsid w:val="001E3821"/>
    <w:rsid w:val="001E3AEF"/>
    <w:rsid w:val="001E46FA"/>
    <w:rsid w:val="001E51F7"/>
    <w:rsid w:val="001E5399"/>
    <w:rsid w:val="001E6CC7"/>
    <w:rsid w:val="001F03A4"/>
    <w:rsid w:val="001F1730"/>
    <w:rsid w:val="001F26BE"/>
    <w:rsid w:val="001F3008"/>
    <w:rsid w:val="001F3054"/>
    <w:rsid w:val="001F35B3"/>
    <w:rsid w:val="001F3DFE"/>
    <w:rsid w:val="001F408A"/>
    <w:rsid w:val="001F44FA"/>
    <w:rsid w:val="001F5DC4"/>
    <w:rsid w:val="001F7951"/>
    <w:rsid w:val="002004B0"/>
    <w:rsid w:val="00200759"/>
    <w:rsid w:val="00201666"/>
    <w:rsid w:val="002020C6"/>
    <w:rsid w:val="00202EAB"/>
    <w:rsid w:val="00203144"/>
    <w:rsid w:val="002040C5"/>
    <w:rsid w:val="0020473A"/>
    <w:rsid w:val="00205936"/>
    <w:rsid w:val="002064CC"/>
    <w:rsid w:val="002072B7"/>
    <w:rsid w:val="00210239"/>
    <w:rsid w:val="0021052B"/>
    <w:rsid w:val="00210906"/>
    <w:rsid w:val="00211111"/>
    <w:rsid w:val="002111B1"/>
    <w:rsid w:val="00211393"/>
    <w:rsid w:val="0021152C"/>
    <w:rsid w:val="00211A18"/>
    <w:rsid w:val="002123BA"/>
    <w:rsid w:val="002123CE"/>
    <w:rsid w:val="0021246A"/>
    <w:rsid w:val="00212746"/>
    <w:rsid w:val="00212BC3"/>
    <w:rsid w:val="00213322"/>
    <w:rsid w:val="002135D4"/>
    <w:rsid w:val="00214357"/>
    <w:rsid w:val="002145F8"/>
    <w:rsid w:val="0021493E"/>
    <w:rsid w:val="00214960"/>
    <w:rsid w:val="00215D55"/>
    <w:rsid w:val="00216373"/>
    <w:rsid w:val="002168F7"/>
    <w:rsid w:val="00217370"/>
    <w:rsid w:val="00217EDC"/>
    <w:rsid w:val="002202F9"/>
    <w:rsid w:val="00220863"/>
    <w:rsid w:val="00221EF1"/>
    <w:rsid w:val="002225E2"/>
    <w:rsid w:val="00222F47"/>
    <w:rsid w:val="002238D2"/>
    <w:rsid w:val="00224A3F"/>
    <w:rsid w:val="00224F90"/>
    <w:rsid w:val="0022639D"/>
    <w:rsid w:val="00226B01"/>
    <w:rsid w:val="00226BD9"/>
    <w:rsid w:val="00227D92"/>
    <w:rsid w:val="002306DC"/>
    <w:rsid w:val="002307CC"/>
    <w:rsid w:val="00230F52"/>
    <w:rsid w:val="00231142"/>
    <w:rsid w:val="00231993"/>
    <w:rsid w:val="00231E67"/>
    <w:rsid w:val="002325B2"/>
    <w:rsid w:val="0023265C"/>
    <w:rsid w:val="00232B71"/>
    <w:rsid w:val="00232DCE"/>
    <w:rsid w:val="00232E5B"/>
    <w:rsid w:val="002344FF"/>
    <w:rsid w:val="00235244"/>
    <w:rsid w:val="002353B7"/>
    <w:rsid w:val="00236600"/>
    <w:rsid w:val="00236716"/>
    <w:rsid w:val="00236A00"/>
    <w:rsid w:val="00237234"/>
    <w:rsid w:val="002400AB"/>
    <w:rsid w:val="00240554"/>
    <w:rsid w:val="00241123"/>
    <w:rsid w:val="00241EC6"/>
    <w:rsid w:val="00241F6B"/>
    <w:rsid w:val="0024234A"/>
    <w:rsid w:val="00242670"/>
    <w:rsid w:val="00242C62"/>
    <w:rsid w:val="002434D3"/>
    <w:rsid w:val="00243DBA"/>
    <w:rsid w:val="00245E81"/>
    <w:rsid w:val="002461DC"/>
    <w:rsid w:val="0024644C"/>
    <w:rsid w:val="002468CA"/>
    <w:rsid w:val="00247872"/>
    <w:rsid w:val="002478A4"/>
    <w:rsid w:val="00247C0E"/>
    <w:rsid w:val="00251CD0"/>
    <w:rsid w:val="00252788"/>
    <w:rsid w:val="00252812"/>
    <w:rsid w:val="00255312"/>
    <w:rsid w:val="0025564A"/>
    <w:rsid w:val="00255A9A"/>
    <w:rsid w:val="00255BA1"/>
    <w:rsid w:val="00255CE3"/>
    <w:rsid w:val="00256400"/>
    <w:rsid w:val="00256A8A"/>
    <w:rsid w:val="00256DE0"/>
    <w:rsid w:val="00257849"/>
    <w:rsid w:val="002578CD"/>
    <w:rsid w:val="00257E06"/>
    <w:rsid w:val="00257EA9"/>
    <w:rsid w:val="00257F50"/>
    <w:rsid w:val="00260AAC"/>
    <w:rsid w:val="00261090"/>
    <w:rsid w:val="00261722"/>
    <w:rsid w:val="00261916"/>
    <w:rsid w:val="00261B1D"/>
    <w:rsid w:val="00261D73"/>
    <w:rsid w:val="00263B5B"/>
    <w:rsid w:val="00264408"/>
    <w:rsid w:val="0026465B"/>
    <w:rsid w:val="00265976"/>
    <w:rsid w:val="00265F18"/>
    <w:rsid w:val="00266DE9"/>
    <w:rsid w:val="00267234"/>
    <w:rsid w:val="00267B11"/>
    <w:rsid w:val="002700DD"/>
    <w:rsid w:val="00271574"/>
    <w:rsid w:val="002715B1"/>
    <w:rsid w:val="002726A5"/>
    <w:rsid w:val="00273533"/>
    <w:rsid w:val="002735FE"/>
    <w:rsid w:val="00273ED6"/>
    <w:rsid w:val="0027464B"/>
    <w:rsid w:val="002748F0"/>
    <w:rsid w:val="00274AE6"/>
    <w:rsid w:val="00275699"/>
    <w:rsid w:val="00275775"/>
    <w:rsid w:val="002758A3"/>
    <w:rsid w:val="00275E5A"/>
    <w:rsid w:val="00276747"/>
    <w:rsid w:val="00277285"/>
    <w:rsid w:val="00277FD7"/>
    <w:rsid w:val="00280161"/>
    <w:rsid w:val="00280332"/>
    <w:rsid w:val="00280AB0"/>
    <w:rsid w:val="0028112A"/>
    <w:rsid w:val="00282F90"/>
    <w:rsid w:val="00283A25"/>
    <w:rsid w:val="0028445B"/>
    <w:rsid w:val="002849F4"/>
    <w:rsid w:val="00285043"/>
    <w:rsid w:val="00285FEC"/>
    <w:rsid w:val="002862A1"/>
    <w:rsid w:val="002878A6"/>
    <w:rsid w:val="00287A67"/>
    <w:rsid w:val="00290043"/>
    <w:rsid w:val="002908F7"/>
    <w:rsid w:val="00290980"/>
    <w:rsid w:val="00290E83"/>
    <w:rsid w:val="00291355"/>
    <w:rsid w:val="00291CCE"/>
    <w:rsid w:val="00291D09"/>
    <w:rsid w:val="00294A5D"/>
    <w:rsid w:val="00294AC0"/>
    <w:rsid w:val="002955D4"/>
    <w:rsid w:val="00296177"/>
    <w:rsid w:val="0029659A"/>
    <w:rsid w:val="00296C7F"/>
    <w:rsid w:val="002A0B7C"/>
    <w:rsid w:val="002A11E7"/>
    <w:rsid w:val="002A12A9"/>
    <w:rsid w:val="002A1F7D"/>
    <w:rsid w:val="002A23A0"/>
    <w:rsid w:val="002A3C6F"/>
    <w:rsid w:val="002A4128"/>
    <w:rsid w:val="002A4E25"/>
    <w:rsid w:val="002A506B"/>
    <w:rsid w:val="002A5163"/>
    <w:rsid w:val="002A5702"/>
    <w:rsid w:val="002A5885"/>
    <w:rsid w:val="002A5AC4"/>
    <w:rsid w:val="002A61C7"/>
    <w:rsid w:val="002A645E"/>
    <w:rsid w:val="002A6615"/>
    <w:rsid w:val="002B0633"/>
    <w:rsid w:val="002B0636"/>
    <w:rsid w:val="002B0EC3"/>
    <w:rsid w:val="002B128C"/>
    <w:rsid w:val="002B1290"/>
    <w:rsid w:val="002B12FA"/>
    <w:rsid w:val="002B170E"/>
    <w:rsid w:val="002B232D"/>
    <w:rsid w:val="002B23F0"/>
    <w:rsid w:val="002B3C0F"/>
    <w:rsid w:val="002B4358"/>
    <w:rsid w:val="002B5333"/>
    <w:rsid w:val="002B6B17"/>
    <w:rsid w:val="002B6B6A"/>
    <w:rsid w:val="002B6C06"/>
    <w:rsid w:val="002B6DDB"/>
    <w:rsid w:val="002B6E1C"/>
    <w:rsid w:val="002B7C08"/>
    <w:rsid w:val="002C004A"/>
    <w:rsid w:val="002C09FA"/>
    <w:rsid w:val="002C0B2C"/>
    <w:rsid w:val="002C22D5"/>
    <w:rsid w:val="002C2966"/>
    <w:rsid w:val="002C29B2"/>
    <w:rsid w:val="002C3749"/>
    <w:rsid w:val="002C4697"/>
    <w:rsid w:val="002C518C"/>
    <w:rsid w:val="002C541D"/>
    <w:rsid w:val="002C6049"/>
    <w:rsid w:val="002C6350"/>
    <w:rsid w:val="002C6C2D"/>
    <w:rsid w:val="002D0339"/>
    <w:rsid w:val="002D0DDF"/>
    <w:rsid w:val="002D0F00"/>
    <w:rsid w:val="002D15A2"/>
    <w:rsid w:val="002D2DAD"/>
    <w:rsid w:val="002D36A9"/>
    <w:rsid w:val="002D387A"/>
    <w:rsid w:val="002D3A1A"/>
    <w:rsid w:val="002D45FD"/>
    <w:rsid w:val="002D4E1A"/>
    <w:rsid w:val="002D4FC2"/>
    <w:rsid w:val="002D5215"/>
    <w:rsid w:val="002D5333"/>
    <w:rsid w:val="002D5970"/>
    <w:rsid w:val="002D5E5C"/>
    <w:rsid w:val="002D6553"/>
    <w:rsid w:val="002D66FE"/>
    <w:rsid w:val="002D68D2"/>
    <w:rsid w:val="002D6F8C"/>
    <w:rsid w:val="002D7880"/>
    <w:rsid w:val="002D7AE0"/>
    <w:rsid w:val="002E0150"/>
    <w:rsid w:val="002E0F81"/>
    <w:rsid w:val="002E121B"/>
    <w:rsid w:val="002E165B"/>
    <w:rsid w:val="002E1A49"/>
    <w:rsid w:val="002E1BF5"/>
    <w:rsid w:val="002E3972"/>
    <w:rsid w:val="002E4121"/>
    <w:rsid w:val="002E4CEF"/>
    <w:rsid w:val="002E5DA1"/>
    <w:rsid w:val="002E6190"/>
    <w:rsid w:val="002E6E58"/>
    <w:rsid w:val="002E7120"/>
    <w:rsid w:val="002E7D71"/>
    <w:rsid w:val="002E7FB2"/>
    <w:rsid w:val="002F01D9"/>
    <w:rsid w:val="002F059F"/>
    <w:rsid w:val="002F0822"/>
    <w:rsid w:val="002F1817"/>
    <w:rsid w:val="002F1C8D"/>
    <w:rsid w:val="002F1D8D"/>
    <w:rsid w:val="002F2DF9"/>
    <w:rsid w:val="002F3349"/>
    <w:rsid w:val="002F355A"/>
    <w:rsid w:val="002F3A7F"/>
    <w:rsid w:val="002F3C28"/>
    <w:rsid w:val="002F4E67"/>
    <w:rsid w:val="002F5189"/>
    <w:rsid w:val="002F53CD"/>
    <w:rsid w:val="002F61EA"/>
    <w:rsid w:val="002F6778"/>
    <w:rsid w:val="002F6FFF"/>
    <w:rsid w:val="002F780C"/>
    <w:rsid w:val="00300FD5"/>
    <w:rsid w:val="00301031"/>
    <w:rsid w:val="00301CDE"/>
    <w:rsid w:val="00303396"/>
    <w:rsid w:val="00303CAF"/>
    <w:rsid w:val="00303D4E"/>
    <w:rsid w:val="00303D85"/>
    <w:rsid w:val="003044A8"/>
    <w:rsid w:val="0030498D"/>
    <w:rsid w:val="003055A8"/>
    <w:rsid w:val="003057B4"/>
    <w:rsid w:val="00306012"/>
    <w:rsid w:val="0030784F"/>
    <w:rsid w:val="00307C9D"/>
    <w:rsid w:val="00307F5C"/>
    <w:rsid w:val="003112B6"/>
    <w:rsid w:val="00311B62"/>
    <w:rsid w:val="00311CE2"/>
    <w:rsid w:val="00312A31"/>
    <w:rsid w:val="00313C16"/>
    <w:rsid w:val="0031490A"/>
    <w:rsid w:val="00314981"/>
    <w:rsid w:val="00314E82"/>
    <w:rsid w:val="0031561F"/>
    <w:rsid w:val="00315AB4"/>
    <w:rsid w:val="0031619A"/>
    <w:rsid w:val="00316A20"/>
    <w:rsid w:val="00316A74"/>
    <w:rsid w:val="00317D65"/>
    <w:rsid w:val="0032033A"/>
    <w:rsid w:val="003217DA"/>
    <w:rsid w:val="00321B5C"/>
    <w:rsid w:val="00321F34"/>
    <w:rsid w:val="0032283E"/>
    <w:rsid w:val="003234AB"/>
    <w:rsid w:val="00323FD9"/>
    <w:rsid w:val="0032518F"/>
    <w:rsid w:val="00325326"/>
    <w:rsid w:val="0032580C"/>
    <w:rsid w:val="00325B28"/>
    <w:rsid w:val="00326342"/>
    <w:rsid w:val="00326B7A"/>
    <w:rsid w:val="003271F9"/>
    <w:rsid w:val="00327C2D"/>
    <w:rsid w:val="00327CDE"/>
    <w:rsid w:val="00327FBF"/>
    <w:rsid w:val="00330DA9"/>
    <w:rsid w:val="00330DB7"/>
    <w:rsid w:val="00330E78"/>
    <w:rsid w:val="00330ECD"/>
    <w:rsid w:val="003317E2"/>
    <w:rsid w:val="00332652"/>
    <w:rsid w:val="00333507"/>
    <w:rsid w:val="00333F81"/>
    <w:rsid w:val="00333F8E"/>
    <w:rsid w:val="00334595"/>
    <w:rsid w:val="0033478F"/>
    <w:rsid w:val="00334987"/>
    <w:rsid w:val="00334B6D"/>
    <w:rsid w:val="00334F21"/>
    <w:rsid w:val="00334F46"/>
    <w:rsid w:val="00335EC2"/>
    <w:rsid w:val="00335F99"/>
    <w:rsid w:val="00336E53"/>
    <w:rsid w:val="003376F6"/>
    <w:rsid w:val="00337A33"/>
    <w:rsid w:val="00337BBE"/>
    <w:rsid w:val="00341910"/>
    <w:rsid w:val="00341B2A"/>
    <w:rsid w:val="00342A80"/>
    <w:rsid w:val="003445A6"/>
    <w:rsid w:val="003446F5"/>
    <w:rsid w:val="003447AF"/>
    <w:rsid w:val="0034578B"/>
    <w:rsid w:val="00345B39"/>
    <w:rsid w:val="00345B9B"/>
    <w:rsid w:val="00346030"/>
    <w:rsid w:val="0034712A"/>
    <w:rsid w:val="00347468"/>
    <w:rsid w:val="0035197E"/>
    <w:rsid w:val="00351CEA"/>
    <w:rsid w:val="00352DC2"/>
    <w:rsid w:val="003532C4"/>
    <w:rsid w:val="003538F8"/>
    <w:rsid w:val="00353A76"/>
    <w:rsid w:val="00353BF8"/>
    <w:rsid w:val="00354589"/>
    <w:rsid w:val="00355C18"/>
    <w:rsid w:val="0035669D"/>
    <w:rsid w:val="00356F8A"/>
    <w:rsid w:val="00357467"/>
    <w:rsid w:val="00357559"/>
    <w:rsid w:val="00357F69"/>
    <w:rsid w:val="0036009F"/>
    <w:rsid w:val="00360B92"/>
    <w:rsid w:val="00360D00"/>
    <w:rsid w:val="003614B4"/>
    <w:rsid w:val="00361B8E"/>
    <w:rsid w:val="00362FC7"/>
    <w:rsid w:val="00363CA0"/>
    <w:rsid w:val="00363E13"/>
    <w:rsid w:val="00364109"/>
    <w:rsid w:val="003642BB"/>
    <w:rsid w:val="003646C1"/>
    <w:rsid w:val="003646EF"/>
    <w:rsid w:val="00364E18"/>
    <w:rsid w:val="00365A70"/>
    <w:rsid w:val="00365F3F"/>
    <w:rsid w:val="00366505"/>
    <w:rsid w:val="0036652C"/>
    <w:rsid w:val="00366586"/>
    <w:rsid w:val="003666BA"/>
    <w:rsid w:val="0036676B"/>
    <w:rsid w:val="00366CAE"/>
    <w:rsid w:val="003671EE"/>
    <w:rsid w:val="00367948"/>
    <w:rsid w:val="00367DB6"/>
    <w:rsid w:val="00370DB0"/>
    <w:rsid w:val="00372445"/>
    <w:rsid w:val="00372994"/>
    <w:rsid w:val="00372B8F"/>
    <w:rsid w:val="00372EA2"/>
    <w:rsid w:val="00374988"/>
    <w:rsid w:val="00376CEC"/>
    <w:rsid w:val="00376FCD"/>
    <w:rsid w:val="00377787"/>
    <w:rsid w:val="00377E79"/>
    <w:rsid w:val="003812B5"/>
    <w:rsid w:val="0038179C"/>
    <w:rsid w:val="00381FAF"/>
    <w:rsid w:val="003829F9"/>
    <w:rsid w:val="00382C86"/>
    <w:rsid w:val="00383211"/>
    <w:rsid w:val="0038362E"/>
    <w:rsid w:val="003839B5"/>
    <w:rsid w:val="00383D56"/>
    <w:rsid w:val="003842CD"/>
    <w:rsid w:val="0038516B"/>
    <w:rsid w:val="00385743"/>
    <w:rsid w:val="00386877"/>
    <w:rsid w:val="00387629"/>
    <w:rsid w:val="00387F95"/>
    <w:rsid w:val="00390192"/>
    <w:rsid w:val="00390787"/>
    <w:rsid w:val="00391218"/>
    <w:rsid w:val="003917E4"/>
    <w:rsid w:val="00391FD1"/>
    <w:rsid w:val="00391FE7"/>
    <w:rsid w:val="00392B87"/>
    <w:rsid w:val="00393A23"/>
    <w:rsid w:val="00394568"/>
    <w:rsid w:val="00394C64"/>
    <w:rsid w:val="00395791"/>
    <w:rsid w:val="00395979"/>
    <w:rsid w:val="00395C0E"/>
    <w:rsid w:val="00397D23"/>
    <w:rsid w:val="003A17A5"/>
    <w:rsid w:val="003A1BE9"/>
    <w:rsid w:val="003A3E5E"/>
    <w:rsid w:val="003A4084"/>
    <w:rsid w:val="003A44AD"/>
    <w:rsid w:val="003A4F29"/>
    <w:rsid w:val="003A5D89"/>
    <w:rsid w:val="003A7776"/>
    <w:rsid w:val="003A7E61"/>
    <w:rsid w:val="003B01E0"/>
    <w:rsid w:val="003B02F0"/>
    <w:rsid w:val="003B11F9"/>
    <w:rsid w:val="003B16C4"/>
    <w:rsid w:val="003B1A77"/>
    <w:rsid w:val="003B35F5"/>
    <w:rsid w:val="003B39BB"/>
    <w:rsid w:val="003B3C50"/>
    <w:rsid w:val="003B3CB3"/>
    <w:rsid w:val="003B44CB"/>
    <w:rsid w:val="003B463D"/>
    <w:rsid w:val="003B4C25"/>
    <w:rsid w:val="003B58DE"/>
    <w:rsid w:val="003B5C2A"/>
    <w:rsid w:val="003B60DB"/>
    <w:rsid w:val="003B6999"/>
    <w:rsid w:val="003B73B6"/>
    <w:rsid w:val="003B73E3"/>
    <w:rsid w:val="003B76F0"/>
    <w:rsid w:val="003C0E6D"/>
    <w:rsid w:val="003C1B69"/>
    <w:rsid w:val="003C1F19"/>
    <w:rsid w:val="003C2D2A"/>
    <w:rsid w:val="003C36CE"/>
    <w:rsid w:val="003C382C"/>
    <w:rsid w:val="003C4048"/>
    <w:rsid w:val="003C588B"/>
    <w:rsid w:val="003C5D59"/>
    <w:rsid w:val="003C68D9"/>
    <w:rsid w:val="003C71A0"/>
    <w:rsid w:val="003C73FF"/>
    <w:rsid w:val="003C7B16"/>
    <w:rsid w:val="003C7B79"/>
    <w:rsid w:val="003C7D12"/>
    <w:rsid w:val="003C7D55"/>
    <w:rsid w:val="003D26F2"/>
    <w:rsid w:val="003D29F8"/>
    <w:rsid w:val="003D35CA"/>
    <w:rsid w:val="003D43CF"/>
    <w:rsid w:val="003D4495"/>
    <w:rsid w:val="003D4B2E"/>
    <w:rsid w:val="003D529C"/>
    <w:rsid w:val="003D6592"/>
    <w:rsid w:val="003D6F3E"/>
    <w:rsid w:val="003E2208"/>
    <w:rsid w:val="003E3100"/>
    <w:rsid w:val="003E46B6"/>
    <w:rsid w:val="003E4F76"/>
    <w:rsid w:val="003E51DB"/>
    <w:rsid w:val="003E6236"/>
    <w:rsid w:val="003E66C5"/>
    <w:rsid w:val="003E66EE"/>
    <w:rsid w:val="003E672B"/>
    <w:rsid w:val="003E7981"/>
    <w:rsid w:val="003F0121"/>
    <w:rsid w:val="003F0C9A"/>
    <w:rsid w:val="003F1024"/>
    <w:rsid w:val="003F186E"/>
    <w:rsid w:val="003F192F"/>
    <w:rsid w:val="003F1A85"/>
    <w:rsid w:val="003F20D0"/>
    <w:rsid w:val="003F2313"/>
    <w:rsid w:val="003F242D"/>
    <w:rsid w:val="003F340F"/>
    <w:rsid w:val="003F3865"/>
    <w:rsid w:val="003F42A6"/>
    <w:rsid w:val="003F4754"/>
    <w:rsid w:val="003F4791"/>
    <w:rsid w:val="003F4F9D"/>
    <w:rsid w:val="003F56B8"/>
    <w:rsid w:val="003F58B8"/>
    <w:rsid w:val="003F5954"/>
    <w:rsid w:val="003F5BCF"/>
    <w:rsid w:val="003F5E61"/>
    <w:rsid w:val="003F600B"/>
    <w:rsid w:val="003F6C1D"/>
    <w:rsid w:val="003F7ACD"/>
    <w:rsid w:val="00400E82"/>
    <w:rsid w:val="0040126F"/>
    <w:rsid w:val="0040155D"/>
    <w:rsid w:val="00401649"/>
    <w:rsid w:val="00401ABD"/>
    <w:rsid w:val="0040266C"/>
    <w:rsid w:val="00402B50"/>
    <w:rsid w:val="0040319D"/>
    <w:rsid w:val="004033FC"/>
    <w:rsid w:val="0040369F"/>
    <w:rsid w:val="00403D4D"/>
    <w:rsid w:val="00403E64"/>
    <w:rsid w:val="004043AA"/>
    <w:rsid w:val="00404D02"/>
    <w:rsid w:val="004054D5"/>
    <w:rsid w:val="00405AF9"/>
    <w:rsid w:val="00405CA6"/>
    <w:rsid w:val="00405F29"/>
    <w:rsid w:val="004065D1"/>
    <w:rsid w:val="00407054"/>
    <w:rsid w:val="00407760"/>
    <w:rsid w:val="0040785B"/>
    <w:rsid w:val="00407EF0"/>
    <w:rsid w:val="00410676"/>
    <w:rsid w:val="004119E5"/>
    <w:rsid w:val="0041256B"/>
    <w:rsid w:val="0041262B"/>
    <w:rsid w:val="00412AED"/>
    <w:rsid w:val="0041331C"/>
    <w:rsid w:val="00413559"/>
    <w:rsid w:val="00413B61"/>
    <w:rsid w:val="004142E7"/>
    <w:rsid w:val="00415438"/>
    <w:rsid w:val="00415FBA"/>
    <w:rsid w:val="00416408"/>
    <w:rsid w:val="00416E00"/>
    <w:rsid w:val="004171F8"/>
    <w:rsid w:val="0041723F"/>
    <w:rsid w:val="00417351"/>
    <w:rsid w:val="00420209"/>
    <w:rsid w:val="00420DD7"/>
    <w:rsid w:val="004213CC"/>
    <w:rsid w:val="004218B3"/>
    <w:rsid w:val="00421B9F"/>
    <w:rsid w:val="0042221F"/>
    <w:rsid w:val="00422712"/>
    <w:rsid w:val="00423527"/>
    <w:rsid w:val="004246D4"/>
    <w:rsid w:val="004254CD"/>
    <w:rsid w:val="004255B4"/>
    <w:rsid w:val="004277F4"/>
    <w:rsid w:val="004278A9"/>
    <w:rsid w:val="0043024E"/>
    <w:rsid w:val="00430492"/>
    <w:rsid w:val="00430930"/>
    <w:rsid w:val="0043147C"/>
    <w:rsid w:val="00432180"/>
    <w:rsid w:val="004328D0"/>
    <w:rsid w:val="004334A6"/>
    <w:rsid w:val="00433B16"/>
    <w:rsid w:val="00434041"/>
    <w:rsid w:val="004341FE"/>
    <w:rsid w:val="00434B12"/>
    <w:rsid w:val="00434D9A"/>
    <w:rsid w:val="00435733"/>
    <w:rsid w:val="00435A26"/>
    <w:rsid w:val="004366C2"/>
    <w:rsid w:val="00436D7B"/>
    <w:rsid w:val="00437631"/>
    <w:rsid w:val="00437712"/>
    <w:rsid w:val="00440A4D"/>
    <w:rsid w:val="00440F81"/>
    <w:rsid w:val="004410E7"/>
    <w:rsid w:val="004412F5"/>
    <w:rsid w:val="00441357"/>
    <w:rsid w:val="0044141A"/>
    <w:rsid w:val="00441484"/>
    <w:rsid w:val="004417CF"/>
    <w:rsid w:val="00441BEA"/>
    <w:rsid w:val="00443669"/>
    <w:rsid w:val="004436C5"/>
    <w:rsid w:val="004441B7"/>
    <w:rsid w:val="00444DE0"/>
    <w:rsid w:val="00444F6A"/>
    <w:rsid w:val="00445BD8"/>
    <w:rsid w:val="00446496"/>
    <w:rsid w:val="004467B7"/>
    <w:rsid w:val="00446BA3"/>
    <w:rsid w:val="004470D4"/>
    <w:rsid w:val="0045015E"/>
    <w:rsid w:val="00450BCB"/>
    <w:rsid w:val="00450CD3"/>
    <w:rsid w:val="0045252E"/>
    <w:rsid w:val="00453BD2"/>
    <w:rsid w:val="0045483D"/>
    <w:rsid w:val="004558E8"/>
    <w:rsid w:val="00456656"/>
    <w:rsid w:val="00456791"/>
    <w:rsid w:val="004578AF"/>
    <w:rsid w:val="00457A0F"/>
    <w:rsid w:val="00460388"/>
    <w:rsid w:val="004615B0"/>
    <w:rsid w:val="0046250A"/>
    <w:rsid w:val="00462E4C"/>
    <w:rsid w:val="004630E3"/>
    <w:rsid w:val="0046317B"/>
    <w:rsid w:val="00463C3C"/>
    <w:rsid w:val="0046534F"/>
    <w:rsid w:val="004661F8"/>
    <w:rsid w:val="0046668B"/>
    <w:rsid w:val="0046671A"/>
    <w:rsid w:val="0046762D"/>
    <w:rsid w:val="0046769E"/>
    <w:rsid w:val="0047023C"/>
    <w:rsid w:val="0047085E"/>
    <w:rsid w:val="00470C25"/>
    <w:rsid w:val="00470D31"/>
    <w:rsid w:val="00470F16"/>
    <w:rsid w:val="00472309"/>
    <w:rsid w:val="00472AD0"/>
    <w:rsid w:val="00472CE0"/>
    <w:rsid w:val="00472F57"/>
    <w:rsid w:val="00473D35"/>
    <w:rsid w:val="00474486"/>
    <w:rsid w:val="00474777"/>
    <w:rsid w:val="0047499D"/>
    <w:rsid w:val="00475B89"/>
    <w:rsid w:val="00476526"/>
    <w:rsid w:val="004769F1"/>
    <w:rsid w:val="00477E41"/>
    <w:rsid w:val="004805AB"/>
    <w:rsid w:val="004808C2"/>
    <w:rsid w:val="004815E5"/>
    <w:rsid w:val="0048168A"/>
    <w:rsid w:val="00482A3A"/>
    <w:rsid w:val="00482C67"/>
    <w:rsid w:val="00482EA2"/>
    <w:rsid w:val="0048340E"/>
    <w:rsid w:val="0048413D"/>
    <w:rsid w:val="004845E1"/>
    <w:rsid w:val="00484733"/>
    <w:rsid w:val="00484D29"/>
    <w:rsid w:val="0048528A"/>
    <w:rsid w:val="004854A0"/>
    <w:rsid w:val="0048729A"/>
    <w:rsid w:val="00487A1B"/>
    <w:rsid w:val="00487CAD"/>
    <w:rsid w:val="00490E7B"/>
    <w:rsid w:val="00491191"/>
    <w:rsid w:val="004913BA"/>
    <w:rsid w:val="00491555"/>
    <w:rsid w:val="00491D44"/>
    <w:rsid w:val="00492537"/>
    <w:rsid w:val="00492C32"/>
    <w:rsid w:val="004931AC"/>
    <w:rsid w:val="00493432"/>
    <w:rsid w:val="0049385C"/>
    <w:rsid w:val="00493F2C"/>
    <w:rsid w:val="0049467F"/>
    <w:rsid w:val="0049484E"/>
    <w:rsid w:val="00494CA9"/>
    <w:rsid w:val="004A02FC"/>
    <w:rsid w:val="004A0CAB"/>
    <w:rsid w:val="004A0E6E"/>
    <w:rsid w:val="004A13F0"/>
    <w:rsid w:val="004A16E0"/>
    <w:rsid w:val="004A2CB4"/>
    <w:rsid w:val="004A30D6"/>
    <w:rsid w:val="004A59E6"/>
    <w:rsid w:val="004A680E"/>
    <w:rsid w:val="004A734C"/>
    <w:rsid w:val="004A7413"/>
    <w:rsid w:val="004A7A65"/>
    <w:rsid w:val="004B0E4B"/>
    <w:rsid w:val="004B170E"/>
    <w:rsid w:val="004B17AC"/>
    <w:rsid w:val="004B233F"/>
    <w:rsid w:val="004B3849"/>
    <w:rsid w:val="004B3B12"/>
    <w:rsid w:val="004B3F02"/>
    <w:rsid w:val="004B5166"/>
    <w:rsid w:val="004B703D"/>
    <w:rsid w:val="004B7D8A"/>
    <w:rsid w:val="004C0403"/>
    <w:rsid w:val="004C05FC"/>
    <w:rsid w:val="004C06D7"/>
    <w:rsid w:val="004C1044"/>
    <w:rsid w:val="004C1685"/>
    <w:rsid w:val="004C18C9"/>
    <w:rsid w:val="004C1DEA"/>
    <w:rsid w:val="004C2ED2"/>
    <w:rsid w:val="004C2FD3"/>
    <w:rsid w:val="004C3209"/>
    <w:rsid w:val="004C4249"/>
    <w:rsid w:val="004C465C"/>
    <w:rsid w:val="004C64DA"/>
    <w:rsid w:val="004C681D"/>
    <w:rsid w:val="004C7A7B"/>
    <w:rsid w:val="004C7B0A"/>
    <w:rsid w:val="004D1C07"/>
    <w:rsid w:val="004D1C2A"/>
    <w:rsid w:val="004D1C8B"/>
    <w:rsid w:val="004D1D88"/>
    <w:rsid w:val="004D2446"/>
    <w:rsid w:val="004D2712"/>
    <w:rsid w:val="004D2C06"/>
    <w:rsid w:val="004D327A"/>
    <w:rsid w:val="004D3E3D"/>
    <w:rsid w:val="004D45F7"/>
    <w:rsid w:val="004D4DB7"/>
    <w:rsid w:val="004D5F44"/>
    <w:rsid w:val="004D6629"/>
    <w:rsid w:val="004D72EE"/>
    <w:rsid w:val="004D7D82"/>
    <w:rsid w:val="004D7E3A"/>
    <w:rsid w:val="004E02F4"/>
    <w:rsid w:val="004E0939"/>
    <w:rsid w:val="004E146B"/>
    <w:rsid w:val="004E14C2"/>
    <w:rsid w:val="004E1A3A"/>
    <w:rsid w:val="004E297F"/>
    <w:rsid w:val="004E2B3E"/>
    <w:rsid w:val="004E2E82"/>
    <w:rsid w:val="004E3795"/>
    <w:rsid w:val="004E387C"/>
    <w:rsid w:val="004E39BE"/>
    <w:rsid w:val="004E576D"/>
    <w:rsid w:val="004E59C2"/>
    <w:rsid w:val="004E5E1C"/>
    <w:rsid w:val="004E687B"/>
    <w:rsid w:val="004E6E56"/>
    <w:rsid w:val="004E6ED4"/>
    <w:rsid w:val="004F0584"/>
    <w:rsid w:val="004F1FD8"/>
    <w:rsid w:val="004F24D3"/>
    <w:rsid w:val="004F2614"/>
    <w:rsid w:val="004F4410"/>
    <w:rsid w:val="004F482B"/>
    <w:rsid w:val="004F55C3"/>
    <w:rsid w:val="004F60E2"/>
    <w:rsid w:val="004F61DD"/>
    <w:rsid w:val="004F7679"/>
    <w:rsid w:val="004F7CFE"/>
    <w:rsid w:val="005030F5"/>
    <w:rsid w:val="005043A9"/>
    <w:rsid w:val="005046F0"/>
    <w:rsid w:val="00505057"/>
    <w:rsid w:val="005053C6"/>
    <w:rsid w:val="005054B3"/>
    <w:rsid w:val="005068C8"/>
    <w:rsid w:val="005069ED"/>
    <w:rsid w:val="00506CCC"/>
    <w:rsid w:val="00507746"/>
    <w:rsid w:val="0050787C"/>
    <w:rsid w:val="00510695"/>
    <w:rsid w:val="00511134"/>
    <w:rsid w:val="00513564"/>
    <w:rsid w:val="005137B2"/>
    <w:rsid w:val="00514226"/>
    <w:rsid w:val="00515151"/>
    <w:rsid w:val="00515890"/>
    <w:rsid w:val="00515A0A"/>
    <w:rsid w:val="00515E67"/>
    <w:rsid w:val="00516AA9"/>
    <w:rsid w:val="00516BCB"/>
    <w:rsid w:val="005172C3"/>
    <w:rsid w:val="005176A9"/>
    <w:rsid w:val="005203F2"/>
    <w:rsid w:val="00520432"/>
    <w:rsid w:val="00521416"/>
    <w:rsid w:val="00521CB1"/>
    <w:rsid w:val="00521EA5"/>
    <w:rsid w:val="00522EFE"/>
    <w:rsid w:val="00523037"/>
    <w:rsid w:val="005233F7"/>
    <w:rsid w:val="0052407F"/>
    <w:rsid w:val="005242FC"/>
    <w:rsid w:val="005243AC"/>
    <w:rsid w:val="00524752"/>
    <w:rsid w:val="0052491B"/>
    <w:rsid w:val="00524F92"/>
    <w:rsid w:val="005250A4"/>
    <w:rsid w:val="00526333"/>
    <w:rsid w:val="00526AF9"/>
    <w:rsid w:val="00526CC5"/>
    <w:rsid w:val="00526DF6"/>
    <w:rsid w:val="0052756D"/>
    <w:rsid w:val="00527CF3"/>
    <w:rsid w:val="00530185"/>
    <w:rsid w:val="005302A4"/>
    <w:rsid w:val="005339E1"/>
    <w:rsid w:val="00533C6A"/>
    <w:rsid w:val="00533ED8"/>
    <w:rsid w:val="0053502D"/>
    <w:rsid w:val="0053637E"/>
    <w:rsid w:val="00537FBC"/>
    <w:rsid w:val="005404B0"/>
    <w:rsid w:val="00540E80"/>
    <w:rsid w:val="00541163"/>
    <w:rsid w:val="005417C4"/>
    <w:rsid w:val="0054213F"/>
    <w:rsid w:val="00543B97"/>
    <w:rsid w:val="00545F11"/>
    <w:rsid w:val="00546FCE"/>
    <w:rsid w:val="00550566"/>
    <w:rsid w:val="005505D3"/>
    <w:rsid w:val="005507BA"/>
    <w:rsid w:val="00550DFE"/>
    <w:rsid w:val="005514D2"/>
    <w:rsid w:val="00551A60"/>
    <w:rsid w:val="00551C05"/>
    <w:rsid w:val="00552A17"/>
    <w:rsid w:val="00552B4B"/>
    <w:rsid w:val="00552B4F"/>
    <w:rsid w:val="00552D76"/>
    <w:rsid w:val="00553072"/>
    <w:rsid w:val="0055520D"/>
    <w:rsid w:val="0055525C"/>
    <w:rsid w:val="00555846"/>
    <w:rsid w:val="00555DE5"/>
    <w:rsid w:val="00555EEA"/>
    <w:rsid w:val="005565A8"/>
    <w:rsid w:val="005603EC"/>
    <w:rsid w:val="00561209"/>
    <w:rsid w:val="0056179F"/>
    <w:rsid w:val="0056189C"/>
    <w:rsid w:val="00561CA6"/>
    <w:rsid w:val="00562598"/>
    <w:rsid w:val="00563294"/>
    <w:rsid w:val="00563815"/>
    <w:rsid w:val="00564703"/>
    <w:rsid w:val="005665AE"/>
    <w:rsid w:val="005676B1"/>
    <w:rsid w:val="0056791E"/>
    <w:rsid w:val="0057004C"/>
    <w:rsid w:val="00571715"/>
    <w:rsid w:val="00572795"/>
    <w:rsid w:val="00572CFD"/>
    <w:rsid w:val="00572E2D"/>
    <w:rsid w:val="00572FBE"/>
    <w:rsid w:val="00574DCC"/>
    <w:rsid w:val="0057516D"/>
    <w:rsid w:val="00576F8F"/>
    <w:rsid w:val="005774C5"/>
    <w:rsid w:val="00577973"/>
    <w:rsid w:val="0058004F"/>
    <w:rsid w:val="0058081B"/>
    <w:rsid w:val="0058129D"/>
    <w:rsid w:val="005813A1"/>
    <w:rsid w:val="0058182B"/>
    <w:rsid w:val="005819E8"/>
    <w:rsid w:val="0058203B"/>
    <w:rsid w:val="005824D1"/>
    <w:rsid w:val="00582972"/>
    <w:rsid w:val="00582ABD"/>
    <w:rsid w:val="00582BD5"/>
    <w:rsid w:val="00582C23"/>
    <w:rsid w:val="00584A06"/>
    <w:rsid w:val="00586D7F"/>
    <w:rsid w:val="00586FAF"/>
    <w:rsid w:val="00587B04"/>
    <w:rsid w:val="00587EAC"/>
    <w:rsid w:val="00591EAA"/>
    <w:rsid w:val="005925F7"/>
    <w:rsid w:val="00592A45"/>
    <w:rsid w:val="0059315D"/>
    <w:rsid w:val="00593414"/>
    <w:rsid w:val="00593744"/>
    <w:rsid w:val="005943B5"/>
    <w:rsid w:val="005947AE"/>
    <w:rsid w:val="00594A42"/>
    <w:rsid w:val="00594EE4"/>
    <w:rsid w:val="00595AD8"/>
    <w:rsid w:val="00595FF2"/>
    <w:rsid w:val="0059615D"/>
    <w:rsid w:val="00597C41"/>
    <w:rsid w:val="005A0FB0"/>
    <w:rsid w:val="005A1A65"/>
    <w:rsid w:val="005A2486"/>
    <w:rsid w:val="005A28AD"/>
    <w:rsid w:val="005A2A83"/>
    <w:rsid w:val="005A3B66"/>
    <w:rsid w:val="005A517C"/>
    <w:rsid w:val="005A616A"/>
    <w:rsid w:val="005A6A7C"/>
    <w:rsid w:val="005A6D17"/>
    <w:rsid w:val="005A79E8"/>
    <w:rsid w:val="005B0212"/>
    <w:rsid w:val="005B06F3"/>
    <w:rsid w:val="005B1489"/>
    <w:rsid w:val="005B1540"/>
    <w:rsid w:val="005B20A9"/>
    <w:rsid w:val="005B2237"/>
    <w:rsid w:val="005B33A2"/>
    <w:rsid w:val="005B3864"/>
    <w:rsid w:val="005B3A3F"/>
    <w:rsid w:val="005B43C8"/>
    <w:rsid w:val="005B4846"/>
    <w:rsid w:val="005B4C5A"/>
    <w:rsid w:val="005B4E86"/>
    <w:rsid w:val="005B7388"/>
    <w:rsid w:val="005C1301"/>
    <w:rsid w:val="005C13D2"/>
    <w:rsid w:val="005C2158"/>
    <w:rsid w:val="005C29A0"/>
    <w:rsid w:val="005C2E47"/>
    <w:rsid w:val="005C30F9"/>
    <w:rsid w:val="005C3455"/>
    <w:rsid w:val="005C4A94"/>
    <w:rsid w:val="005C5621"/>
    <w:rsid w:val="005C66B3"/>
    <w:rsid w:val="005C6F43"/>
    <w:rsid w:val="005C746E"/>
    <w:rsid w:val="005C7EFB"/>
    <w:rsid w:val="005D0F78"/>
    <w:rsid w:val="005D1792"/>
    <w:rsid w:val="005D29E3"/>
    <w:rsid w:val="005D36DD"/>
    <w:rsid w:val="005D7031"/>
    <w:rsid w:val="005D78C4"/>
    <w:rsid w:val="005D7A17"/>
    <w:rsid w:val="005D7D0D"/>
    <w:rsid w:val="005D7D21"/>
    <w:rsid w:val="005E0D1A"/>
    <w:rsid w:val="005E19B1"/>
    <w:rsid w:val="005E2B26"/>
    <w:rsid w:val="005E2CD7"/>
    <w:rsid w:val="005E2FFB"/>
    <w:rsid w:val="005E3169"/>
    <w:rsid w:val="005E348E"/>
    <w:rsid w:val="005E36F2"/>
    <w:rsid w:val="005E42D0"/>
    <w:rsid w:val="005E4CB5"/>
    <w:rsid w:val="005E4E7B"/>
    <w:rsid w:val="005E54FF"/>
    <w:rsid w:val="005E618A"/>
    <w:rsid w:val="005E6885"/>
    <w:rsid w:val="005F089E"/>
    <w:rsid w:val="005F0A92"/>
    <w:rsid w:val="005F0D17"/>
    <w:rsid w:val="005F0D93"/>
    <w:rsid w:val="005F0F44"/>
    <w:rsid w:val="005F0FF2"/>
    <w:rsid w:val="005F239C"/>
    <w:rsid w:val="005F28EB"/>
    <w:rsid w:val="005F2968"/>
    <w:rsid w:val="005F29BC"/>
    <w:rsid w:val="005F2AFC"/>
    <w:rsid w:val="005F4786"/>
    <w:rsid w:val="005F4940"/>
    <w:rsid w:val="005F4C5A"/>
    <w:rsid w:val="005F4E24"/>
    <w:rsid w:val="005F4FB6"/>
    <w:rsid w:val="005F5502"/>
    <w:rsid w:val="005F5763"/>
    <w:rsid w:val="005F614D"/>
    <w:rsid w:val="005F63CB"/>
    <w:rsid w:val="00600AF5"/>
    <w:rsid w:val="00600BC5"/>
    <w:rsid w:val="00601232"/>
    <w:rsid w:val="006015FE"/>
    <w:rsid w:val="00602726"/>
    <w:rsid w:val="00602BBF"/>
    <w:rsid w:val="00603072"/>
    <w:rsid w:val="0060353C"/>
    <w:rsid w:val="006039E6"/>
    <w:rsid w:val="00603C2B"/>
    <w:rsid w:val="0060452F"/>
    <w:rsid w:val="006056C3"/>
    <w:rsid w:val="00605B7F"/>
    <w:rsid w:val="00606830"/>
    <w:rsid w:val="00606E56"/>
    <w:rsid w:val="00607297"/>
    <w:rsid w:val="00607442"/>
    <w:rsid w:val="0060750C"/>
    <w:rsid w:val="00607AEC"/>
    <w:rsid w:val="006101DC"/>
    <w:rsid w:val="0061055C"/>
    <w:rsid w:val="00610F0F"/>
    <w:rsid w:val="00611054"/>
    <w:rsid w:val="00611A60"/>
    <w:rsid w:val="00611A9C"/>
    <w:rsid w:val="00612487"/>
    <w:rsid w:val="00612F9C"/>
    <w:rsid w:val="006138B8"/>
    <w:rsid w:val="00613C0D"/>
    <w:rsid w:val="00613C98"/>
    <w:rsid w:val="00613EAF"/>
    <w:rsid w:val="00614E37"/>
    <w:rsid w:val="00615559"/>
    <w:rsid w:val="0061563B"/>
    <w:rsid w:val="00615A26"/>
    <w:rsid w:val="00615AE5"/>
    <w:rsid w:val="00615BB4"/>
    <w:rsid w:val="00615E74"/>
    <w:rsid w:val="006163BB"/>
    <w:rsid w:val="00616971"/>
    <w:rsid w:val="00616988"/>
    <w:rsid w:val="00616C54"/>
    <w:rsid w:val="00616F25"/>
    <w:rsid w:val="00617845"/>
    <w:rsid w:val="006202E7"/>
    <w:rsid w:val="0062059F"/>
    <w:rsid w:val="00620B0B"/>
    <w:rsid w:val="00620D22"/>
    <w:rsid w:val="00620F85"/>
    <w:rsid w:val="00621339"/>
    <w:rsid w:val="00621E16"/>
    <w:rsid w:val="00622AA9"/>
    <w:rsid w:val="00622D15"/>
    <w:rsid w:val="00622DC5"/>
    <w:rsid w:val="00622E95"/>
    <w:rsid w:val="00623900"/>
    <w:rsid w:val="00623DF3"/>
    <w:rsid w:val="00624712"/>
    <w:rsid w:val="00624EB7"/>
    <w:rsid w:val="00625560"/>
    <w:rsid w:val="0062612D"/>
    <w:rsid w:val="006279D2"/>
    <w:rsid w:val="00630C15"/>
    <w:rsid w:val="00630E59"/>
    <w:rsid w:val="006310AF"/>
    <w:rsid w:val="00632E86"/>
    <w:rsid w:val="00633CA3"/>
    <w:rsid w:val="00634B8A"/>
    <w:rsid w:val="00634FA6"/>
    <w:rsid w:val="00635435"/>
    <w:rsid w:val="006362BE"/>
    <w:rsid w:val="0063632C"/>
    <w:rsid w:val="006364D2"/>
    <w:rsid w:val="00637A35"/>
    <w:rsid w:val="0064024A"/>
    <w:rsid w:val="00640776"/>
    <w:rsid w:val="00640E3B"/>
    <w:rsid w:val="00641BA1"/>
    <w:rsid w:val="00641D6F"/>
    <w:rsid w:val="00642304"/>
    <w:rsid w:val="0064264D"/>
    <w:rsid w:val="00642912"/>
    <w:rsid w:val="006436DC"/>
    <w:rsid w:val="0064400D"/>
    <w:rsid w:val="00644FD4"/>
    <w:rsid w:val="00645573"/>
    <w:rsid w:val="00646CD5"/>
    <w:rsid w:val="006476CC"/>
    <w:rsid w:val="00650923"/>
    <w:rsid w:val="006510F2"/>
    <w:rsid w:val="00654A44"/>
    <w:rsid w:val="00654EC1"/>
    <w:rsid w:val="0065534E"/>
    <w:rsid w:val="0065560D"/>
    <w:rsid w:val="006562DE"/>
    <w:rsid w:val="00656919"/>
    <w:rsid w:val="00656936"/>
    <w:rsid w:val="006608C4"/>
    <w:rsid w:val="00660CFE"/>
    <w:rsid w:val="00661148"/>
    <w:rsid w:val="00661BF3"/>
    <w:rsid w:val="0066286A"/>
    <w:rsid w:val="00664296"/>
    <w:rsid w:val="0066559B"/>
    <w:rsid w:val="0066758E"/>
    <w:rsid w:val="006701DD"/>
    <w:rsid w:val="006706CB"/>
    <w:rsid w:val="006712C4"/>
    <w:rsid w:val="006723EA"/>
    <w:rsid w:val="00675265"/>
    <w:rsid w:val="006752DD"/>
    <w:rsid w:val="00675508"/>
    <w:rsid w:val="0067591D"/>
    <w:rsid w:val="00675980"/>
    <w:rsid w:val="00675DF7"/>
    <w:rsid w:val="0067653E"/>
    <w:rsid w:val="0067691B"/>
    <w:rsid w:val="0067759E"/>
    <w:rsid w:val="00677666"/>
    <w:rsid w:val="006777A1"/>
    <w:rsid w:val="00680308"/>
    <w:rsid w:val="00681137"/>
    <w:rsid w:val="00682071"/>
    <w:rsid w:val="00682A5E"/>
    <w:rsid w:val="00682BF3"/>
    <w:rsid w:val="00682DDE"/>
    <w:rsid w:val="00682EE8"/>
    <w:rsid w:val="00683586"/>
    <w:rsid w:val="00683A40"/>
    <w:rsid w:val="00683E99"/>
    <w:rsid w:val="006844D5"/>
    <w:rsid w:val="00684556"/>
    <w:rsid w:val="006848DA"/>
    <w:rsid w:val="00684C8F"/>
    <w:rsid w:val="006851ED"/>
    <w:rsid w:val="00685C0D"/>
    <w:rsid w:val="0068600F"/>
    <w:rsid w:val="006862BF"/>
    <w:rsid w:val="006877F5"/>
    <w:rsid w:val="00687CDB"/>
    <w:rsid w:val="006920AF"/>
    <w:rsid w:val="00692EC1"/>
    <w:rsid w:val="00692FB6"/>
    <w:rsid w:val="00694063"/>
    <w:rsid w:val="006945E7"/>
    <w:rsid w:val="00695A9B"/>
    <w:rsid w:val="00696372"/>
    <w:rsid w:val="00696F3D"/>
    <w:rsid w:val="00697F5C"/>
    <w:rsid w:val="006A0608"/>
    <w:rsid w:val="006A0BC6"/>
    <w:rsid w:val="006A0EAC"/>
    <w:rsid w:val="006A1097"/>
    <w:rsid w:val="006A1370"/>
    <w:rsid w:val="006A1EC0"/>
    <w:rsid w:val="006A25FF"/>
    <w:rsid w:val="006A2629"/>
    <w:rsid w:val="006A3892"/>
    <w:rsid w:val="006A38EE"/>
    <w:rsid w:val="006A3D5D"/>
    <w:rsid w:val="006A464C"/>
    <w:rsid w:val="006A46FA"/>
    <w:rsid w:val="006A4BF1"/>
    <w:rsid w:val="006A4DC6"/>
    <w:rsid w:val="006A4E33"/>
    <w:rsid w:val="006A5047"/>
    <w:rsid w:val="006A56F6"/>
    <w:rsid w:val="006A737E"/>
    <w:rsid w:val="006A7668"/>
    <w:rsid w:val="006B07CF"/>
    <w:rsid w:val="006B1D76"/>
    <w:rsid w:val="006B1F5E"/>
    <w:rsid w:val="006B2687"/>
    <w:rsid w:val="006B384E"/>
    <w:rsid w:val="006B4336"/>
    <w:rsid w:val="006B4708"/>
    <w:rsid w:val="006B55EB"/>
    <w:rsid w:val="006B63C9"/>
    <w:rsid w:val="006B754C"/>
    <w:rsid w:val="006C0ADF"/>
    <w:rsid w:val="006C0DC4"/>
    <w:rsid w:val="006C101E"/>
    <w:rsid w:val="006C17F8"/>
    <w:rsid w:val="006C1850"/>
    <w:rsid w:val="006C19D2"/>
    <w:rsid w:val="006C1E3F"/>
    <w:rsid w:val="006C228F"/>
    <w:rsid w:val="006C3A21"/>
    <w:rsid w:val="006C3BAC"/>
    <w:rsid w:val="006C42BF"/>
    <w:rsid w:val="006C4732"/>
    <w:rsid w:val="006C4C88"/>
    <w:rsid w:val="006C695A"/>
    <w:rsid w:val="006C69BF"/>
    <w:rsid w:val="006D0092"/>
    <w:rsid w:val="006D079C"/>
    <w:rsid w:val="006D1193"/>
    <w:rsid w:val="006D11FB"/>
    <w:rsid w:val="006D2301"/>
    <w:rsid w:val="006D2338"/>
    <w:rsid w:val="006D43CB"/>
    <w:rsid w:val="006D4F64"/>
    <w:rsid w:val="006D52B8"/>
    <w:rsid w:val="006D62B9"/>
    <w:rsid w:val="006D6845"/>
    <w:rsid w:val="006E0284"/>
    <w:rsid w:val="006E15DE"/>
    <w:rsid w:val="006E1B8B"/>
    <w:rsid w:val="006E292F"/>
    <w:rsid w:val="006E2E22"/>
    <w:rsid w:val="006E2EE1"/>
    <w:rsid w:val="006E69F8"/>
    <w:rsid w:val="006E6B9B"/>
    <w:rsid w:val="006E6EBF"/>
    <w:rsid w:val="006E7337"/>
    <w:rsid w:val="006E75FB"/>
    <w:rsid w:val="006E7C3B"/>
    <w:rsid w:val="006F01E7"/>
    <w:rsid w:val="006F134B"/>
    <w:rsid w:val="006F1B52"/>
    <w:rsid w:val="006F2F00"/>
    <w:rsid w:val="006F3491"/>
    <w:rsid w:val="006F35BB"/>
    <w:rsid w:val="006F3EFE"/>
    <w:rsid w:val="006F3FA4"/>
    <w:rsid w:val="006F5157"/>
    <w:rsid w:val="006F6088"/>
    <w:rsid w:val="006F6611"/>
    <w:rsid w:val="006F6A9A"/>
    <w:rsid w:val="007002B5"/>
    <w:rsid w:val="00700507"/>
    <w:rsid w:val="0070064D"/>
    <w:rsid w:val="00700A45"/>
    <w:rsid w:val="00700D06"/>
    <w:rsid w:val="00700D92"/>
    <w:rsid w:val="00700F30"/>
    <w:rsid w:val="007010A0"/>
    <w:rsid w:val="00701264"/>
    <w:rsid w:val="007017C8"/>
    <w:rsid w:val="00702292"/>
    <w:rsid w:val="00702505"/>
    <w:rsid w:val="00702F0C"/>
    <w:rsid w:val="0070359B"/>
    <w:rsid w:val="0070430D"/>
    <w:rsid w:val="00705581"/>
    <w:rsid w:val="007064F1"/>
    <w:rsid w:val="00706E78"/>
    <w:rsid w:val="0071016C"/>
    <w:rsid w:val="007105EC"/>
    <w:rsid w:val="0071071D"/>
    <w:rsid w:val="00710DBD"/>
    <w:rsid w:val="007113CF"/>
    <w:rsid w:val="00712F32"/>
    <w:rsid w:val="007132D4"/>
    <w:rsid w:val="00713747"/>
    <w:rsid w:val="00714AA8"/>
    <w:rsid w:val="00714E47"/>
    <w:rsid w:val="00716113"/>
    <w:rsid w:val="007166F0"/>
    <w:rsid w:val="0071685D"/>
    <w:rsid w:val="00716A00"/>
    <w:rsid w:val="00716CEB"/>
    <w:rsid w:val="00716F90"/>
    <w:rsid w:val="007170C8"/>
    <w:rsid w:val="00717190"/>
    <w:rsid w:val="00717581"/>
    <w:rsid w:val="007177BC"/>
    <w:rsid w:val="00717B65"/>
    <w:rsid w:val="00717FFC"/>
    <w:rsid w:val="007204CD"/>
    <w:rsid w:val="00720BCB"/>
    <w:rsid w:val="00721E46"/>
    <w:rsid w:val="00721F35"/>
    <w:rsid w:val="007224D9"/>
    <w:rsid w:val="00722F00"/>
    <w:rsid w:val="0072346F"/>
    <w:rsid w:val="00723EF8"/>
    <w:rsid w:val="00724105"/>
    <w:rsid w:val="00724E98"/>
    <w:rsid w:val="00725BCD"/>
    <w:rsid w:val="00725FAB"/>
    <w:rsid w:val="0072671A"/>
    <w:rsid w:val="00726A03"/>
    <w:rsid w:val="00726B97"/>
    <w:rsid w:val="007270E6"/>
    <w:rsid w:val="00727713"/>
    <w:rsid w:val="00727878"/>
    <w:rsid w:val="00727D52"/>
    <w:rsid w:val="00730CDB"/>
    <w:rsid w:val="00731092"/>
    <w:rsid w:val="00731B24"/>
    <w:rsid w:val="00731D48"/>
    <w:rsid w:val="00731F37"/>
    <w:rsid w:val="00732BD1"/>
    <w:rsid w:val="007336E9"/>
    <w:rsid w:val="00733E45"/>
    <w:rsid w:val="00734346"/>
    <w:rsid w:val="00735BD6"/>
    <w:rsid w:val="00736134"/>
    <w:rsid w:val="00736169"/>
    <w:rsid w:val="00736DB6"/>
    <w:rsid w:val="0073748F"/>
    <w:rsid w:val="00737D91"/>
    <w:rsid w:val="0074019E"/>
    <w:rsid w:val="007401AA"/>
    <w:rsid w:val="0074155C"/>
    <w:rsid w:val="007421CE"/>
    <w:rsid w:val="00742CD1"/>
    <w:rsid w:val="0074370A"/>
    <w:rsid w:val="00743F86"/>
    <w:rsid w:val="00744A4C"/>
    <w:rsid w:val="00745855"/>
    <w:rsid w:val="0074613F"/>
    <w:rsid w:val="00746661"/>
    <w:rsid w:val="007477E6"/>
    <w:rsid w:val="00747AEB"/>
    <w:rsid w:val="0075023F"/>
    <w:rsid w:val="0075043E"/>
    <w:rsid w:val="0075102A"/>
    <w:rsid w:val="007518CD"/>
    <w:rsid w:val="00751F1B"/>
    <w:rsid w:val="00752E4D"/>
    <w:rsid w:val="007531C1"/>
    <w:rsid w:val="007537A1"/>
    <w:rsid w:val="007537EE"/>
    <w:rsid w:val="00754A6F"/>
    <w:rsid w:val="0075522A"/>
    <w:rsid w:val="007560E9"/>
    <w:rsid w:val="0075662D"/>
    <w:rsid w:val="007575D4"/>
    <w:rsid w:val="00757D54"/>
    <w:rsid w:val="00757EF2"/>
    <w:rsid w:val="00760515"/>
    <w:rsid w:val="00760C20"/>
    <w:rsid w:val="00760D1B"/>
    <w:rsid w:val="007638D1"/>
    <w:rsid w:val="00763EE0"/>
    <w:rsid w:val="00764554"/>
    <w:rsid w:val="00764CAA"/>
    <w:rsid w:val="00764DCE"/>
    <w:rsid w:val="00764E9F"/>
    <w:rsid w:val="0076592E"/>
    <w:rsid w:val="00766110"/>
    <w:rsid w:val="007663CC"/>
    <w:rsid w:val="00767B95"/>
    <w:rsid w:val="00770F36"/>
    <w:rsid w:val="00771832"/>
    <w:rsid w:val="00772105"/>
    <w:rsid w:val="00772252"/>
    <w:rsid w:val="007729AA"/>
    <w:rsid w:val="00773670"/>
    <w:rsid w:val="0077381E"/>
    <w:rsid w:val="007748F1"/>
    <w:rsid w:val="00774DFD"/>
    <w:rsid w:val="00774E69"/>
    <w:rsid w:val="007760F9"/>
    <w:rsid w:val="00776229"/>
    <w:rsid w:val="007767A4"/>
    <w:rsid w:val="007768C3"/>
    <w:rsid w:val="00776A83"/>
    <w:rsid w:val="00776FB6"/>
    <w:rsid w:val="00777491"/>
    <w:rsid w:val="00777982"/>
    <w:rsid w:val="00777B08"/>
    <w:rsid w:val="0078078A"/>
    <w:rsid w:val="007809D8"/>
    <w:rsid w:val="0078142E"/>
    <w:rsid w:val="0078271D"/>
    <w:rsid w:val="0078335A"/>
    <w:rsid w:val="007833D0"/>
    <w:rsid w:val="00784738"/>
    <w:rsid w:val="00784B57"/>
    <w:rsid w:val="00784C34"/>
    <w:rsid w:val="007857F4"/>
    <w:rsid w:val="007867E6"/>
    <w:rsid w:val="00786C30"/>
    <w:rsid w:val="0078736B"/>
    <w:rsid w:val="00787D49"/>
    <w:rsid w:val="007900BD"/>
    <w:rsid w:val="00790F43"/>
    <w:rsid w:val="007912EC"/>
    <w:rsid w:val="00791F1E"/>
    <w:rsid w:val="00792075"/>
    <w:rsid w:val="00792414"/>
    <w:rsid w:val="00792523"/>
    <w:rsid w:val="0079369B"/>
    <w:rsid w:val="00793717"/>
    <w:rsid w:val="00793FC5"/>
    <w:rsid w:val="007963EB"/>
    <w:rsid w:val="0079663C"/>
    <w:rsid w:val="00796671"/>
    <w:rsid w:val="00796A52"/>
    <w:rsid w:val="00796E67"/>
    <w:rsid w:val="00797763"/>
    <w:rsid w:val="00797A9C"/>
    <w:rsid w:val="007A296D"/>
    <w:rsid w:val="007A2ACD"/>
    <w:rsid w:val="007A3B72"/>
    <w:rsid w:val="007A435A"/>
    <w:rsid w:val="007A518D"/>
    <w:rsid w:val="007A53AC"/>
    <w:rsid w:val="007A6214"/>
    <w:rsid w:val="007A7AF2"/>
    <w:rsid w:val="007A7DAC"/>
    <w:rsid w:val="007B006D"/>
    <w:rsid w:val="007B080B"/>
    <w:rsid w:val="007B0E8B"/>
    <w:rsid w:val="007B184C"/>
    <w:rsid w:val="007B1AA4"/>
    <w:rsid w:val="007B1BBB"/>
    <w:rsid w:val="007B1C4E"/>
    <w:rsid w:val="007B201C"/>
    <w:rsid w:val="007B2563"/>
    <w:rsid w:val="007B2D40"/>
    <w:rsid w:val="007B2F0E"/>
    <w:rsid w:val="007B33A4"/>
    <w:rsid w:val="007B3C7A"/>
    <w:rsid w:val="007B5DBD"/>
    <w:rsid w:val="007B6207"/>
    <w:rsid w:val="007B67EF"/>
    <w:rsid w:val="007B73EE"/>
    <w:rsid w:val="007B76FF"/>
    <w:rsid w:val="007B794F"/>
    <w:rsid w:val="007B7F68"/>
    <w:rsid w:val="007C012C"/>
    <w:rsid w:val="007C066F"/>
    <w:rsid w:val="007C08A4"/>
    <w:rsid w:val="007C0C93"/>
    <w:rsid w:val="007C1706"/>
    <w:rsid w:val="007C1DD8"/>
    <w:rsid w:val="007C27C8"/>
    <w:rsid w:val="007C2A4F"/>
    <w:rsid w:val="007C34BE"/>
    <w:rsid w:val="007C34F3"/>
    <w:rsid w:val="007C3749"/>
    <w:rsid w:val="007C464F"/>
    <w:rsid w:val="007C5B0E"/>
    <w:rsid w:val="007C784C"/>
    <w:rsid w:val="007C7EEE"/>
    <w:rsid w:val="007D15E3"/>
    <w:rsid w:val="007D18D0"/>
    <w:rsid w:val="007D1D33"/>
    <w:rsid w:val="007D277B"/>
    <w:rsid w:val="007D2ADC"/>
    <w:rsid w:val="007D374A"/>
    <w:rsid w:val="007D41BB"/>
    <w:rsid w:val="007D41CC"/>
    <w:rsid w:val="007D4447"/>
    <w:rsid w:val="007D4F17"/>
    <w:rsid w:val="007D5779"/>
    <w:rsid w:val="007D5D0E"/>
    <w:rsid w:val="007D6086"/>
    <w:rsid w:val="007D6259"/>
    <w:rsid w:val="007D6660"/>
    <w:rsid w:val="007D69A6"/>
    <w:rsid w:val="007D6B68"/>
    <w:rsid w:val="007D7183"/>
    <w:rsid w:val="007D7948"/>
    <w:rsid w:val="007D7BF2"/>
    <w:rsid w:val="007E00B9"/>
    <w:rsid w:val="007E0CA1"/>
    <w:rsid w:val="007E10BB"/>
    <w:rsid w:val="007E1101"/>
    <w:rsid w:val="007E1411"/>
    <w:rsid w:val="007E2E76"/>
    <w:rsid w:val="007E4195"/>
    <w:rsid w:val="007E4346"/>
    <w:rsid w:val="007E4572"/>
    <w:rsid w:val="007E5765"/>
    <w:rsid w:val="007E65C0"/>
    <w:rsid w:val="007E667E"/>
    <w:rsid w:val="007E6B74"/>
    <w:rsid w:val="007E6CCD"/>
    <w:rsid w:val="007E72D1"/>
    <w:rsid w:val="007E75FB"/>
    <w:rsid w:val="007F02B6"/>
    <w:rsid w:val="007F05DF"/>
    <w:rsid w:val="007F0679"/>
    <w:rsid w:val="007F06F4"/>
    <w:rsid w:val="007F12BD"/>
    <w:rsid w:val="007F2842"/>
    <w:rsid w:val="007F3055"/>
    <w:rsid w:val="007F3901"/>
    <w:rsid w:val="007F493F"/>
    <w:rsid w:val="007F7286"/>
    <w:rsid w:val="00800802"/>
    <w:rsid w:val="00800C3D"/>
    <w:rsid w:val="00800CB7"/>
    <w:rsid w:val="00801779"/>
    <w:rsid w:val="00801E99"/>
    <w:rsid w:val="0080228C"/>
    <w:rsid w:val="00803441"/>
    <w:rsid w:val="008035EA"/>
    <w:rsid w:val="00804436"/>
    <w:rsid w:val="0080488F"/>
    <w:rsid w:val="00804D7E"/>
    <w:rsid w:val="00804F44"/>
    <w:rsid w:val="0080522D"/>
    <w:rsid w:val="008055DC"/>
    <w:rsid w:val="00805E8F"/>
    <w:rsid w:val="00806674"/>
    <w:rsid w:val="0080776B"/>
    <w:rsid w:val="00810224"/>
    <w:rsid w:val="00811DF0"/>
    <w:rsid w:val="00812272"/>
    <w:rsid w:val="00812368"/>
    <w:rsid w:val="0081389D"/>
    <w:rsid w:val="00813FFC"/>
    <w:rsid w:val="008144D7"/>
    <w:rsid w:val="00814762"/>
    <w:rsid w:val="00814867"/>
    <w:rsid w:val="0081529F"/>
    <w:rsid w:val="0081559A"/>
    <w:rsid w:val="00815830"/>
    <w:rsid w:val="008160DE"/>
    <w:rsid w:val="0081702B"/>
    <w:rsid w:val="008170A9"/>
    <w:rsid w:val="00817251"/>
    <w:rsid w:val="008178A1"/>
    <w:rsid w:val="0082097E"/>
    <w:rsid w:val="008211C5"/>
    <w:rsid w:val="0082130E"/>
    <w:rsid w:val="0082144B"/>
    <w:rsid w:val="00821C56"/>
    <w:rsid w:val="00822872"/>
    <w:rsid w:val="00822DF8"/>
    <w:rsid w:val="00823263"/>
    <w:rsid w:val="008236DC"/>
    <w:rsid w:val="00823F1D"/>
    <w:rsid w:val="0082420D"/>
    <w:rsid w:val="0082438B"/>
    <w:rsid w:val="008243B3"/>
    <w:rsid w:val="00824F1C"/>
    <w:rsid w:val="00824F8A"/>
    <w:rsid w:val="00826473"/>
    <w:rsid w:val="00826A79"/>
    <w:rsid w:val="0082727A"/>
    <w:rsid w:val="0082761D"/>
    <w:rsid w:val="008302D8"/>
    <w:rsid w:val="008307A4"/>
    <w:rsid w:val="008310CB"/>
    <w:rsid w:val="00831BC9"/>
    <w:rsid w:val="00832633"/>
    <w:rsid w:val="008334A3"/>
    <w:rsid w:val="00834C46"/>
    <w:rsid w:val="00835307"/>
    <w:rsid w:val="00835A95"/>
    <w:rsid w:val="00835F67"/>
    <w:rsid w:val="008362D3"/>
    <w:rsid w:val="00836558"/>
    <w:rsid w:val="00836B2C"/>
    <w:rsid w:val="00836D73"/>
    <w:rsid w:val="00840E0C"/>
    <w:rsid w:val="00840E17"/>
    <w:rsid w:val="00843A09"/>
    <w:rsid w:val="008441F6"/>
    <w:rsid w:val="008442F0"/>
    <w:rsid w:val="00844CB9"/>
    <w:rsid w:val="0084537E"/>
    <w:rsid w:val="00845A78"/>
    <w:rsid w:val="00845B4F"/>
    <w:rsid w:val="0084624A"/>
    <w:rsid w:val="00846485"/>
    <w:rsid w:val="00846878"/>
    <w:rsid w:val="0084715B"/>
    <w:rsid w:val="0084768B"/>
    <w:rsid w:val="008501FC"/>
    <w:rsid w:val="00850719"/>
    <w:rsid w:val="0085095E"/>
    <w:rsid w:val="00850E71"/>
    <w:rsid w:val="00851952"/>
    <w:rsid w:val="00851EEB"/>
    <w:rsid w:val="008529BA"/>
    <w:rsid w:val="00852D1E"/>
    <w:rsid w:val="00852E03"/>
    <w:rsid w:val="00853510"/>
    <w:rsid w:val="008539EE"/>
    <w:rsid w:val="00854A9D"/>
    <w:rsid w:val="00854C00"/>
    <w:rsid w:val="00856D65"/>
    <w:rsid w:val="00860166"/>
    <w:rsid w:val="0086081C"/>
    <w:rsid w:val="0086218D"/>
    <w:rsid w:val="00866417"/>
    <w:rsid w:val="00867195"/>
    <w:rsid w:val="008674F0"/>
    <w:rsid w:val="00867A4A"/>
    <w:rsid w:val="008701E1"/>
    <w:rsid w:val="00870320"/>
    <w:rsid w:val="008714E1"/>
    <w:rsid w:val="008721E9"/>
    <w:rsid w:val="00873997"/>
    <w:rsid w:val="00873C72"/>
    <w:rsid w:val="00875442"/>
    <w:rsid w:val="008755A0"/>
    <w:rsid w:val="00875620"/>
    <w:rsid w:val="00880855"/>
    <w:rsid w:val="008818A4"/>
    <w:rsid w:val="00881928"/>
    <w:rsid w:val="00882513"/>
    <w:rsid w:val="0088269C"/>
    <w:rsid w:val="0088534A"/>
    <w:rsid w:val="0088534F"/>
    <w:rsid w:val="008864F6"/>
    <w:rsid w:val="008868A7"/>
    <w:rsid w:val="00886A36"/>
    <w:rsid w:val="00887670"/>
    <w:rsid w:val="00887A34"/>
    <w:rsid w:val="00887CAB"/>
    <w:rsid w:val="00887F85"/>
    <w:rsid w:val="0089005F"/>
    <w:rsid w:val="0089044D"/>
    <w:rsid w:val="00891C61"/>
    <w:rsid w:val="008922C3"/>
    <w:rsid w:val="008925BD"/>
    <w:rsid w:val="00892730"/>
    <w:rsid w:val="00892E35"/>
    <w:rsid w:val="00892EA5"/>
    <w:rsid w:val="008931FC"/>
    <w:rsid w:val="008944FE"/>
    <w:rsid w:val="00894856"/>
    <w:rsid w:val="00895B12"/>
    <w:rsid w:val="00896EBD"/>
    <w:rsid w:val="00897104"/>
    <w:rsid w:val="00897B2F"/>
    <w:rsid w:val="008A0466"/>
    <w:rsid w:val="008A0AFB"/>
    <w:rsid w:val="008A1A56"/>
    <w:rsid w:val="008A23D6"/>
    <w:rsid w:val="008A2408"/>
    <w:rsid w:val="008A2638"/>
    <w:rsid w:val="008A36BC"/>
    <w:rsid w:val="008A3CCB"/>
    <w:rsid w:val="008A58AB"/>
    <w:rsid w:val="008A5916"/>
    <w:rsid w:val="008A5A06"/>
    <w:rsid w:val="008A63A6"/>
    <w:rsid w:val="008A7A2A"/>
    <w:rsid w:val="008B0140"/>
    <w:rsid w:val="008B0F3D"/>
    <w:rsid w:val="008B22E8"/>
    <w:rsid w:val="008B2F0D"/>
    <w:rsid w:val="008B3211"/>
    <w:rsid w:val="008B4A2E"/>
    <w:rsid w:val="008B4A45"/>
    <w:rsid w:val="008B4BD3"/>
    <w:rsid w:val="008B524B"/>
    <w:rsid w:val="008B59B1"/>
    <w:rsid w:val="008B6015"/>
    <w:rsid w:val="008B60E4"/>
    <w:rsid w:val="008B7417"/>
    <w:rsid w:val="008B7492"/>
    <w:rsid w:val="008B76E4"/>
    <w:rsid w:val="008C18E3"/>
    <w:rsid w:val="008C18F0"/>
    <w:rsid w:val="008C216D"/>
    <w:rsid w:val="008C317C"/>
    <w:rsid w:val="008C35A3"/>
    <w:rsid w:val="008C3C28"/>
    <w:rsid w:val="008C3DCA"/>
    <w:rsid w:val="008C4EE7"/>
    <w:rsid w:val="008C5067"/>
    <w:rsid w:val="008C5239"/>
    <w:rsid w:val="008C5B58"/>
    <w:rsid w:val="008C6EB1"/>
    <w:rsid w:val="008C7ACF"/>
    <w:rsid w:val="008D03FA"/>
    <w:rsid w:val="008D079F"/>
    <w:rsid w:val="008D0B5C"/>
    <w:rsid w:val="008D0BC4"/>
    <w:rsid w:val="008D0FC6"/>
    <w:rsid w:val="008D149F"/>
    <w:rsid w:val="008D182C"/>
    <w:rsid w:val="008D1A63"/>
    <w:rsid w:val="008D218B"/>
    <w:rsid w:val="008D2210"/>
    <w:rsid w:val="008D2A42"/>
    <w:rsid w:val="008D3306"/>
    <w:rsid w:val="008D3B6E"/>
    <w:rsid w:val="008D3DD3"/>
    <w:rsid w:val="008D44C9"/>
    <w:rsid w:val="008D50D8"/>
    <w:rsid w:val="008D53C9"/>
    <w:rsid w:val="008D653D"/>
    <w:rsid w:val="008E0551"/>
    <w:rsid w:val="008E0964"/>
    <w:rsid w:val="008E16E5"/>
    <w:rsid w:val="008E3AA3"/>
    <w:rsid w:val="008E4650"/>
    <w:rsid w:val="008E4EF9"/>
    <w:rsid w:val="008E658C"/>
    <w:rsid w:val="008E764B"/>
    <w:rsid w:val="008E78C6"/>
    <w:rsid w:val="008E79E7"/>
    <w:rsid w:val="008E7B72"/>
    <w:rsid w:val="008E7C3B"/>
    <w:rsid w:val="008F02A9"/>
    <w:rsid w:val="008F0DAF"/>
    <w:rsid w:val="008F0F4E"/>
    <w:rsid w:val="008F1CDB"/>
    <w:rsid w:val="008F1E61"/>
    <w:rsid w:val="008F3C16"/>
    <w:rsid w:val="008F4C43"/>
    <w:rsid w:val="008F579C"/>
    <w:rsid w:val="008F5B97"/>
    <w:rsid w:val="008F6E57"/>
    <w:rsid w:val="008F749D"/>
    <w:rsid w:val="008F7865"/>
    <w:rsid w:val="008F799D"/>
    <w:rsid w:val="008F7D6A"/>
    <w:rsid w:val="00900A19"/>
    <w:rsid w:val="00901220"/>
    <w:rsid w:val="009012B2"/>
    <w:rsid w:val="009020F0"/>
    <w:rsid w:val="009022B6"/>
    <w:rsid w:val="00902B4F"/>
    <w:rsid w:val="00906382"/>
    <w:rsid w:val="00907089"/>
    <w:rsid w:val="0090791E"/>
    <w:rsid w:val="009100F9"/>
    <w:rsid w:val="00910C9C"/>
    <w:rsid w:val="009114CF"/>
    <w:rsid w:val="0091160C"/>
    <w:rsid w:val="0091200A"/>
    <w:rsid w:val="009124AD"/>
    <w:rsid w:val="009125E2"/>
    <w:rsid w:val="00912BFD"/>
    <w:rsid w:val="00912ED8"/>
    <w:rsid w:val="00914D46"/>
    <w:rsid w:val="00915A88"/>
    <w:rsid w:val="00916E0D"/>
    <w:rsid w:val="009179CA"/>
    <w:rsid w:val="00917BFA"/>
    <w:rsid w:val="00920440"/>
    <w:rsid w:val="00921C2D"/>
    <w:rsid w:val="00922CFF"/>
    <w:rsid w:val="0092436C"/>
    <w:rsid w:val="009244E5"/>
    <w:rsid w:val="00924832"/>
    <w:rsid w:val="00926D01"/>
    <w:rsid w:val="00930650"/>
    <w:rsid w:val="009318EA"/>
    <w:rsid w:val="00932530"/>
    <w:rsid w:val="009326CA"/>
    <w:rsid w:val="00933777"/>
    <w:rsid w:val="009338C2"/>
    <w:rsid w:val="0093411E"/>
    <w:rsid w:val="009345EB"/>
    <w:rsid w:val="00934748"/>
    <w:rsid w:val="009348D5"/>
    <w:rsid w:val="00936658"/>
    <w:rsid w:val="00936B4E"/>
    <w:rsid w:val="00937004"/>
    <w:rsid w:val="00937226"/>
    <w:rsid w:val="00940AEA"/>
    <w:rsid w:val="00940D91"/>
    <w:rsid w:val="0094172C"/>
    <w:rsid w:val="00941CF2"/>
    <w:rsid w:val="009426B4"/>
    <w:rsid w:val="0094289E"/>
    <w:rsid w:val="00943007"/>
    <w:rsid w:val="00943CF9"/>
    <w:rsid w:val="009443F5"/>
    <w:rsid w:val="0094458E"/>
    <w:rsid w:val="00945B43"/>
    <w:rsid w:val="00946329"/>
    <w:rsid w:val="009463DD"/>
    <w:rsid w:val="0094647C"/>
    <w:rsid w:val="00946589"/>
    <w:rsid w:val="00946ED8"/>
    <w:rsid w:val="00947764"/>
    <w:rsid w:val="009506CB"/>
    <w:rsid w:val="00950EF0"/>
    <w:rsid w:val="00951049"/>
    <w:rsid w:val="009515FF"/>
    <w:rsid w:val="0095218A"/>
    <w:rsid w:val="00952645"/>
    <w:rsid w:val="00952BB2"/>
    <w:rsid w:val="009536CE"/>
    <w:rsid w:val="009538C1"/>
    <w:rsid w:val="00953C57"/>
    <w:rsid w:val="00953CC9"/>
    <w:rsid w:val="0095586D"/>
    <w:rsid w:val="00956053"/>
    <w:rsid w:val="009563AC"/>
    <w:rsid w:val="0095679B"/>
    <w:rsid w:val="0095696A"/>
    <w:rsid w:val="00956B05"/>
    <w:rsid w:val="0095731D"/>
    <w:rsid w:val="00957825"/>
    <w:rsid w:val="00957FE3"/>
    <w:rsid w:val="0096026D"/>
    <w:rsid w:val="00960CEE"/>
    <w:rsid w:val="00961037"/>
    <w:rsid w:val="00961C6A"/>
    <w:rsid w:val="00963488"/>
    <w:rsid w:val="00963BBC"/>
    <w:rsid w:val="00963D0E"/>
    <w:rsid w:val="00963F3A"/>
    <w:rsid w:val="0096471F"/>
    <w:rsid w:val="009657F8"/>
    <w:rsid w:val="00967363"/>
    <w:rsid w:val="00967992"/>
    <w:rsid w:val="00967BC7"/>
    <w:rsid w:val="00971398"/>
    <w:rsid w:val="00971FF8"/>
    <w:rsid w:val="00972769"/>
    <w:rsid w:val="00973858"/>
    <w:rsid w:val="009739F4"/>
    <w:rsid w:val="0097410E"/>
    <w:rsid w:val="0097474B"/>
    <w:rsid w:val="00976686"/>
    <w:rsid w:val="00976EE8"/>
    <w:rsid w:val="009772EC"/>
    <w:rsid w:val="0098073E"/>
    <w:rsid w:val="009814E1"/>
    <w:rsid w:val="0098153C"/>
    <w:rsid w:val="00982826"/>
    <w:rsid w:val="00982D9D"/>
    <w:rsid w:val="00982E2B"/>
    <w:rsid w:val="009830AE"/>
    <w:rsid w:val="00983ADD"/>
    <w:rsid w:val="00984297"/>
    <w:rsid w:val="0098492B"/>
    <w:rsid w:val="0098507B"/>
    <w:rsid w:val="009873A4"/>
    <w:rsid w:val="009878DF"/>
    <w:rsid w:val="00987FF0"/>
    <w:rsid w:val="00987FFC"/>
    <w:rsid w:val="00990D0D"/>
    <w:rsid w:val="00991459"/>
    <w:rsid w:val="00991976"/>
    <w:rsid w:val="00992C17"/>
    <w:rsid w:val="00992F7F"/>
    <w:rsid w:val="00992FE6"/>
    <w:rsid w:val="00993E52"/>
    <w:rsid w:val="00995722"/>
    <w:rsid w:val="00995922"/>
    <w:rsid w:val="00996114"/>
    <w:rsid w:val="0099632E"/>
    <w:rsid w:val="0099671B"/>
    <w:rsid w:val="00996902"/>
    <w:rsid w:val="0099699B"/>
    <w:rsid w:val="00997029"/>
    <w:rsid w:val="009976B5"/>
    <w:rsid w:val="009A00C7"/>
    <w:rsid w:val="009A023E"/>
    <w:rsid w:val="009A098D"/>
    <w:rsid w:val="009A0D12"/>
    <w:rsid w:val="009A2148"/>
    <w:rsid w:val="009A2239"/>
    <w:rsid w:val="009A3BB9"/>
    <w:rsid w:val="009A3DD6"/>
    <w:rsid w:val="009A4CF2"/>
    <w:rsid w:val="009A542F"/>
    <w:rsid w:val="009A5C84"/>
    <w:rsid w:val="009A60B0"/>
    <w:rsid w:val="009A69D5"/>
    <w:rsid w:val="009A6F71"/>
    <w:rsid w:val="009A6F72"/>
    <w:rsid w:val="009A73DD"/>
    <w:rsid w:val="009A7687"/>
    <w:rsid w:val="009B03CE"/>
    <w:rsid w:val="009B0BD2"/>
    <w:rsid w:val="009B157D"/>
    <w:rsid w:val="009B17F0"/>
    <w:rsid w:val="009B1A70"/>
    <w:rsid w:val="009B1EEA"/>
    <w:rsid w:val="009B2210"/>
    <w:rsid w:val="009B31BA"/>
    <w:rsid w:val="009B33E0"/>
    <w:rsid w:val="009B42B3"/>
    <w:rsid w:val="009B46CC"/>
    <w:rsid w:val="009B49FF"/>
    <w:rsid w:val="009B502C"/>
    <w:rsid w:val="009B51A0"/>
    <w:rsid w:val="009B5DF2"/>
    <w:rsid w:val="009B6903"/>
    <w:rsid w:val="009B7219"/>
    <w:rsid w:val="009B75BF"/>
    <w:rsid w:val="009C153C"/>
    <w:rsid w:val="009C1D2B"/>
    <w:rsid w:val="009C2791"/>
    <w:rsid w:val="009C2BDD"/>
    <w:rsid w:val="009C2D08"/>
    <w:rsid w:val="009C315A"/>
    <w:rsid w:val="009C41FF"/>
    <w:rsid w:val="009C4C04"/>
    <w:rsid w:val="009C50B7"/>
    <w:rsid w:val="009C50C6"/>
    <w:rsid w:val="009C575F"/>
    <w:rsid w:val="009C5CF6"/>
    <w:rsid w:val="009C6EC5"/>
    <w:rsid w:val="009C7C8A"/>
    <w:rsid w:val="009C7D57"/>
    <w:rsid w:val="009D12ED"/>
    <w:rsid w:val="009D13CF"/>
    <w:rsid w:val="009D1D90"/>
    <w:rsid w:val="009D27FD"/>
    <w:rsid w:val="009D2B3A"/>
    <w:rsid w:val="009D3D4C"/>
    <w:rsid w:val="009D4460"/>
    <w:rsid w:val="009D49C6"/>
    <w:rsid w:val="009D4F02"/>
    <w:rsid w:val="009D5335"/>
    <w:rsid w:val="009D5629"/>
    <w:rsid w:val="009D575C"/>
    <w:rsid w:val="009D5E3C"/>
    <w:rsid w:val="009D66B2"/>
    <w:rsid w:val="009D6A91"/>
    <w:rsid w:val="009D765A"/>
    <w:rsid w:val="009D7E24"/>
    <w:rsid w:val="009D7E63"/>
    <w:rsid w:val="009D7FAE"/>
    <w:rsid w:val="009E02A5"/>
    <w:rsid w:val="009E0AE6"/>
    <w:rsid w:val="009E1305"/>
    <w:rsid w:val="009E3579"/>
    <w:rsid w:val="009E3A70"/>
    <w:rsid w:val="009E42A8"/>
    <w:rsid w:val="009E454D"/>
    <w:rsid w:val="009E540D"/>
    <w:rsid w:val="009E6625"/>
    <w:rsid w:val="009F0C9D"/>
    <w:rsid w:val="009F20BC"/>
    <w:rsid w:val="009F313B"/>
    <w:rsid w:val="009F3AE1"/>
    <w:rsid w:val="009F5AF7"/>
    <w:rsid w:val="009F6363"/>
    <w:rsid w:val="009F643E"/>
    <w:rsid w:val="009F7312"/>
    <w:rsid w:val="009F766D"/>
    <w:rsid w:val="00A0145F"/>
    <w:rsid w:val="00A01D7E"/>
    <w:rsid w:val="00A0312F"/>
    <w:rsid w:val="00A03133"/>
    <w:rsid w:val="00A03353"/>
    <w:rsid w:val="00A039C9"/>
    <w:rsid w:val="00A044EB"/>
    <w:rsid w:val="00A05C9C"/>
    <w:rsid w:val="00A06A11"/>
    <w:rsid w:val="00A06E4A"/>
    <w:rsid w:val="00A10368"/>
    <w:rsid w:val="00A111C1"/>
    <w:rsid w:val="00A116A0"/>
    <w:rsid w:val="00A127CB"/>
    <w:rsid w:val="00A129EA"/>
    <w:rsid w:val="00A12F18"/>
    <w:rsid w:val="00A132E9"/>
    <w:rsid w:val="00A134C4"/>
    <w:rsid w:val="00A13D82"/>
    <w:rsid w:val="00A150AD"/>
    <w:rsid w:val="00A161E8"/>
    <w:rsid w:val="00A16C4B"/>
    <w:rsid w:val="00A17614"/>
    <w:rsid w:val="00A1778A"/>
    <w:rsid w:val="00A2002E"/>
    <w:rsid w:val="00A20706"/>
    <w:rsid w:val="00A2149C"/>
    <w:rsid w:val="00A21D46"/>
    <w:rsid w:val="00A22225"/>
    <w:rsid w:val="00A23620"/>
    <w:rsid w:val="00A2438C"/>
    <w:rsid w:val="00A253CE"/>
    <w:rsid w:val="00A26AF3"/>
    <w:rsid w:val="00A30104"/>
    <w:rsid w:val="00A310A3"/>
    <w:rsid w:val="00A31278"/>
    <w:rsid w:val="00A318A4"/>
    <w:rsid w:val="00A31F69"/>
    <w:rsid w:val="00A325D4"/>
    <w:rsid w:val="00A32610"/>
    <w:rsid w:val="00A32648"/>
    <w:rsid w:val="00A33418"/>
    <w:rsid w:val="00A34AA8"/>
    <w:rsid w:val="00A350D3"/>
    <w:rsid w:val="00A35E87"/>
    <w:rsid w:val="00A3714D"/>
    <w:rsid w:val="00A3792F"/>
    <w:rsid w:val="00A4057A"/>
    <w:rsid w:val="00A40F3B"/>
    <w:rsid w:val="00A4108D"/>
    <w:rsid w:val="00A41256"/>
    <w:rsid w:val="00A4299E"/>
    <w:rsid w:val="00A42AAB"/>
    <w:rsid w:val="00A42E69"/>
    <w:rsid w:val="00A43ACF"/>
    <w:rsid w:val="00A43B4E"/>
    <w:rsid w:val="00A449EF"/>
    <w:rsid w:val="00A44A18"/>
    <w:rsid w:val="00A44F63"/>
    <w:rsid w:val="00A45CDF"/>
    <w:rsid w:val="00A46E01"/>
    <w:rsid w:val="00A47253"/>
    <w:rsid w:val="00A475CA"/>
    <w:rsid w:val="00A47FDF"/>
    <w:rsid w:val="00A503EF"/>
    <w:rsid w:val="00A513DB"/>
    <w:rsid w:val="00A51A5A"/>
    <w:rsid w:val="00A53A93"/>
    <w:rsid w:val="00A548A8"/>
    <w:rsid w:val="00A54A7E"/>
    <w:rsid w:val="00A54E52"/>
    <w:rsid w:val="00A5555F"/>
    <w:rsid w:val="00A55DD2"/>
    <w:rsid w:val="00A55FB7"/>
    <w:rsid w:val="00A569E4"/>
    <w:rsid w:val="00A56AE5"/>
    <w:rsid w:val="00A56BF1"/>
    <w:rsid w:val="00A56CC6"/>
    <w:rsid w:val="00A574A1"/>
    <w:rsid w:val="00A603DF"/>
    <w:rsid w:val="00A6097B"/>
    <w:rsid w:val="00A60B11"/>
    <w:rsid w:val="00A61794"/>
    <w:rsid w:val="00A61F39"/>
    <w:rsid w:val="00A621F5"/>
    <w:rsid w:val="00A626A7"/>
    <w:rsid w:val="00A62703"/>
    <w:rsid w:val="00A62C7F"/>
    <w:rsid w:val="00A62C8C"/>
    <w:rsid w:val="00A6393E"/>
    <w:rsid w:val="00A63B0A"/>
    <w:rsid w:val="00A63DA3"/>
    <w:rsid w:val="00A647F5"/>
    <w:rsid w:val="00A64B6C"/>
    <w:rsid w:val="00A64EFE"/>
    <w:rsid w:val="00A6516A"/>
    <w:rsid w:val="00A662D6"/>
    <w:rsid w:val="00A663D6"/>
    <w:rsid w:val="00A669A7"/>
    <w:rsid w:val="00A67178"/>
    <w:rsid w:val="00A67522"/>
    <w:rsid w:val="00A67F26"/>
    <w:rsid w:val="00A703C3"/>
    <w:rsid w:val="00A71428"/>
    <w:rsid w:val="00A714DC"/>
    <w:rsid w:val="00A715F2"/>
    <w:rsid w:val="00A718CF"/>
    <w:rsid w:val="00A71D8B"/>
    <w:rsid w:val="00A72B3D"/>
    <w:rsid w:val="00A72F1F"/>
    <w:rsid w:val="00A730F0"/>
    <w:rsid w:val="00A73CDF"/>
    <w:rsid w:val="00A7406B"/>
    <w:rsid w:val="00A74651"/>
    <w:rsid w:val="00A74BE9"/>
    <w:rsid w:val="00A750C0"/>
    <w:rsid w:val="00A75A85"/>
    <w:rsid w:val="00A75F80"/>
    <w:rsid w:val="00A75FF5"/>
    <w:rsid w:val="00A761ED"/>
    <w:rsid w:val="00A76ADE"/>
    <w:rsid w:val="00A7794F"/>
    <w:rsid w:val="00A77B10"/>
    <w:rsid w:val="00A77BF8"/>
    <w:rsid w:val="00A8162F"/>
    <w:rsid w:val="00A8210D"/>
    <w:rsid w:val="00A82560"/>
    <w:rsid w:val="00A8289C"/>
    <w:rsid w:val="00A82EA7"/>
    <w:rsid w:val="00A83000"/>
    <w:rsid w:val="00A838AD"/>
    <w:rsid w:val="00A83CF9"/>
    <w:rsid w:val="00A84701"/>
    <w:rsid w:val="00A84F18"/>
    <w:rsid w:val="00A85AEE"/>
    <w:rsid w:val="00A86241"/>
    <w:rsid w:val="00A86DB0"/>
    <w:rsid w:val="00A87195"/>
    <w:rsid w:val="00A92B0D"/>
    <w:rsid w:val="00A93394"/>
    <w:rsid w:val="00A93857"/>
    <w:rsid w:val="00A942EE"/>
    <w:rsid w:val="00A94439"/>
    <w:rsid w:val="00A944CA"/>
    <w:rsid w:val="00A94F32"/>
    <w:rsid w:val="00A9519E"/>
    <w:rsid w:val="00A9548D"/>
    <w:rsid w:val="00A959F2"/>
    <w:rsid w:val="00A95CD1"/>
    <w:rsid w:val="00A95D84"/>
    <w:rsid w:val="00A96D3E"/>
    <w:rsid w:val="00A971DB"/>
    <w:rsid w:val="00AA013E"/>
    <w:rsid w:val="00AA0158"/>
    <w:rsid w:val="00AA0269"/>
    <w:rsid w:val="00AA262C"/>
    <w:rsid w:val="00AA4FA6"/>
    <w:rsid w:val="00AA56E4"/>
    <w:rsid w:val="00AA6027"/>
    <w:rsid w:val="00AA6C3A"/>
    <w:rsid w:val="00AA781E"/>
    <w:rsid w:val="00AA7A91"/>
    <w:rsid w:val="00AB0F11"/>
    <w:rsid w:val="00AB10FE"/>
    <w:rsid w:val="00AB2421"/>
    <w:rsid w:val="00AB2DE5"/>
    <w:rsid w:val="00AB3201"/>
    <w:rsid w:val="00AB4E7A"/>
    <w:rsid w:val="00AB5D2E"/>
    <w:rsid w:val="00AB5E7A"/>
    <w:rsid w:val="00AB6D88"/>
    <w:rsid w:val="00AB6E99"/>
    <w:rsid w:val="00AC2869"/>
    <w:rsid w:val="00AC31E9"/>
    <w:rsid w:val="00AC425F"/>
    <w:rsid w:val="00AC4559"/>
    <w:rsid w:val="00AC4BCB"/>
    <w:rsid w:val="00AC583B"/>
    <w:rsid w:val="00AC631C"/>
    <w:rsid w:val="00AC6C80"/>
    <w:rsid w:val="00AC797D"/>
    <w:rsid w:val="00AD059B"/>
    <w:rsid w:val="00AD1C4F"/>
    <w:rsid w:val="00AD1E7E"/>
    <w:rsid w:val="00AD25E6"/>
    <w:rsid w:val="00AD3C0D"/>
    <w:rsid w:val="00AD40FB"/>
    <w:rsid w:val="00AD4CF8"/>
    <w:rsid w:val="00AD54A8"/>
    <w:rsid w:val="00AD69D9"/>
    <w:rsid w:val="00AD6E31"/>
    <w:rsid w:val="00AD6F13"/>
    <w:rsid w:val="00AE1290"/>
    <w:rsid w:val="00AE17A2"/>
    <w:rsid w:val="00AE1CD9"/>
    <w:rsid w:val="00AE22AE"/>
    <w:rsid w:val="00AE2305"/>
    <w:rsid w:val="00AE2DDC"/>
    <w:rsid w:val="00AE2EFA"/>
    <w:rsid w:val="00AE41AB"/>
    <w:rsid w:val="00AE4669"/>
    <w:rsid w:val="00AE468D"/>
    <w:rsid w:val="00AE46C9"/>
    <w:rsid w:val="00AE513B"/>
    <w:rsid w:val="00AE5564"/>
    <w:rsid w:val="00AE6D6F"/>
    <w:rsid w:val="00AF0199"/>
    <w:rsid w:val="00AF04DB"/>
    <w:rsid w:val="00AF162B"/>
    <w:rsid w:val="00AF1D7D"/>
    <w:rsid w:val="00AF2399"/>
    <w:rsid w:val="00AF3337"/>
    <w:rsid w:val="00AF372A"/>
    <w:rsid w:val="00AF4F74"/>
    <w:rsid w:val="00AF532C"/>
    <w:rsid w:val="00AF5B3A"/>
    <w:rsid w:val="00AF6CE1"/>
    <w:rsid w:val="00AF7227"/>
    <w:rsid w:val="00AF74A2"/>
    <w:rsid w:val="00AF7830"/>
    <w:rsid w:val="00AF7B10"/>
    <w:rsid w:val="00AF7BA1"/>
    <w:rsid w:val="00B00413"/>
    <w:rsid w:val="00B0099C"/>
    <w:rsid w:val="00B00F8A"/>
    <w:rsid w:val="00B0117A"/>
    <w:rsid w:val="00B0275C"/>
    <w:rsid w:val="00B0434C"/>
    <w:rsid w:val="00B04D89"/>
    <w:rsid w:val="00B0532C"/>
    <w:rsid w:val="00B05511"/>
    <w:rsid w:val="00B068BD"/>
    <w:rsid w:val="00B06DF0"/>
    <w:rsid w:val="00B10689"/>
    <w:rsid w:val="00B118C2"/>
    <w:rsid w:val="00B13932"/>
    <w:rsid w:val="00B13C5D"/>
    <w:rsid w:val="00B14109"/>
    <w:rsid w:val="00B1507B"/>
    <w:rsid w:val="00B153E7"/>
    <w:rsid w:val="00B15842"/>
    <w:rsid w:val="00B15A8E"/>
    <w:rsid w:val="00B15B57"/>
    <w:rsid w:val="00B17CB8"/>
    <w:rsid w:val="00B17FF8"/>
    <w:rsid w:val="00B203E6"/>
    <w:rsid w:val="00B204AB"/>
    <w:rsid w:val="00B21939"/>
    <w:rsid w:val="00B21E81"/>
    <w:rsid w:val="00B22135"/>
    <w:rsid w:val="00B22360"/>
    <w:rsid w:val="00B22E59"/>
    <w:rsid w:val="00B238C6"/>
    <w:rsid w:val="00B25AFB"/>
    <w:rsid w:val="00B261F9"/>
    <w:rsid w:val="00B26528"/>
    <w:rsid w:val="00B2679D"/>
    <w:rsid w:val="00B26887"/>
    <w:rsid w:val="00B26B40"/>
    <w:rsid w:val="00B2775E"/>
    <w:rsid w:val="00B27F58"/>
    <w:rsid w:val="00B3007A"/>
    <w:rsid w:val="00B3068A"/>
    <w:rsid w:val="00B30BCF"/>
    <w:rsid w:val="00B311B1"/>
    <w:rsid w:val="00B31BC7"/>
    <w:rsid w:val="00B31C33"/>
    <w:rsid w:val="00B3245C"/>
    <w:rsid w:val="00B338E3"/>
    <w:rsid w:val="00B349F1"/>
    <w:rsid w:val="00B357D0"/>
    <w:rsid w:val="00B35B49"/>
    <w:rsid w:val="00B362DE"/>
    <w:rsid w:val="00B36F8B"/>
    <w:rsid w:val="00B373A2"/>
    <w:rsid w:val="00B376A9"/>
    <w:rsid w:val="00B376DA"/>
    <w:rsid w:val="00B37D33"/>
    <w:rsid w:val="00B403A9"/>
    <w:rsid w:val="00B41B64"/>
    <w:rsid w:val="00B4215F"/>
    <w:rsid w:val="00B42404"/>
    <w:rsid w:val="00B425EC"/>
    <w:rsid w:val="00B427AC"/>
    <w:rsid w:val="00B42D35"/>
    <w:rsid w:val="00B43760"/>
    <w:rsid w:val="00B44583"/>
    <w:rsid w:val="00B44B76"/>
    <w:rsid w:val="00B4548B"/>
    <w:rsid w:val="00B462C2"/>
    <w:rsid w:val="00B47B66"/>
    <w:rsid w:val="00B507BB"/>
    <w:rsid w:val="00B50966"/>
    <w:rsid w:val="00B50BF9"/>
    <w:rsid w:val="00B50E8D"/>
    <w:rsid w:val="00B510FF"/>
    <w:rsid w:val="00B51BF6"/>
    <w:rsid w:val="00B5298E"/>
    <w:rsid w:val="00B53107"/>
    <w:rsid w:val="00B53AA5"/>
    <w:rsid w:val="00B54867"/>
    <w:rsid w:val="00B54BFF"/>
    <w:rsid w:val="00B55266"/>
    <w:rsid w:val="00B555DD"/>
    <w:rsid w:val="00B555DF"/>
    <w:rsid w:val="00B60D17"/>
    <w:rsid w:val="00B610BA"/>
    <w:rsid w:val="00B613B2"/>
    <w:rsid w:val="00B615A3"/>
    <w:rsid w:val="00B617AD"/>
    <w:rsid w:val="00B61F8B"/>
    <w:rsid w:val="00B64123"/>
    <w:rsid w:val="00B64162"/>
    <w:rsid w:val="00B643A5"/>
    <w:rsid w:val="00B64835"/>
    <w:rsid w:val="00B65E3B"/>
    <w:rsid w:val="00B67835"/>
    <w:rsid w:val="00B67950"/>
    <w:rsid w:val="00B67DA2"/>
    <w:rsid w:val="00B714EA"/>
    <w:rsid w:val="00B715D0"/>
    <w:rsid w:val="00B72F18"/>
    <w:rsid w:val="00B73449"/>
    <w:rsid w:val="00B73E7C"/>
    <w:rsid w:val="00B73EBD"/>
    <w:rsid w:val="00B74005"/>
    <w:rsid w:val="00B746F9"/>
    <w:rsid w:val="00B7507B"/>
    <w:rsid w:val="00B76348"/>
    <w:rsid w:val="00B76626"/>
    <w:rsid w:val="00B76798"/>
    <w:rsid w:val="00B77943"/>
    <w:rsid w:val="00B80410"/>
    <w:rsid w:val="00B806C3"/>
    <w:rsid w:val="00B80DA8"/>
    <w:rsid w:val="00B818AF"/>
    <w:rsid w:val="00B818E7"/>
    <w:rsid w:val="00B8190D"/>
    <w:rsid w:val="00B821D7"/>
    <w:rsid w:val="00B82444"/>
    <w:rsid w:val="00B82824"/>
    <w:rsid w:val="00B82AA3"/>
    <w:rsid w:val="00B83955"/>
    <w:rsid w:val="00B84836"/>
    <w:rsid w:val="00B855C1"/>
    <w:rsid w:val="00B86E0C"/>
    <w:rsid w:val="00B86E78"/>
    <w:rsid w:val="00B87837"/>
    <w:rsid w:val="00B9007D"/>
    <w:rsid w:val="00B90F1C"/>
    <w:rsid w:val="00B91316"/>
    <w:rsid w:val="00B917E3"/>
    <w:rsid w:val="00B924BD"/>
    <w:rsid w:val="00B940E6"/>
    <w:rsid w:val="00B94A38"/>
    <w:rsid w:val="00B952F5"/>
    <w:rsid w:val="00B9582C"/>
    <w:rsid w:val="00B9584E"/>
    <w:rsid w:val="00B95FB6"/>
    <w:rsid w:val="00B95FD1"/>
    <w:rsid w:val="00B9690E"/>
    <w:rsid w:val="00B96EEE"/>
    <w:rsid w:val="00B97A02"/>
    <w:rsid w:val="00BA002C"/>
    <w:rsid w:val="00BA073E"/>
    <w:rsid w:val="00BA0C24"/>
    <w:rsid w:val="00BA1935"/>
    <w:rsid w:val="00BA360D"/>
    <w:rsid w:val="00BA3D3D"/>
    <w:rsid w:val="00BA3F41"/>
    <w:rsid w:val="00BA3FA9"/>
    <w:rsid w:val="00BA41E5"/>
    <w:rsid w:val="00BA41F9"/>
    <w:rsid w:val="00BA4DBF"/>
    <w:rsid w:val="00BA6039"/>
    <w:rsid w:val="00BA61AE"/>
    <w:rsid w:val="00BA6DB4"/>
    <w:rsid w:val="00BA6E90"/>
    <w:rsid w:val="00BA755F"/>
    <w:rsid w:val="00BA76DB"/>
    <w:rsid w:val="00BA7909"/>
    <w:rsid w:val="00BB0AB4"/>
    <w:rsid w:val="00BB0DFF"/>
    <w:rsid w:val="00BB30DF"/>
    <w:rsid w:val="00BB46BC"/>
    <w:rsid w:val="00BB49B2"/>
    <w:rsid w:val="00BB50D8"/>
    <w:rsid w:val="00BB5D88"/>
    <w:rsid w:val="00BB5F05"/>
    <w:rsid w:val="00BB6119"/>
    <w:rsid w:val="00BB6699"/>
    <w:rsid w:val="00BB6CBB"/>
    <w:rsid w:val="00BB6DC5"/>
    <w:rsid w:val="00BB71E1"/>
    <w:rsid w:val="00BB7571"/>
    <w:rsid w:val="00BB75A6"/>
    <w:rsid w:val="00BB7C7F"/>
    <w:rsid w:val="00BC113C"/>
    <w:rsid w:val="00BC1CD0"/>
    <w:rsid w:val="00BC26F2"/>
    <w:rsid w:val="00BC2EAC"/>
    <w:rsid w:val="00BC2FE6"/>
    <w:rsid w:val="00BC3229"/>
    <w:rsid w:val="00BC3596"/>
    <w:rsid w:val="00BC3D65"/>
    <w:rsid w:val="00BC4632"/>
    <w:rsid w:val="00BC4735"/>
    <w:rsid w:val="00BC4F88"/>
    <w:rsid w:val="00BC5433"/>
    <w:rsid w:val="00BC596E"/>
    <w:rsid w:val="00BC61EE"/>
    <w:rsid w:val="00BC6BE7"/>
    <w:rsid w:val="00BC70BB"/>
    <w:rsid w:val="00BD079E"/>
    <w:rsid w:val="00BD0AAC"/>
    <w:rsid w:val="00BD0C4D"/>
    <w:rsid w:val="00BD0C79"/>
    <w:rsid w:val="00BD21C6"/>
    <w:rsid w:val="00BD27D4"/>
    <w:rsid w:val="00BD34D2"/>
    <w:rsid w:val="00BD41B7"/>
    <w:rsid w:val="00BD449F"/>
    <w:rsid w:val="00BD44EC"/>
    <w:rsid w:val="00BD4FD9"/>
    <w:rsid w:val="00BD5F1F"/>
    <w:rsid w:val="00BD67E7"/>
    <w:rsid w:val="00BD6F39"/>
    <w:rsid w:val="00BD7A22"/>
    <w:rsid w:val="00BE0331"/>
    <w:rsid w:val="00BE0C53"/>
    <w:rsid w:val="00BE2109"/>
    <w:rsid w:val="00BE2F12"/>
    <w:rsid w:val="00BE3E05"/>
    <w:rsid w:val="00BE4332"/>
    <w:rsid w:val="00BE488A"/>
    <w:rsid w:val="00BE4A29"/>
    <w:rsid w:val="00BE50DC"/>
    <w:rsid w:val="00BE600B"/>
    <w:rsid w:val="00BE69B8"/>
    <w:rsid w:val="00BE6E69"/>
    <w:rsid w:val="00BE7BA0"/>
    <w:rsid w:val="00BF05ED"/>
    <w:rsid w:val="00BF0D05"/>
    <w:rsid w:val="00BF0DDB"/>
    <w:rsid w:val="00BF1D5D"/>
    <w:rsid w:val="00BF2832"/>
    <w:rsid w:val="00BF2E38"/>
    <w:rsid w:val="00BF3ECC"/>
    <w:rsid w:val="00BF3ED5"/>
    <w:rsid w:val="00BF4078"/>
    <w:rsid w:val="00BF4444"/>
    <w:rsid w:val="00BF4722"/>
    <w:rsid w:val="00BF49BE"/>
    <w:rsid w:val="00BF4E7A"/>
    <w:rsid w:val="00BF4F88"/>
    <w:rsid w:val="00BF5B27"/>
    <w:rsid w:val="00BF622B"/>
    <w:rsid w:val="00BF690B"/>
    <w:rsid w:val="00BF71EA"/>
    <w:rsid w:val="00BF7B0A"/>
    <w:rsid w:val="00C0034D"/>
    <w:rsid w:val="00C02384"/>
    <w:rsid w:val="00C03729"/>
    <w:rsid w:val="00C037C2"/>
    <w:rsid w:val="00C03EF3"/>
    <w:rsid w:val="00C047DF"/>
    <w:rsid w:val="00C056F3"/>
    <w:rsid w:val="00C05B70"/>
    <w:rsid w:val="00C05E9C"/>
    <w:rsid w:val="00C06CE0"/>
    <w:rsid w:val="00C07207"/>
    <w:rsid w:val="00C076CF"/>
    <w:rsid w:val="00C10CB8"/>
    <w:rsid w:val="00C1192B"/>
    <w:rsid w:val="00C11ED9"/>
    <w:rsid w:val="00C11F28"/>
    <w:rsid w:val="00C12B75"/>
    <w:rsid w:val="00C14669"/>
    <w:rsid w:val="00C15D97"/>
    <w:rsid w:val="00C15E64"/>
    <w:rsid w:val="00C15E91"/>
    <w:rsid w:val="00C161CB"/>
    <w:rsid w:val="00C177F7"/>
    <w:rsid w:val="00C20A8F"/>
    <w:rsid w:val="00C20AE2"/>
    <w:rsid w:val="00C20EA8"/>
    <w:rsid w:val="00C216E4"/>
    <w:rsid w:val="00C21B5B"/>
    <w:rsid w:val="00C21B62"/>
    <w:rsid w:val="00C21C50"/>
    <w:rsid w:val="00C22185"/>
    <w:rsid w:val="00C22986"/>
    <w:rsid w:val="00C22E10"/>
    <w:rsid w:val="00C23056"/>
    <w:rsid w:val="00C234EC"/>
    <w:rsid w:val="00C23798"/>
    <w:rsid w:val="00C23E34"/>
    <w:rsid w:val="00C249FC"/>
    <w:rsid w:val="00C25674"/>
    <w:rsid w:val="00C25EC2"/>
    <w:rsid w:val="00C3039F"/>
    <w:rsid w:val="00C30559"/>
    <w:rsid w:val="00C307B9"/>
    <w:rsid w:val="00C30FF7"/>
    <w:rsid w:val="00C325B4"/>
    <w:rsid w:val="00C32744"/>
    <w:rsid w:val="00C32E38"/>
    <w:rsid w:val="00C32FFF"/>
    <w:rsid w:val="00C338CB"/>
    <w:rsid w:val="00C33D35"/>
    <w:rsid w:val="00C34079"/>
    <w:rsid w:val="00C351B3"/>
    <w:rsid w:val="00C355FA"/>
    <w:rsid w:val="00C35708"/>
    <w:rsid w:val="00C35DF2"/>
    <w:rsid w:val="00C35E3C"/>
    <w:rsid w:val="00C367F9"/>
    <w:rsid w:val="00C36919"/>
    <w:rsid w:val="00C36943"/>
    <w:rsid w:val="00C36BE1"/>
    <w:rsid w:val="00C36DBC"/>
    <w:rsid w:val="00C36FCE"/>
    <w:rsid w:val="00C37613"/>
    <w:rsid w:val="00C37764"/>
    <w:rsid w:val="00C37E8F"/>
    <w:rsid w:val="00C411F5"/>
    <w:rsid w:val="00C415BD"/>
    <w:rsid w:val="00C41B97"/>
    <w:rsid w:val="00C42001"/>
    <w:rsid w:val="00C42D2C"/>
    <w:rsid w:val="00C43982"/>
    <w:rsid w:val="00C43F56"/>
    <w:rsid w:val="00C46072"/>
    <w:rsid w:val="00C473A3"/>
    <w:rsid w:val="00C476AC"/>
    <w:rsid w:val="00C47D7E"/>
    <w:rsid w:val="00C504AC"/>
    <w:rsid w:val="00C50B3A"/>
    <w:rsid w:val="00C50FCE"/>
    <w:rsid w:val="00C512F2"/>
    <w:rsid w:val="00C51596"/>
    <w:rsid w:val="00C51B7E"/>
    <w:rsid w:val="00C5258F"/>
    <w:rsid w:val="00C52DCE"/>
    <w:rsid w:val="00C53268"/>
    <w:rsid w:val="00C5333C"/>
    <w:rsid w:val="00C5460E"/>
    <w:rsid w:val="00C54996"/>
    <w:rsid w:val="00C54CD3"/>
    <w:rsid w:val="00C54FF4"/>
    <w:rsid w:val="00C55B4E"/>
    <w:rsid w:val="00C55E7D"/>
    <w:rsid w:val="00C56363"/>
    <w:rsid w:val="00C56989"/>
    <w:rsid w:val="00C60347"/>
    <w:rsid w:val="00C603E5"/>
    <w:rsid w:val="00C605DF"/>
    <w:rsid w:val="00C608F5"/>
    <w:rsid w:val="00C611D9"/>
    <w:rsid w:val="00C613CB"/>
    <w:rsid w:val="00C61A89"/>
    <w:rsid w:val="00C61CC8"/>
    <w:rsid w:val="00C62928"/>
    <w:rsid w:val="00C634AD"/>
    <w:rsid w:val="00C649AC"/>
    <w:rsid w:val="00C66BDC"/>
    <w:rsid w:val="00C67EE8"/>
    <w:rsid w:val="00C70571"/>
    <w:rsid w:val="00C70832"/>
    <w:rsid w:val="00C70A12"/>
    <w:rsid w:val="00C70AF5"/>
    <w:rsid w:val="00C70FAB"/>
    <w:rsid w:val="00C717DA"/>
    <w:rsid w:val="00C71AD0"/>
    <w:rsid w:val="00C72503"/>
    <w:rsid w:val="00C72566"/>
    <w:rsid w:val="00C73B3B"/>
    <w:rsid w:val="00C73DD2"/>
    <w:rsid w:val="00C74030"/>
    <w:rsid w:val="00C741A8"/>
    <w:rsid w:val="00C74399"/>
    <w:rsid w:val="00C74545"/>
    <w:rsid w:val="00C74596"/>
    <w:rsid w:val="00C74B92"/>
    <w:rsid w:val="00C751CB"/>
    <w:rsid w:val="00C75861"/>
    <w:rsid w:val="00C75DE2"/>
    <w:rsid w:val="00C75EB0"/>
    <w:rsid w:val="00C80238"/>
    <w:rsid w:val="00C80298"/>
    <w:rsid w:val="00C81050"/>
    <w:rsid w:val="00C81258"/>
    <w:rsid w:val="00C81F63"/>
    <w:rsid w:val="00C82311"/>
    <w:rsid w:val="00C82973"/>
    <w:rsid w:val="00C83434"/>
    <w:rsid w:val="00C8369A"/>
    <w:rsid w:val="00C84009"/>
    <w:rsid w:val="00C84474"/>
    <w:rsid w:val="00C84A1E"/>
    <w:rsid w:val="00C84CD5"/>
    <w:rsid w:val="00C856C5"/>
    <w:rsid w:val="00C85BD7"/>
    <w:rsid w:val="00C8653A"/>
    <w:rsid w:val="00C86D65"/>
    <w:rsid w:val="00C876D9"/>
    <w:rsid w:val="00C87F23"/>
    <w:rsid w:val="00C91E56"/>
    <w:rsid w:val="00C9309B"/>
    <w:rsid w:val="00C93994"/>
    <w:rsid w:val="00C93AA2"/>
    <w:rsid w:val="00C9422A"/>
    <w:rsid w:val="00C94259"/>
    <w:rsid w:val="00C94278"/>
    <w:rsid w:val="00C94BA5"/>
    <w:rsid w:val="00C94FBE"/>
    <w:rsid w:val="00C952BD"/>
    <w:rsid w:val="00C965BB"/>
    <w:rsid w:val="00C969EA"/>
    <w:rsid w:val="00C96E77"/>
    <w:rsid w:val="00C973DB"/>
    <w:rsid w:val="00C9753B"/>
    <w:rsid w:val="00C9780A"/>
    <w:rsid w:val="00C979F0"/>
    <w:rsid w:val="00CA03E0"/>
    <w:rsid w:val="00CA043A"/>
    <w:rsid w:val="00CA07AE"/>
    <w:rsid w:val="00CA1209"/>
    <w:rsid w:val="00CA1221"/>
    <w:rsid w:val="00CA2075"/>
    <w:rsid w:val="00CA384A"/>
    <w:rsid w:val="00CA458E"/>
    <w:rsid w:val="00CA4795"/>
    <w:rsid w:val="00CA5633"/>
    <w:rsid w:val="00CA6AEC"/>
    <w:rsid w:val="00CB076D"/>
    <w:rsid w:val="00CB07E1"/>
    <w:rsid w:val="00CB1B41"/>
    <w:rsid w:val="00CB314D"/>
    <w:rsid w:val="00CB3679"/>
    <w:rsid w:val="00CB3BC8"/>
    <w:rsid w:val="00CB52F7"/>
    <w:rsid w:val="00CB64B4"/>
    <w:rsid w:val="00CB6C77"/>
    <w:rsid w:val="00CB7215"/>
    <w:rsid w:val="00CB7C2B"/>
    <w:rsid w:val="00CC1AD3"/>
    <w:rsid w:val="00CC30E3"/>
    <w:rsid w:val="00CC3A58"/>
    <w:rsid w:val="00CC3CB2"/>
    <w:rsid w:val="00CC3DDA"/>
    <w:rsid w:val="00CC6CB6"/>
    <w:rsid w:val="00CC77A8"/>
    <w:rsid w:val="00CC7FE8"/>
    <w:rsid w:val="00CD1874"/>
    <w:rsid w:val="00CD1A34"/>
    <w:rsid w:val="00CD2153"/>
    <w:rsid w:val="00CD250C"/>
    <w:rsid w:val="00CD2783"/>
    <w:rsid w:val="00CD3541"/>
    <w:rsid w:val="00CD3B73"/>
    <w:rsid w:val="00CD3DE7"/>
    <w:rsid w:val="00CD5AC8"/>
    <w:rsid w:val="00CD5DEB"/>
    <w:rsid w:val="00CD6183"/>
    <w:rsid w:val="00CD6BBD"/>
    <w:rsid w:val="00CD7765"/>
    <w:rsid w:val="00CD79B9"/>
    <w:rsid w:val="00CE0512"/>
    <w:rsid w:val="00CE1284"/>
    <w:rsid w:val="00CE1C59"/>
    <w:rsid w:val="00CE21A6"/>
    <w:rsid w:val="00CE2FD2"/>
    <w:rsid w:val="00CE305F"/>
    <w:rsid w:val="00CE3272"/>
    <w:rsid w:val="00CE357F"/>
    <w:rsid w:val="00CE6024"/>
    <w:rsid w:val="00CE7FB9"/>
    <w:rsid w:val="00CF0519"/>
    <w:rsid w:val="00CF0946"/>
    <w:rsid w:val="00CF0E9A"/>
    <w:rsid w:val="00CF1CB7"/>
    <w:rsid w:val="00CF2298"/>
    <w:rsid w:val="00CF3636"/>
    <w:rsid w:val="00CF4E24"/>
    <w:rsid w:val="00CF5992"/>
    <w:rsid w:val="00CF6DCC"/>
    <w:rsid w:val="00CF702C"/>
    <w:rsid w:val="00CF7406"/>
    <w:rsid w:val="00D00024"/>
    <w:rsid w:val="00D004E4"/>
    <w:rsid w:val="00D00773"/>
    <w:rsid w:val="00D018BC"/>
    <w:rsid w:val="00D01930"/>
    <w:rsid w:val="00D0194E"/>
    <w:rsid w:val="00D0199F"/>
    <w:rsid w:val="00D03705"/>
    <w:rsid w:val="00D03C06"/>
    <w:rsid w:val="00D03F9D"/>
    <w:rsid w:val="00D04179"/>
    <w:rsid w:val="00D04362"/>
    <w:rsid w:val="00D04CEC"/>
    <w:rsid w:val="00D056B2"/>
    <w:rsid w:val="00D061E3"/>
    <w:rsid w:val="00D069E1"/>
    <w:rsid w:val="00D06E0C"/>
    <w:rsid w:val="00D075CF"/>
    <w:rsid w:val="00D105E0"/>
    <w:rsid w:val="00D10986"/>
    <w:rsid w:val="00D109E5"/>
    <w:rsid w:val="00D11E23"/>
    <w:rsid w:val="00D12145"/>
    <w:rsid w:val="00D1318E"/>
    <w:rsid w:val="00D14D95"/>
    <w:rsid w:val="00D14F20"/>
    <w:rsid w:val="00D1508E"/>
    <w:rsid w:val="00D15156"/>
    <w:rsid w:val="00D15622"/>
    <w:rsid w:val="00D16ADF"/>
    <w:rsid w:val="00D16AED"/>
    <w:rsid w:val="00D17628"/>
    <w:rsid w:val="00D17C1C"/>
    <w:rsid w:val="00D20550"/>
    <w:rsid w:val="00D206D3"/>
    <w:rsid w:val="00D2161B"/>
    <w:rsid w:val="00D22411"/>
    <w:rsid w:val="00D235CB"/>
    <w:rsid w:val="00D25244"/>
    <w:rsid w:val="00D25A0D"/>
    <w:rsid w:val="00D26AEF"/>
    <w:rsid w:val="00D27191"/>
    <w:rsid w:val="00D27BA2"/>
    <w:rsid w:val="00D31070"/>
    <w:rsid w:val="00D3157D"/>
    <w:rsid w:val="00D31FE9"/>
    <w:rsid w:val="00D333A6"/>
    <w:rsid w:val="00D33B43"/>
    <w:rsid w:val="00D3455E"/>
    <w:rsid w:val="00D34648"/>
    <w:rsid w:val="00D353E8"/>
    <w:rsid w:val="00D35511"/>
    <w:rsid w:val="00D367D6"/>
    <w:rsid w:val="00D36F6B"/>
    <w:rsid w:val="00D37C11"/>
    <w:rsid w:val="00D37DD2"/>
    <w:rsid w:val="00D40237"/>
    <w:rsid w:val="00D41564"/>
    <w:rsid w:val="00D41B35"/>
    <w:rsid w:val="00D42063"/>
    <w:rsid w:val="00D4244D"/>
    <w:rsid w:val="00D430FA"/>
    <w:rsid w:val="00D44FB2"/>
    <w:rsid w:val="00D452B2"/>
    <w:rsid w:val="00D45999"/>
    <w:rsid w:val="00D46027"/>
    <w:rsid w:val="00D46617"/>
    <w:rsid w:val="00D47247"/>
    <w:rsid w:val="00D472E8"/>
    <w:rsid w:val="00D474C2"/>
    <w:rsid w:val="00D47CD7"/>
    <w:rsid w:val="00D5026F"/>
    <w:rsid w:val="00D516B1"/>
    <w:rsid w:val="00D51B31"/>
    <w:rsid w:val="00D52D84"/>
    <w:rsid w:val="00D532FF"/>
    <w:rsid w:val="00D535E6"/>
    <w:rsid w:val="00D537E6"/>
    <w:rsid w:val="00D53CF4"/>
    <w:rsid w:val="00D54494"/>
    <w:rsid w:val="00D545A7"/>
    <w:rsid w:val="00D54D83"/>
    <w:rsid w:val="00D55916"/>
    <w:rsid w:val="00D55C55"/>
    <w:rsid w:val="00D55F4B"/>
    <w:rsid w:val="00D56AEB"/>
    <w:rsid w:val="00D56CA8"/>
    <w:rsid w:val="00D5764C"/>
    <w:rsid w:val="00D6009D"/>
    <w:rsid w:val="00D60350"/>
    <w:rsid w:val="00D61DFE"/>
    <w:rsid w:val="00D62CF2"/>
    <w:rsid w:val="00D62F32"/>
    <w:rsid w:val="00D639E8"/>
    <w:rsid w:val="00D64AAF"/>
    <w:rsid w:val="00D64EBA"/>
    <w:rsid w:val="00D65257"/>
    <w:rsid w:val="00D65997"/>
    <w:rsid w:val="00D668DE"/>
    <w:rsid w:val="00D674DC"/>
    <w:rsid w:val="00D674EE"/>
    <w:rsid w:val="00D67630"/>
    <w:rsid w:val="00D70DE9"/>
    <w:rsid w:val="00D71B85"/>
    <w:rsid w:val="00D72A65"/>
    <w:rsid w:val="00D73811"/>
    <w:rsid w:val="00D7480C"/>
    <w:rsid w:val="00D74E94"/>
    <w:rsid w:val="00D74EB0"/>
    <w:rsid w:val="00D75B69"/>
    <w:rsid w:val="00D7761E"/>
    <w:rsid w:val="00D77ED4"/>
    <w:rsid w:val="00D808DC"/>
    <w:rsid w:val="00D80EEE"/>
    <w:rsid w:val="00D81590"/>
    <w:rsid w:val="00D82176"/>
    <w:rsid w:val="00D82754"/>
    <w:rsid w:val="00D828BE"/>
    <w:rsid w:val="00D82ADD"/>
    <w:rsid w:val="00D83104"/>
    <w:rsid w:val="00D84B04"/>
    <w:rsid w:val="00D85371"/>
    <w:rsid w:val="00D8656C"/>
    <w:rsid w:val="00D874A7"/>
    <w:rsid w:val="00D90FE2"/>
    <w:rsid w:val="00D92C2D"/>
    <w:rsid w:val="00D9368B"/>
    <w:rsid w:val="00D93984"/>
    <w:rsid w:val="00D93CEA"/>
    <w:rsid w:val="00D94422"/>
    <w:rsid w:val="00D945F5"/>
    <w:rsid w:val="00D94DD5"/>
    <w:rsid w:val="00D95138"/>
    <w:rsid w:val="00D957E7"/>
    <w:rsid w:val="00D9631E"/>
    <w:rsid w:val="00D971D0"/>
    <w:rsid w:val="00D972A8"/>
    <w:rsid w:val="00D97B2E"/>
    <w:rsid w:val="00D97E82"/>
    <w:rsid w:val="00DA1529"/>
    <w:rsid w:val="00DA27A0"/>
    <w:rsid w:val="00DA36EA"/>
    <w:rsid w:val="00DA4194"/>
    <w:rsid w:val="00DA5339"/>
    <w:rsid w:val="00DA5D34"/>
    <w:rsid w:val="00DA6330"/>
    <w:rsid w:val="00DA6B74"/>
    <w:rsid w:val="00DA6C31"/>
    <w:rsid w:val="00DA6E77"/>
    <w:rsid w:val="00DA72C1"/>
    <w:rsid w:val="00DA78DF"/>
    <w:rsid w:val="00DB1642"/>
    <w:rsid w:val="00DB1FD9"/>
    <w:rsid w:val="00DB22D2"/>
    <w:rsid w:val="00DB2E21"/>
    <w:rsid w:val="00DB39EB"/>
    <w:rsid w:val="00DB3FD8"/>
    <w:rsid w:val="00DB50C8"/>
    <w:rsid w:val="00DB51F8"/>
    <w:rsid w:val="00DB6495"/>
    <w:rsid w:val="00DB6A77"/>
    <w:rsid w:val="00DC0241"/>
    <w:rsid w:val="00DC0ADC"/>
    <w:rsid w:val="00DC14EB"/>
    <w:rsid w:val="00DC1FAA"/>
    <w:rsid w:val="00DC207A"/>
    <w:rsid w:val="00DC234C"/>
    <w:rsid w:val="00DC27A0"/>
    <w:rsid w:val="00DC2FE4"/>
    <w:rsid w:val="00DC30EB"/>
    <w:rsid w:val="00DC3B22"/>
    <w:rsid w:val="00DC3C61"/>
    <w:rsid w:val="00DC3EA4"/>
    <w:rsid w:val="00DC4484"/>
    <w:rsid w:val="00DC4523"/>
    <w:rsid w:val="00DC4ACC"/>
    <w:rsid w:val="00DC4B07"/>
    <w:rsid w:val="00DC541B"/>
    <w:rsid w:val="00DC5B6E"/>
    <w:rsid w:val="00DC6EEF"/>
    <w:rsid w:val="00DC7365"/>
    <w:rsid w:val="00DC7448"/>
    <w:rsid w:val="00DD02C5"/>
    <w:rsid w:val="00DD10F0"/>
    <w:rsid w:val="00DD1CEB"/>
    <w:rsid w:val="00DD2826"/>
    <w:rsid w:val="00DD42BD"/>
    <w:rsid w:val="00DD4869"/>
    <w:rsid w:val="00DD4FD4"/>
    <w:rsid w:val="00DD56A8"/>
    <w:rsid w:val="00DD5861"/>
    <w:rsid w:val="00DD67B9"/>
    <w:rsid w:val="00DD7D05"/>
    <w:rsid w:val="00DE02E5"/>
    <w:rsid w:val="00DE1016"/>
    <w:rsid w:val="00DE1146"/>
    <w:rsid w:val="00DE11B0"/>
    <w:rsid w:val="00DE3A02"/>
    <w:rsid w:val="00DE3B4E"/>
    <w:rsid w:val="00DE3E90"/>
    <w:rsid w:val="00DE4AA9"/>
    <w:rsid w:val="00DE566D"/>
    <w:rsid w:val="00DE5C97"/>
    <w:rsid w:val="00DE618C"/>
    <w:rsid w:val="00DE6D67"/>
    <w:rsid w:val="00DE72E0"/>
    <w:rsid w:val="00DE73EB"/>
    <w:rsid w:val="00DE76C0"/>
    <w:rsid w:val="00DE7E8F"/>
    <w:rsid w:val="00DF03F3"/>
    <w:rsid w:val="00DF0B5B"/>
    <w:rsid w:val="00DF1EC1"/>
    <w:rsid w:val="00DF2627"/>
    <w:rsid w:val="00DF2C2D"/>
    <w:rsid w:val="00DF3796"/>
    <w:rsid w:val="00DF3AE8"/>
    <w:rsid w:val="00DF51E9"/>
    <w:rsid w:val="00DF5370"/>
    <w:rsid w:val="00DF55BD"/>
    <w:rsid w:val="00DF61D4"/>
    <w:rsid w:val="00DF6342"/>
    <w:rsid w:val="00DF671D"/>
    <w:rsid w:val="00DF73DD"/>
    <w:rsid w:val="00E00823"/>
    <w:rsid w:val="00E017D4"/>
    <w:rsid w:val="00E018DB"/>
    <w:rsid w:val="00E02443"/>
    <w:rsid w:val="00E02C43"/>
    <w:rsid w:val="00E0307A"/>
    <w:rsid w:val="00E04751"/>
    <w:rsid w:val="00E050E1"/>
    <w:rsid w:val="00E05270"/>
    <w:rsid w:val="00E054CE"/>
    <w:rsid w:val="00E062DF"/>
    <w:rsid w:val="00E069AA"/>
    <w:rsid w:val="00E06E25"/>
    <w:rsid w:val="00E075CE"/>
    <w:rsid w:val="00E07FFE"/>
    <w:rsid w:val="00E10108"/>
    <w:rsid w:val="00E1140B"/>
    <w:rsid w:val="00E12335"/>
    <w:rsid w:val="00E1300D"/>
    <w:rsid w:val="00E131B5"/>
    <w:rsid w:val="00E1359C"/>
    <w:rsid w:val="00E145F0"/>
    <w:rsid w:val="00E14E5D"/>
    <w:rsid w:val="00E151AA"/>
    <w:rsid w:val="00E16F8C"/>
    <w:rsid w:val="00E17048"/>
    <w:rsid w:val="00E17714"/>
    <w:rsid w:val="00E1777C"/>
    <w:rsid w:val="00E17B31"/>
    <w:rsid w:val="00E202A1"/>
    <w:rsid w:val="00E20E33"/>
    <w:rsid w:val="00E20ED4"/>
    <w:rsid w:val="00E21E62"/>
    <w:rsid w:val="00E21E68"/>
    <w:rsid w:val="00E22106"/>
    <w:rsid w:val="00E22C58"/>
    <w:rsid w:val="00E22D83"/>
    <w:rsid w:val="00E23619"/>
    <w:rsid w:val="00E23C34"/>
    <w:rsid w:val="00E23D51"/>
    <w:rsid w:val="00E2426F"/>
    <w:rsid w:val="00E24B2B"/>
    <w:rsid w:val="00E25AEE"/>
    <w:rsid w:val="00E25B56"/>
    <w:rsid w:val="00E25D37"/>
    <w:rsid w:val="00E25DBB"/>
    <w:rsid w:val="00E26106"/>
    <w:rsid w:val="00E2677A"/>
    <w:rsid w:val="00E27AE5"/>
    <w:rsid w:val="00E27D01"/>
    <w:rsid w:val="00E301BD"/>
    <w:rsid w:val="00E302B0"/>
    <w:rsid w:val="00E307AB"/>
    <w:rsid w:val="00E3107F"/>
    <w:rsid w:val="00E31A32"/>
    <w:rsid w:val="00E31F5A"/>
    <w:rsid w:val="00E3279D"/>
    <w:rsid w:val="00E32CA4"/>
    <w:rsid w:val="00E32DC4"/>
    <w:rsid w:val="00E33EB9"/>
    <w:rsid w:val="00E34154"/>
    <w:rsid w:val="00E3430A"/>
    <w:rsid w:val="00E3503C"/>
    <w:rsid w:val="00E35439"/>
    <w:rsid w:val="00E35B30"/>
    <w:rsid w:val="00E365CC"/>
    <w:rsid w:val="00E36ACC"/>
    <w:rsid w:val="00E36E13"/>
    <w:rsid w:val="00E37177"/>
    <w:rsid w:val="00E40327"/>
    <w:rsid w:val="00E406BC"/>
    <w:rsid w:val="00E416A1"/>
    <w:rsid w:val="00E419A1"/>
    <w:rsid w:val="00E41A01"/>
    <w:rsid w:val="00E41C88"/>
    <w:rsid w:val="00E4276B"/>
    <w:rsid w:val="00E44DBA"/>
    <w:rsid w:val="00E46178"/>
    <w:rsid w:val="00E46A36"/>
    <w:rsid w:val="00E46B60"/>
    <w:rsid w:val="00E4773C"/>
    <w:rsid w:val="00E50740"/>
    <w:rsid w:val="00E50830"/>
    <w:rsid w:val="00E5083D"/>
    <w:rsid w:val="00E509E6"/>
    <w:rsid w:val="00E54118"/>
    <w:rsid w:val="00E5437A"/>
    <w:rsid w:val="00E54498"/>
    <w:rsid w:val="00E545DD"/>
    <w:rsid w:val="00E54D8B"/>
    <w:rsid w:val="00E55C1E"/>
    <w:rsid w:val="00E56C85"/>
    <w:rsid w:val="00E57337"/>
    <w:rsid w:val="00E57409"/>
    <w:rsid w:val="00E57663"/>
    <w:rsid w:val="00E616A3"/>
    <w:rsid w:val="00E61788"/>
    <w:rsid w:val="00E6242E"/>
    <w:rsid w:val="00E62A2D"/>
    <w:rsid w:val="00E62F8F"/>
    <w:rsid w:val="00E6399D"/>
    <w:rsid w:val="00E6451F"/>
    <w:rsid w:val="00E64E9A"/>
    <w:rsid w:val="00E65736"/>
    <w:rsid w:val="00E65DFC"/>
    <w:rsid w:val="00E66124"/>
    <w:rsid w:val="00E66825"/>
    <w:rsid w:val="00E66B32"/>
    <w:rsid w:val="00E678F5"/>
    <w:rsid w:val="00E7016F"/>
    <w:rsid w:val="00E70C58"/>
    <w:rsid w:val="00E710CE"/>
    <w:rsid w:val="00E71CF6"/>
    <w:rsid w:val="00E71D8D"/>
    <w:rsid w:val="00E721B4"/>
    <w:rsid w:val="00E721E1"/>
    <w:rsid w:val="00E73270"/>
    <w:rsid w:val="00E737BE"/>
    <w:rsid w:val="00E737E9"/>
    <w:rsid w:val="00E739A2"/>
    <w:rsid w:val="00E74432"/>
    <w:rsid w:val="00E77CB5"/>
    <w:rsid w:val="00E821A2"/>
    <w:rsid w:val="00E82330"/>
    <w:rsid w:val="00E8260D"/>
    <w:rsid w:val="00E82FFD"/>
    <w:rsid w:val="00E831D4"/>
    <w:rsid w:val="00E83398"/>
    <w:rsid w:val="00E83500"/>
    <w:rsid w:val="00E83AEC"/>
    <w:rsid w:val="00E840C9"/>
    <w:rsid w:val="00E84C34"/>
    <w:rsid w:val="00E84DEC"/>
    <w:rsid w:val="00E84E14"/>
    <w:rsid w:val="00E8524B"/>
    <w:rsid w:val="00E86B3B"/>
    <w:rsid w:val="00E87A20"/>
    <w:rsid w:val="00E905DA"/>
    <w:rsid w:val="00E908B4"/>
    <w:rsid w:val="00E90EDB"/>
    <w:rsid w:val="00E90FBB"/>
    <w:rsid w:val="00E91EBC"/>
    <w:rsid w:val="00E92F0A"/>
    <w:rsid w:val="00E93018"/>
    <w:rsid w:val="00E931C6"/>
    <w:rsid w:val="00E93BD4"/>
    <w:rsid w:val="00E94683"/>
    <w:rsid w:val="00E94835"/>
    <w:rsid w:val="00E94B1C"/>
    <w:rsid w:val="00E94FB6"/>
    <w:rsid w:val="00E9595D"/>
    <w:rsid w:val="00E959AC"/>
    <w:rsid w:val="00E97BAB"/>
    <w:rsid w:val="00EA0364"/>
    <w:rsid w:val="00EA093B"/>
    <w:rsid w:val="00EA1648"/>
    <w:rsid w:val="00EA171A"/>
    <w:rsid w:val="00EA1B34"/>
    <w:rsid w:val="00EA2BD6"/>
    <w:rsid w:val="00EA3352"/>
    <w:rsid w:val="00EA393A"/>
    <w:rsid w:val="00EA3A31"/>
    <w:rsid w:val="00EA3D7F"/>
    <w:rsid w:val="00EA429D"/>
    <w:rsid w:val="00EA552C"/>
    <w:rsid w:val="00EA6411"/>
    <w:rsid w:val="00EA6A85"/>
    <w:rsid w:val="00EA6AD3"/>
    <w:rsid w:val="00EA7C3F"/>
    <w:rsid w:val="00EB07ED"/>
    <w:rsid w:val="00EB09DF"/>
    <w:rsid w:val="00EB1353"/>
    <w:rsid w:val="00EB14DA"/>
    <w:rsid w:val="00EB37E8"/>
    <w:rsid w:val="00EB3CB5"/>
    <w:rsid w:val="00EB4E50"/>
    <w:rsid w:val="00EB6C22"/>
    <w:rsid w:val="00EB73C6"/>
    <w:rsid w:val="00EB7FBD"/>
    <w:rsid w:val="00EC0357"/>
    <w:rsid w:val="00EC112B"/>
    <w:rsid w:val="00EC19A8"/>
    <w:rsid w:val="00EC1C2C"/>
    <w:rsid w:val="00EC1D5A"/>
    <w:rsid w:val="00EC288A"/>
    <w:rsid w:val="00EC3059"/>
    <w:rsid w:val="00EC3D4B"/>
    <w:rsid w:val="00EC44DC"/>
    <w:rsid w:val="00EC48AF"/>
    <w:rsid w:val="00EC56C1"/>
    <w:rsid w:val="00EC5BF7"/>
    <w:rsid w:val="00EC5C30"/>
    <w:rsid w:val="00EC624A"/>
    <w:rsid w:val="00EC657C"/>
    <w:rsid w:val="00EC66C7"/>
    <w:rsid w:val="00ED0082"/>
    <w:rsid w:val="00ED097E"/>
    <w:rsid w:val="00ED0EC9"/>
    <w:rsid w:val="00ED204A"/>
    <w:rsid w:val="00ED2769"/>
    <w:rsid w:val="00ED2DCA"/>
    <w:rsid w:val="00ED3014"/>
    <w:rsid w:val="00ED30CF"/>
    <w:rsid w:val="00ED3103"/>
    <w:rsid w:val="00ED3769"/>
    <w:rsid w:val="00ED37DD"/>
    <w:rsid w:val="00ED3ED7"/>
    <w:rsid w:val="00ED4758"/>
    <w:rsid w:val="00ED5E37"/>
    <w:rsid w:val="00ED77BB"/>
    <w:rsid w:val="00EE0292"/>
    <w:rsid w:val="00EE04E5"/>
    <w:rsid w:val="00EE08F9"/>
    <w:rsid w:val="00EE0AF2"/>
    <w:rsid w:val="00EE1720"/>
    <w:rsid w:val="00EE175A"/>
    <w:rsid w:val="00EE1D95"/>
    <w:rsid w:val="00EE227D"/>
    <w:rsid w:val="00EE5443"/>
    <w:rsid w:val="00EE665D"/>
    <w:rsid w:val="00EE6687"/>
    <w:rsid w:val="00EF10A6"/>
    <w:rsid w:val="00EF14A8"/>
    <w:rsid w:val="00EF1BF9"/>
    <w:rsid w:val="00EF209C"/>
    <w:rsid w:val="00EF3070"/>
    <w:rsid w:val="00EF3662"/>
    <w:rsid w:val="00EF385A"/>
    <w:rsid w:val="00EF3E43"/>
    <w:rsid w:val="00EF4964"/>
    <w:rsid w:val="00EF49F6"/>
    <w:rsid w:val="00EF4DBA"/>
    <w:rsid w:val="00EF4E9E"/>
    <w:rsid w:val="00EF512B"/>
    <w:rsid w:val="00EF5BDD"/>
    <w:rsid w:val="00EF60C6"/>
    <w:rsid w:val="00EF6461"/>
    <w:rsid w:val="00EF6EBB"/>
    <w:rsid w:val="00EF7748"/>
    <w:rsid w:val="00F00266"/>
    <w:rsid w:val="00F00438"/>
    <w:rsid w:val="00F01107"/>
    <w:rsid w:val="00F0282B"/>
    <w:rsid w:val="00F029D7"/>
    <w:rsid w:val="00F02EB2"/>
    <w:rsid w:val="00F0320A"/>
    <w:rsid w:val="00F032E7"/>
    <w:rsid w:val="00F03F76"/>
    <w:rsid w:val="00F04A37"/>
    <w:rsid w:val="00F0506C"/>
    <w:rsid w:val="00F05141"/>
    <w:rsid w:val="00F054D5"/>
    <w:rsid w:val="00F0579B"/>
    <w:rsid w:val="00F064ED"/>
    <w:rsid w:val="00F06828"/>
    <w:rsid w:val="00F06AA2"/>
    <w:rsid w:val="00F06F59"/>
    <w:rsid w:val="00F0792C"/>
    <w:rsid w:val="00F07B00"/>
    <w:rsid w:val="00F07C31"/>
    <w:rsid w:val="00F107A8"/>
    <w:rsid w:val="00F107AF"/>
    <w:rsid w:val="00F11527"/>
    <w:rsid w:val="00F11720"/>
    <w:rsid w:val="00F11F99"/>
    <w:rsid w:val="00F11FBA"/>
    <w:rsid w:val="00F12614"/>
    <w:rsid w:val="00F12699"/>
    <w:rsid w:val="00F12858"/>
    <w:rsid w:val="00F12E15"/>
    <w:rsid w:val="00F13B2C"/>
    <w:rsid w:val="00F13F87"/>
    <w:rsid w:val="00F14031"/>
    <w:rsid w:val="00F14C68"/>
    <w:rsid w:val="00F14F4F"/>
    <w:rsid w:val="00F14FAE"/>
    <w:rsid w:val="00F172A3"/>
    <w:rsid w:val="00F17CAF"/>
    <w:rsid w:val="00F17E57"/>
    <w:rsid w:val="00F207C6"/>
    <w:rsid w:val="00F20933"/>
    <w:rsid w:val="00F20DEE"/>
    <w:rsid w:val="00F20EC1"/>
    <w:rsid w:val="00F22344"/>
    <w:rsid w:val="00F2335D"/>
    <w:rsid w:val="00F2360A"/>
    <w:rsid w:val="00F23BB1"/>
    <w:rsid w:val="00F25882"/>
    <w:rsid w:val="00F25A6A"/>
    <w:rsid w:val="00F27635"/>
    <w:rsid w:val="00F318D5"/>
    <w:rsid w:val="00F31A36"/>
    <w:rsid w:val="00F31A5B"/>
    <w:rsid w:val="00F31B0D"/>
    <w:rsid w:val="00F31EDC"/>
    <w:rsid w:val="00F3306C"/>
    <w:rsid w:val="00F332F8"/>
    <w:rsid w:val="00F343C5"/>
    <w:rsid w:val="00F3441D"/>
    <w:rsid w:val="00F34448"/>
    <w:rsid w:val="00F3502B"/>
    <w:rsid w:val="00F35678"/>
    <w:rsid w:val="00F35B6C"/>
    <w:rsid w:val="00F35E38"/>
    <w:rsid w:val="00F35FE1"/>
    <w:rsid w:val="00F3636E"/>
    <w:rsid w:val="00F364D4"/>
    <w:rsid w:val="00F36DF1"/>
    <w:rsid w:val="00F40837"/>
    <w:rsid w:val="00F40933"/>
    <w:rsid w:val="00F40AC1"/>
    <w:rsid w:val="00F40E77"/>
    <w:rsid w:val="00F43C71"/>
    <w:rsid w:val="00F442E5"/>
    <w:rsid w:val="00F44DD6"/>
    <w:rsid w:val="00F45024"/>
    <w:rsid w:val="00F450E9"/>
    <w:rsid w:val="00F452BA"/>
    <w:rsid w:val="00F457BA"/>
    <w:rsid w:val="00F459D7"/>
    <w:rsid w:val="00F45BEA"/>
    <w:rsid w:val="00F46782"/>
    <w:rsid w:val="00F46C54"/>
    <w:rsid w:val="00F47DA1"/>
    <w:rsid w:val="00F506CD"/>
    <w:rsid w:val="00F5164D"/>
    <w:rsid w:val="00F51CED"/>
    <w:rsid w:val="00F51F57"/>
    <w:rsid w:val="00F51FFA"/>
    <w:rsid w:val="00F529B5"/>
    <w:rsid w:val="00F53419"/>
    <w:rsid w:val="00F53746"/>
    <w:rsid w:val="00F5376C"/>
    <w:rsid w:val="00F53B90"/>
    <w:rsid w:val="00F5499B"/>
    <w:rsid w:val="00F54ABE"/>
    <w:rsid w:val="00F54DA1"/>
    <w:rsid w:val="00F563CF"/>
    <w:rsid w:val="00F5676D"/>
    <w:rsid w:val="00F56F53"/>
    <w:rsid w:val="00F57FA5"/>
    <w:rsid w:val="00F6044B"/>
    <w:rsid w:val="00F6088F"/>
    <w:rsid w:val="00F6153D"/>
    <w:rsid w:val="00F617D5"/>
    <w:rsid w:val="00F61EC7"/>
    <w:rsid w:val="00F62335"/>
    <w:rsid w:val="00F62C7D"/>
    <w:rsid w:val="00F642FB"/>
    <w:rsid w:val="00F643D0"/>
    <w:rsid w:val="00F65037"/>
    <w:rsid w:val="00F65B97"/>
    <w:rsid w:val="00F66A37"/>
    <w:rsid w:val="00F66E44"/>
    <w:rsid w:val="00F6718E"/>
    <w:rsid w:val="00F67B8A"/>
    <w:rsid w:val="00F7022A"/>
    <w:rsid w:val="00F7099D"/>
    <w:rsid w:val="00F70C8C"/>
    <w:rsid w:val="00F72049"/>
    <w:rsid w:val="00F720A6"/>
    <w:rsid w:val="00F72579"/>
    <w:rsid w:val="00F72B67"/>
    <w:rsid w:val="00F73540"/>
    <w:rsid w:val="00F73B3D"/>
    <w:rsid w:val="00F73CAC"/>
    <w:rsid w:val="00F74BCD"/>
    <w:rsid w:val="00F74DBD"/>
    <w:rsid w:val="00F75170"/>
    <w:rsid w:val="00F754C8"/>
    <w:rsid w:val="00F762B3"/>
    <w:rsid w:val="00F77C0A"/>
    <w:rsid w:val="00F77F2F"/>
    <w:rsid w:val="00F80466"/>
    <w:rsid w:val="00F8067E"/>
    <w:rsid w:val="00F80C0B"/>
    <w:rsid w:val="00F80EAD"/>
    <w:rsid w:val="00F810E0"/>
    <w:rsid w:val="00F81D09"/>
    <w:rsid w:val="00F8204E"/>
    <w:rsid w:val="00F83526"/>
    <w:rsid w:val="00F84E8F"/>
    <w:rsid w:val="00F84EEB"/>
    <w:rsid w:val="00F851CA"/>
    <w:rsid w:val="00F852F1"/>
    <w:rsid w:val="00F857D2"/>
    <w:rsid w:val="00F8594F"/>
    <w:rsid w:val="00F85BCE"/>
    <w:rsid w:val="00F85C30"/>
    <w:rsid w:val="00F86119"/>
    <w:rsid w:val="00F8653F"/>
    <w:rsid w:val="00F86886"/>
    <w:rsid w:val="00F868D5"/>
    <w:rsid w:val="00F86907"/>
    <w:rsid w:val="00F90EAF"/>
    <w:rsid w:val="00F91C9B"/>
    <w:rsid w:val="00F93E37"/>
    <w:rsid w:val="00F9434D"/>
    <w:rsid w:val="00F9448D"/>
    <w:rsid w:val="00F9672A"/>
    <w:rsid w:val="00F96F4A"/>
    <w:rsid w:val="00F97508"/>
    <w:rsid w:val="00F9764B"/>
    <w:rsid w:val="00F97BB6"/>
    <w:rsid w:val="00FA05BB"/>
    <w:rsid w:val="00FA0CDD"/>
    <w:rsid w:val="00FA0D22"/>
    <w:rsid w:val="00FA1494"/>
    <w:rsid w:val="00FA1B99"/>
    <w:rsid w:val="00FA1E18"/>
    <w:rsid w:val="00FA275C"/>
    <w:rsid w:val="00FA2AF0"/>
    <w:rsid w:val="00FA34A3"/>
    <w:rsid w:val="00FA38F0"/>
    <w:rsid w:val="00FA3B29"/>
    <w:rsid w:val="00FA49EF"/>
    <w:rsid w:val="00FA4AD0"/>
    <w:rsid w:val="00FA5116"/>
    <w:rsid w:val="00FA5A93"/>
    <w:rsid w:val="00FA5AAD"/>
    <w:rsid w:val="00FA5D30"/>
    <w:rsid w:val="00FA7771"/>
    <w:rsid w:val="00FA7CAD"/>
    <w:rsid w:val="00FA7E2E"/>
    <w:rsid w:val="00FA7E66"/>
    <w:rsid w:val="00FB146D"/>
    <w:rsid w:val="00FB2239"/>
    <w:rsid w:val="00FB298B"/>
    <w:rsid w:val="00FB2E59"/>
    <w:rsid w:val="00FB3387"/>
    <w:rsid w:val="00FB382E"/>
    <w:rsid w:val="00FB3D8C"/>
    <w:rsid w:val="00FB40A4"/>
    <w:rsid w:val="00FB428E"/>
    <w:rsid w:val="00FB4544"/>
    <w:rsid w:val="00FB5787"/>
    <w:rsid w:val="00FB59D5"/>
    <w:rsid w:val="00FB5BAE"/>
    <w:rsid w:val="00FB603C"/>
    <w:rsid w:val="00FB6596"/>
    <w:rsid w:val="00FB6C85"/>
    <w:rsid w:val="00FB7E32"/>
    <w:rsid w:val="00FB7E53"/>
    <w:rsid w:val="00FC03A0"/>
    <w:rsid w:val="00FC07A0"/>
    <w:rsid w:val="00FC1EE7"/>
    <w:rsid w:val="00FC2E50"/>
    <w:rsid w:val="00FC39DF"/>
    <w:rsid w:val="00FC3A81"/>
    <w:rsid w:val="00FC3C3E"/>
    <w:rsid w:val="00FC4540"/>
    <w:rsid w:val="00FC50CD"/>
    <w:rsid w:val="00FC662E"/>
    <w:rsid w:val="00FC70AE"/>
    <w:rsid w:val="00FC73CC"/>
    <w:rsid w:val="00FC76E9"/>
    <w:rsid w:val="00FC7B60"/>
    <w:rsid w:val="00FD0152"/>
    <w:rsid w:val="00FD1DF2"/>
    <w:rsid w:val="00FD22F8"/>
    <w:rsid w:val="00FD3030"/>
    <w:rsid w:val="00FD42A5"/>
    <w:rsid w:val="00FD579E"/>
    <w:rsid w:val="00FD6D4C"/>
    <w:rsid w:val="00FD7B16"/>
    <w:rsid w:val="00FE0196"/>
    <w:rsid w:val="00FE0BC1"/>
    <w:rsid w:val="00FE0CBA"/>
    <w:rsid w:val="00FE226D"/>
    <w:rsid w:val="00FE297B"/>
    <w:rsid w:val="00FE2A8C"/>
    <w:rsid w:val="00FE2C68"/>
    <w:rsid w:val="00FE3C60"/>
    <w:rsid w:val="00FE43FE"/>
    <w:rsid w:val="00FE478B"/>
    <w:rsid w:val="00FE518A"/>
    <w:rsid w:val="00FE52A0"/>
    <w:rsid w:val="00FE60F6"/>
    <w:rsid w:val="00FE6280"/>
    <w:rsid w:val="00FE6634"/>
    <w:rsid w:val="00FF33F0"/>
    <w:rsid w:val="00FF340F"/>
    <w:rsid w:val="00FF359B"/>
    <w:rsid w:val="00FF3D58"/>
    <w:rsid w:val="00FF52AB"/>
    <w:rsid w:val="00FF5FEC"/>
    <w:rsid w:val="00FF731B"/>
    <w:rsid w:val="00FF7CAE"/>
    <w:rsid w:val="00FF7F44"/>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1B1832"/>
  <w15:chartTrackingRefBased/>
  <w15:docId w15:val="{AD6959CF-F937-40F1-A0B6-BE4C6F8A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CR" w:eastAsia="es-C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C9C"/>
    <w:rPr>
      <w:rFonts w:ascii="Times New Roman" w:eastAsia="Times New Roman" w:hAnsi="Times New Roman"/>
      <w:sz w:val="24"/>
      <w:szCs w:val="24"/>
      <w:lang w:val="es-SV" w:eastAsia="es-ES_tradnl"/>
    </w:rPr>
  </w:style>
  <w:style w:type="paragraph" w:styleId="Ttulo1">
    <w:name w:val="heading 1"/>
    <w:basedOn w:val="Normal"/>
    <w:link w:val="Ttulo1Car"/>
    <w:uiPriority w:val="9"/>
    <w:qFormat/>
    <w:rsid w:val="00D82ADD"/>
    <w:pPr>
      <w:spacing w:before="100" w:beforeAutospacing="1" w:after="100" w:afterAutospacing="1"/>
      <w:outlineLvl w:val="0"/>
    </w:pPr>
    <w:rPr>
      <w:b/>
      <w:bCs/>
      <w:kern w:val="36"/>
      <w:sz w:val="48"/>
      <w:szCs w:val="48"/>
      <w:lang w:val="es-CR" w:eastAsia="es-CR"/>
    </w:rPr>
  </w:style>
  <w:style w:type="paragraph" w:styleId="Ttulo3">
    <w:name w:val="heading 3"/>
    <w:basedOn w:val="Normal"/>
    <w:next w:val="Normal"/>
    <w:link w:val="Ttulo3Car"/>
    <w:semiHidden/>
    <w:unhideWhenUsed/>
    <w:qFormat/>
    <w:rsid w:val="003C7D12"/>
    <w:pPr>
      <w:keepNext/>
      <w:spacing w:before="240" w:after="60"/>
      <w:outlineLvl w:val="2"/>
    </w:pPr>
    <w:rPr>
      <w:rFonts w:ascii="Aptos Display" w:hAnsi="Aptos Display"/>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rsid w:val="00C9359C"/>
    <w:rPr>
      <w:sz w:val="24"/>
      <w:szCs w:val="24"/>
      <w:lang w:val="es-ES_tradnl"/>
    </w:rPr>
  </w:style>
  <w:style w:type="paragraph" w:styleId="Encabezado">
    <w:name w:val="header"/>
    <w:basedOn w:val="Normal"/>
    <w:link w:val="EncabezadoCar"/>
    <w:rsid w:val="00C9359C"/>
    <w:pPr>
      <w:tabs>
        <w:tab w:val="center" w:pos="4320"/>
        <w:tab w:val="right" w:pos="8640"/>
      </w:tabs>
    </w:pPr>
    <w:rPr>
      <w:rFonts w:ascii="Cambria" w:eastAsia="Cambria" w:hAnsi="Cambria"/>
      <w:lang w:val="es-ES_tradnl" w:eastAsia="x-none"/>
    </w:rPr>
  </w:style>
  <w:style w:type="character" w:customStyle="1" w:styleId="PiedepginaCar">
    <w:name w:val="Pie de página Car"/>
    <w:link w:val="Piedepgina"/>
    <w:rsid w:val="00C9359C"/>
    <w:rPr>
      <w:sz w:val="24"/>
      <w:szCs w:val="24"/>
      <w:lang w:val="es-ES_tradnl"/>
    </w:rPr>
  </w:style>
  <w:style w:type="paragraph" w:styleId="Piedepgina">
    <w:name w:val="footer"/>
    <w:basedOn w:val="Normal"/>
    <w:link w:val="PiedepginaCar"/>
    <w:rsid w:val="00C9359C"/>
    <w:pPr>
      <w:tabs>
        <w:tab w:val="center" w:pos="4320"/>
        <w:tab w:val="right" w:pos="8640"/>
      </w:tabs>
    </w:pPr>
    <w:rPr>
      <w:rFonts w:ascii="Cambria" w:eastAsia="Cambria" w:hAnsi="Cambria"/>
      <w:lang w:val="es-ES_tradnl" w:eastAsia="x-none"/>
    </w:rPr>
  </w:style>
  <w:style w:type="character" w:customStyle="1" w:styleId="TextonotapieCar">
    <w:name w:val="Texto nota pie Car"/>
    <w:link w:val="Textonotapie"/>
    <w:uiPriority w:val="99"/>
    <w:rsid w:val="00C9359C"/>
    <w:rPr>
      <w:rFonts w:ascii="Arial" w:hAnsi="Arial"/>
      <w:szCs w:val="24"/>
      <w:lang w:val="es-ES_tradnl"/>
    </w:rPr>
  </w:style>
  <w:style w:type="paragraph" w:styleId="Textonotapie">
    <w:name w:val="footnote text"/>
    <w:basedOn w:val="Normal"/>
    <w:link w:val="TextonotapieCar"/>
    <w:uiPriority w:val="99"/>
    <w:rsid w:val="00C9359C"/>
    <w:rPr>
      <w:rFonts w:ascii="Arial" w:eastAsia="Cambria" w:hAnsi="Arial"/>
      <w:sz w:val="20"/>
      <w:lang w:val="es-ES_tradnl" w:eastAsia="x-none"/>
    </w:rPr>
  </w:style>
  <w:style w:type="character" w:styleId="Refdenotaalpie">
    <w:name w:val="footnote reference"/>
    <w:uiPriority w:val="99"/>
    <w:rsid w:val="00C9359C"/>
    <w:rPr>
      <w:vertAlign w:val="superscript"/>
    </w:rPr>
  </w:style>
  <w:style w:type="paragraph" w:styleId="Textodeglobo">
    <w:name w:val="Balloon Text"/>
    <w:basedOn w:val="Normal"/>
    <w:link w:val="TextodegloboCar"/>
    <w:rsid w:val="00950EAD"/>
    <w:rPr>
      <w:rFonts w:ascii="Lucida Grande" w:eastAsia="Cambria" w:hAnsi="Lucida Grande"/>
      <w:sz w:val="18"/>
      <w:szCs w:val="18"/>
      <w:lang w:val="es-ES_tradnl" w:eastAsia="x-none"/>
    </w:rPr>
  </w:style>
  <w:style w:type="character" w:customStyle="1" w:styleId="TextodegloboCar">
    <w:name w:val="Texto de globo Car"/>
    <w:link w:val="Textodeglobo"/>
    <w:rsid w:val="00950EAD"/>
    <w:rPr>
      <w:rFonts w:ascii="Lucida Grande" w:hAnsi="Lucida Grande"/>
      <w:sz w:val="18"/>
      <w:szCs w:val="18"/>
      <w:lang w:val="es-ES_tradnl"/>
    </w:rPr>
  </w:style>
  <w:style w:type="paragraph" w:customStyle="1" w:styleId="Cuadrculamedia1-nfasis21">
    <w:name w:val="Cuadrícula media 1 - Énfasis 21"/>
    <w:basedOn w:val="Normal"/>
    <w:uiPriority w:val="34"/>
    <w:qFormat/>
    <w:rsid w:val="00950EAD"/>
    <w:pPr>
      <w:ind w:left="720"/>
      <w:contextualSpacing/>
    </w:pPr>
  </w:style>
  <w:style w:type="paragraph" w:customStyle="1" w:styleId="Cuadrculamedia21">
    <w:name w:val="Cuadrícula media 21"/>
    <w:link w:val="Cuadrculamedia2Car"/>
    <w:qFormat/>
    <w:rsid w:val="00055133"/>
    <w:rPr>
      <w:rFonts w:ascii="PMingLiU" w:eastAsia="Times New Roman" w:hAnsi="PMingLiU"/>
      <w:sz w:val="22"/>
      <w:szCs w:val="22"/>
      <w:lang w:val="en-US" w:eastAsia="en-US"/>
    </w:rPr>
  </w:style>
  <w:style w:type="character" w:customStyle="1" w:styleId="Cuadrculamedia2Car">
    <w:name w:val="Cuadrícula media 2 Car"/>
    <w:link w:val="Cuadrculamedia21"/>
    <w:rsid w:val="00055133"/>
    <w:rPr>
      <w:rFonts w:ascii="PMingLiU" w:eastAsia="Times New Roman" w:hAnsi="PMingLiU"/>
      <w:sz w:val="22"/>
      <w:szCs w:val="22"/>
      <w:lang w:val="en-US" w:eastAsia="en-US" w:bidi="ar-SA"/>
    </w:rPr>
  </w:style>
  <w:style w:type="character" w:styleId="Nmerodepgina">
    <w:name w:val="page number"/>
    <w:basedOn w:val="Fuentedeprrafopredeter"/>
    <w:rsid w:val="00B357ED"/>
  </w:style>
  <w:style w:type="paragraph" w:styleId="ndice1">
    <w:name w:val="index 1"/>
    <w:basedOn w:val="Normal"/>
    <w:next w:val="Normal"/>
    <w:autoRedefine/>
    <w:rsid w:val="005217E2"/>
    <w:pPr>
      <w:ind w:left="240" w:hanging="240"/>
    </w:pPr>
  </w:style>
  <w:style w:type="paragraph" w:styleId="ndice2">
    <w:name w:val="index 2"/>
    <w:basedOn w:val="Normal"/>
    <w:next w:val="Normal"/>
    <w:autoRedefine/>
    <w:rsid w:val="005217E2"/>
    <w:pPr>
      <w:ind w:left="480" w:hanging="240"/>
    </w:pPr>
  </w:style>
  <w:style w:type="paragraph" w:styleId="ndice3">
    <w:name w:val="index 3"/>
    <w:basedOn w:val="Normal"/>
    <w:next w:val="Normal"/>
    <w:autoRedefine/>
    <w:rsid w:val="005217E2"/>
    <w:pPr>
      <w:ind w:left="720" w:hanging="240"/>
    </w:pPr>
  </w:style>
  <w:style w:type="paragraph" w:styleId="ndice4">
    <w:name w:val="index 4"/>
    <w:basedOn w:val="Normal"/>
    <w:next w:val="Normal"/>
    <w:autoRedefine/>
    <w:rsid w:val="005217E2"/>
    <w:pPr>
      <w:ind w:left="960" w:hanging="240"/>
    </w:pPr>
  </w:style>
  <w:style w:type="paragraph" w:styleId="ndice5">
    <w:name w:val="index 5"/>
    <w:basedOn w:val="Normal"/>
    <w:next w:val="Normal"/>
    <w:autoRedefine/>
    <w:rsid w:val="005217E2"/>
    <w:pPr>
      <w:ind w:left="1200" w:hanging="240"/>
    </w:pPr>
  </w:style>
  <w:style w:type="paragraph" w:styleId="ndice6">
    <w:name w:val="index 6"/>
    <w:basedOn w:val="Normal"/>
    <w:next w:val="Normal"/>
    <w:autoRedefine/>
    <w:rsid w:val="005217E2"/>
    <w:pPr>
      <w:ind w:left="1440" w:hanging="240"/>
    </w:pPr>
  </w:style>
  <w:style w:type="paragraph" w:styleId="ndice7">
    <w:name w:val="index 7"/>
    <w:basedOn w:val="Normal"/>
    <w:next w:val="Normal"/>
    <w:autoRedefine/>
    <w:rsid w:val="005217E2"/>
    <w:pPr>
      <w:ind w:left="1680" w:hanging="240"/>
    </w:pPr>
  </w:style>
  <w:style w:type="paragraph" w:styleId="ndice8">
    <w:name w:val="index 8"/>
    <w:basedOn w:val="Normal"/>
    <w:next w:val="Normal"/>
    <w:autoRedefine/>
    <w:rsid w:val="005217E2"/>
    <w:pPr>
      <w:ind w:left="1920" w:hanging="240"/>
    </w:pPr>
  </w:style>
  <w:style w:type="paragraph" w:styleId="ndice9">
    <w:name w:val="index 9"/>
    <w:basedOn w:val="Normal"/>
    <w:next w:val="Normal"/>
    <w:autoRedefine/>
    <w:rsid w:val="005217E2"/>
    <w:pPr>
      <w:ind w:left="2160" w:hanging="240"/>
    </w:pPr>
  </w:style>
  <w:style w:type="paragraph" w:styleId="Ttulodendice">
    <w:name w:val="index heading"/>
    <w:basedOn w:val="Normal"/>
    <w:next w:val="ndice1"/>
    <w:rsid w:val="005217E2"/>
  </w:style>
  <w:style w:type="paragraph" w:styleId="NormalWeb">
    <w:name w:val="Normal (Web)"/>
    <w:basedOn w:val="Normal"/>
    <w:uiPriority w:val="99"/>
    <w:rsid w:val="00E27D01"/>
  </w:style>
  <w:style w:type="paragraph" w:customStyle="1" w:styleId="footnotetext">
    <w:name w:val="foot note text"/>
    <w:basedOn w:val="Normal"/>
    <w:uiPriority w:val="99"/>
    <w:rsid w:val="00C473A3"/>
    <w:pPr>
      <w:autoSpaceDE w:val="0"/>
      <w:autoSpaceDN w:val="0"/>
      <w:adjustRightInd w:val="0"/>
      <w:spacing w:line="288" w:lineRule="auto"/>
      <w:ind w:left="397" w:hanging="397"/>
      <w:jc w:val="both"/>
      <w:textAlignment w:val="center"/>
    </w:pPr>
    <w:rPr>
      <w:rFonts w:ascii="Minion Pro" w:eastAsia="Cambria" w:hAnsi="Minion Pro" w:cs="Minion Pro"/>
      <w:color w:val="000000"/>
      <w:sz w:val="16"/>
      <w:szCs w:val="16"/>
      <w:lang w:val="es-ES_tradnl"/>
    </w:rPr>
  </w:style>
  <w:style w:type="paragraph" w:customStyle="1" w:styleId="piedepgina0">
    <w:name w:val="pie de página"/>
    <w:basedOn w:val="footnotetext"/>
    <w:uiPriority w:val="99"/>
    <w:rsid w:val="00C473A3"/>
    <w:pPr>
      <w:ind w:left="0" w:firstLine="0"/>
    </w:pPr>
  </w:style>
  <w:style w:type="character" w:styleId="Refdecomentario">
    <w:name w:val="annotation reference"/>
    <w:rsid w:val="007B2563"/>
    <w:rPr>
      <w:sz w:val="18"/>
      <w:szCs w:val="18"/>
    </w:rPr>
  </w:style>
  <w:style w:type="paragraph" w:styleId="Textocomentario">
    <w:name w:val="annotation text"/>
    <w:basedOn w:val="Normal"/>
    <w:link w:val="TextocomentarioCar"/>
    <w:rsid w:val="007B2563"/>
  </w:style>
  <w:style w:type="character" w:customStyle="1" w:styleId="TextocomentarioCar">
    <w:name w:val="Texto comentario Car"/>
    <w:link w:val="Textocomentario"/>
    <w:rsid w:val="007B2563"/>
    <w:rPr>
      <w:rFonts w:ascii="Times New Roman" w:eastAsia="Times New Roman" w:hAnsi="Times New Roman"/>
      <w:sz w:val="24"/>
      <w:szCs w:val="24"/>
      <w:lang w:val="es-SV"/>
    </w:rPr>
  </w:style>
  <w:style w:type="paragraph" w:styleId="Asuntodelcomentario">
    <w:name w:val="annotation subject"/>
    <w:basedOn w:val="Textocomentario"/>
    <w:next w:val="Textocomentario"/>
    <w:link w:val="AsuntodelcomentarioCar"/>
    <w:rsid w:val="007B2563"/>
    <w:rPr>
      <w:b/>
      <w:bCs/>
      <w:sz w:val="20"/>
      <w:szCs w:val="20"/>
    </w:rPr>
  </w:style>
  <w:style w:type="character" w:customStyle="1" w:styleId="AsuntodelcomentarioCar">
    <w:name w:val="Asunto del comentario Car"/>
    <w:link w:val="Asuntodelcomentario"/>
    <w:rsid w:val="007B2563"/>
    <w:rPr>
      <w:rFonts w:ascii="Times New Roman" w:eastAsia="Times New Roman" w:hAnsi="Times New Roman"/>
      <w:b/>
      <w:bCs/>
      <w:sz w:val="24"/>
      <w:szCs w:val="24"/>
      <w:lang w:val="es-SV"/>
    </w:rPr>
  </w:style>
  <w:style w:type="character" w:styleId="Hipervnculo">
    <w:name w:val="Hyperlink"/>
    <w:rsid w:val="007B2563"/>
    <w:rPr>
      <w:color w:val="0563C1"/>
      <w:u w:val="single"/>
    </w:rPr>
  </w:style>
  <w:style w:type="paragraph" w:styleId="Revisin">
    <w:name w:val="Revision"/>
    <w:hidden/>
    <w:rsid w:val="007A7AF2"/>
    <w:rPr>
      <w:rFonts w:ascii="Times New Roman" w:eastAsia="Times New Roman" w:hAnsi="Times New Roman"/>
      <w:sz w:val="24"/>
      <w:szCs w:val="24"/>
      <w:lang w:val="es-SV" w:eastAsia="es-ES_tradnl"/>
    </w:rPr>
  </w:style>
  <w:style w:type="character" w:customStyle="1" w:styleId="Ttulo1Car">
    <w:name w:val="Título 1 Car"/>
    <w:link w:val="Ttulo1"/>
    <w:uiPriority w:val="9"/>
    <w:rsid w:val="00D82ADD"/>
    <w:rPr>
      <w:rFonts w:ascii="Times New Roman" w:eastAsia="Times New Roman" w:hAnsi="Times New Roman"/>
      <w:b/>
      <w:bCs/>
      <w:kern w:val="36"/>
      <w:sz w:val="48"/>
      <w:szCs w:val="48"/>
    </w:rPr>
  </w:style>
  <w:style w:type="paragraph" w:customStyle="1" w:styleId="active">
    <w:name w:val="active"/>
    <w:basedOn w:val="Normal"/>
    <w:rsid w:val="00D82ADD"/>
    <w:pPr>
      <w:spacing w:before="100" w:beforeAutospacing="1" w:after="100" w:afterAutospacing="1"/>
    </w:pPr>
    <w:rPr>
      <w:lang w:val="es-CR" w:eastAsia="es-CR"/>
    </w:rPr>
  </w:style>
  <w:style w:type="character" w:customStyle="1" w:styleId="journal-heading">
    <w:name w:val="journal-heading"/>
    <w:basedOn w:val="Fuentedeprrafopredeter"/>
    <w:rsid w:val="00D82ADD"/>
  </w:style>
  <w:style w:type="character" w:customStyle="1" w:styleId="issue-heading">
    <w:name w:val="issue-heading"/>
    <w:basedOn w:val="Fuentedeprrafopredeter"/>
    <w:rsid w:val="00D82ADD"/>
  </w:style>
  <w:style w:type="character" w:styleId="Hipervnculovisitado">
    <w:name w:val="FollowedHyperlink"/>
    <w:rsid w:val="00083578"/>
    <w:rPr>
      <w:color w:val="954F72"/>
      <w:u w:val="single"/>
    </w:rPr>
  </w:style>
  <w:style w:type="character" w:customStyle="1" w:styleId="Ttulo3Car">
    <w:name w:val="Título 3 Car"/>
    <w:link w:val="Ttulo3"/>
    <w:semiHidden/>
    <w:rsid w:val="003C7D12"/>
    <w:rPr>
      <w:rFonts w:ascii="Aptos Display" w:eastAsia="Times New Roman" w:hAnsi="Aptos Display" w:cs="Times New Roman"/>
      <w:b/>
      <w:bCs/>
      <w:sz w:val="26"/>
      <w:szCs w:val="26"/>
      <w:lang w:val="es-SV" w:eastAsia="es-ES_tradnl"/>
    </w:rPr>
  </w:style>
  <w:style w:type="character" w:customStyle="1" w:styleId="italica">
    <w:name w:val="italica"/>
    <w:basedOn w:val="Fuentedeprrafopredeter"/>
    <w:rsid w:val="00383211"/>
  </w:style>
  <w:style w:type="character" w:styleId="Mencinsinresolver">
    <w:name w:val="Unresolved Mention"/>
    <w:uiPriority w:val="99"/>
    <w:semiHidden/>
    <w:unhideWhenUsed/>
    <w:rsid w:val="004F1FD8"/>
    <w:rPr>
      <w:color w:val="605E5C"/>
      <w:shd w:val="clear" w:color="auto" w:fill="E1DFDD"/>
    </w:rPr>
  </w:style>
  <w:style w:type="paragraph" w:styleId="Textonotaalfinal">
    <w:name w:val="endnote text"/>
    <w:basedOn w:val="Normal"/>
    <w:link w:val="TextonotaalfinalCar"/>
    <w:rsid w:val="003B73E3"/>
    <w:rPr>
      <w:sz w:val="20"/>
      <w:szCs w:val="20"/>
    </w:rPr>
  </w:style>
  <w:style w:type="character" w:customStyle="1" w:styleId="TextonotaalfinalCar">
    <w:name w:val="Texto nota al final Car"/>
    <w:link w:val="Textonotaalfinal"/>
    <w:rsid w:val="003B73E3"/>
    <w:rPr>
      <w:rFonts w:ascii="Times New Roman" w:eastAsia="Times New Roman" w:hAnsi="Times New Roman"/>
      <w:lang w:val="es-SV" w:eastAsia="es-ES_tradnl"/>
    </w:rPr>
  </w:style>
  <w:style w:type="character" w:styleId="Refdenotaalfinal">
    <w:name w:val="endnote reference"/>
    <w:rsid w:val="003B7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78">
      <w:bodyDiv w:val="1"/>
      <w:marLeft w:val="0"/>
      <w:marRight w:val="0"/>
      <w:marTop w:val="0"/>
      <w:marBottom w:val="0"/>
      <w:divBdr>
        <w:top w:val="none" w:sz="0" w:space="0" w:color="auto"/>
        <w:left w:val="none" w:sz="0" w:space="0" w:color="auto"/>
        <w:bottom w:val="none" w:sz="0" w:space="0" w:color="auto"/>
        <w:right w:val="none" w:sz="0" w:space="0" w:color="auto"/>
      </w:divBdr>
    </w:div>
    <w:div w:id="24985388">
      <w:bodyDiv w:val="1"/>
      <w:marLeft w:val="0"/>
      <w:marRight w:val="0"/>
      <w:marTop w:val="0"/>
      <w:marBottom w:val="0"/>
      <w:divBdr>
        <w:top w:val="none" w:sz="0" w:space="0" w:color="auto"/>
        <w:left w:val="none" w:sz="0" w:space="0" w:color="auto"/>
        <w:bottom w:val="none" w:sz="0" w:space="0" w:color="auto"/>
        <w:right w:val="none" w:sz="0" w:space="0" w:color="auto"/>
      </w:divBdr>
      <w:divsChild>
        <w:div w:id="1294406127">
          <w:marLeft w:val="0"/>
          <w:marRight w:val="0"/>
          <w:marTop w:val="0"/>
          <w:marBottom w:val="0"/>
          <w:divBdr>
            <w:top w:val="none" w:sz="0" w:space="0" w:color="auto"/>
            <w:left w:val="none" w:sz="0" w:space="0" w:color="auto"/>
            <w:bottom w:val="none" w:sz="0" w:space="0" w:color="auto"/>
            <w:right w:val="none" w:sz="0" w:space="0" w:color="auto"/>
          </w:divBdr>
          <w:divsChild>
            <w:div w:id="1682853495">
              <w:marLeft w:val="0"/>
              <w:marRight w:val="0"/>
              <w:marTop w:val="0"/>
              <w:marBottom w:val="0"/>
              <w:divBdr>
                <w:top w:val="none" w:sz="0" w:space="0" w:color="auto"/>
                <w:left w:val="none" w:sz="0" w:space="0" w:color="auto"/>
                <w:bottom w:val="none" w:sz="0" w:space="0" w:color="auto"/>
                <w:right w:val="none" w:sz="0" w:space="0" w:color="auto"/>
              </w:divBdr>
              <w:divsChild>
                <w:div w:id="4645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042">
      <w:bodyDiv w:val="1"/>
      <w:marLeft w:val="0"/>
      <w:marRight w:val="0"/>
      <w:marTop w:val="0"/>
      <w:marBottom w:val="0"/>
      <w:divBdr>
        <w:top w:val="none" w:sz="0" w:space="0" w:color="auto"/>
        <w:left w:val="none" w:sz="0" w:space="0" w:color="auto"/>
        <w:bottom w:val="none" w:sz="0" w:space="0" w:color="auto"/>
        <w:right w:val="none" w:sz="0" w:space="0" w:color="auto"/>
      </w:divBdr>
    </w:div>
    <w:div w:id="108471589">
      <w:bodyDiv w:val="1"/>
      <w:marLeft w:val="0"/>
      <w:marRight w:val="0"/>
      <w:marTop w:val="0"/>
      <w:marBottom w:val="0"/>
      <w:divBdr>
        <w:top w:val="none" w:sz="0" w:space="0" w:color="auto"/>
        <w:left w:val="none" w:sz="0" w:space="0" w:color="auto"/>
        <w:bottom w:val="none" w:sz="0" w:space="0" w:color="auto"/>
        <w:right w:val="none" w:sz="0" w:space="0" w:color="auto"/>
      </w:divBdr>
    </w:div>
    <w:div w:id="116874787">
      <w:bodyDiv w:val="1"/>
      <w:marLeft w:val="0"/>
      <w:marRight w:val="0"/>
      <w:marTop w:val="0"/>
      <w:marBottom w:val="0"/>
      <w:divBdr>
        <w:top w:val="none" w:sz="0" w:space="0" w:color="auto"/>
        <w:left w:val="none" w:sz="0" w:space="0" w:color="auto"/>
        <w:bottom w:val="none" w:sz="0" w:space="0" w:color="auto"/>
        <w:right w:val="none" w:sz="0" w:space="0" w:color="auto"/>
      </w:divBdr>
    </w:div>
    <w:div w:id="150680196">
      <w:bodyDiv w:val="1"/>
      <w:marLeft w:val="0"/>
      <w:marRight w:val="0"/>
      <w:marTop w:val="0"/>
      <w:marBottom w:val="0"/>
      <w:divBdr>
        <w:top w:val="none" w:sz="0" w:space="0" w:color="auto"/>
        <w:left w:val="none" w:sz="0" w:space="0" w:color="auto"/>
        <w:bottom w:val="none" w:sz="0" w:space="0" w:color="auto"/>
        <w:right w:val="none" w:sz="0" w:space="0" w:color="auto"/>
      </w:divBdr>
    </w:div>
    <w:div w:id="167407323">
      <w:bodyDiv w:val="1"/>
      <w:marLeft w:val="0"/>
      <w:marRight w:val="0"/>
      <w:marTop w:val="0"/>
      <w:marBottom w:val="0"/>
      <w:divBdr>
        <w:top w:val="none" w:sz="0" w:space="0" w:color="auto"/>
        <w:left w:val="none" w:sz="0" w:space="0" w:color="auto"/>
        <w:bottom w:val="none" w:sz="0" w:space="0" w:color="auto"/>
        <w:right w:val="none" w:sz="0" w:space="0" w:color="auto"/>
      </w:divBdr>
    </w:div>
    <w:div w:id="313025912">
      <w:bodyDiv w:val="1"/>
      <w:marLeft w:val="0"/>
      <w:marRight w:val="0"/>
      <w:marTop w:val="0"/>
      <w:marBottom w:val="0"/>
      <w:divBdr>
        <w:top w:val="none" w:sz="0" w:space="0" w:color="auto"/>
        <w:left w:val="none" w:sz="0" w:space="0" w:color="auto"/>
        <w:bottom w:val="none" w:sz="0" w:space="0" w:color="auto"/>
        <w:right w:val="none" w:sz="0" w:space="0" w:color="auto"/>
      </w:divBdr>
    </w:div>
    <w:div w:id="418334100">
      <w:bodyDiv w:val="1"/>
      <w:marLeft w:val="0"/>
      <w:marRight w:val="0"/>
      <w:marTop w:val="0"/>
      <w:marBottom w:val="0"/>
      <w:divBdr>
        <w:top w:val="none" w:sz="0" w:space="0" w:color="auto"/>
        <w:left w:val="none" w:sz="0" w:space="0" w:color="auto"/>
        <w:bottom w:val="none" w:sz="0" w:space="0" w:color="auto"/>
        <w:right w:val="none" w:sz="0" w:space="0" w:color="auto"/>
      </w:divBdr>
    </w:div>
    <w:div w:id="697779775">
      <w:bodyDiv w:val="1"/>
      <w:marLeft w:val="0"/>
      <w:marRight w:val="0"/>
      <w:marTop w:val="0"/>
      <w:marBottom w:val="0"/>
      <w:divBdr>
        <w:top w:val="none" w:sz="0" w:space="0" w:color="auto"/>
        <w:left w:val="none" w:sz="0" w:space="0" w:color="auto"/>
        <w:bottom w:val="none" w:sz="0" w:space="0" w:color="auto"/>
        <w:right w:val="none" w:sz="0" w:space="0" w:color="auto"/>
      </w:divBdr>
    </w:div>
    <w:div w:id="777606619">
      <w:bodyDiv w:val="1"/>
      <w:marLeft w:val="0"/>
      <w:marRight w:val="0"/>
      <w:marTop w:val="0"/>
      <w:marBottom w:val="0"/>
      <w:divBdr>
        <w:top w:val="none" w:sz="0" w:space="0" w:color="auto"/>
        <w:left w:val="none" w:sz="0" w:space="0" w:color="auto"/>
        <w:bottom w:val="none" w:sz="0" w:space="0" w:color="auto"/>
        <w:right w:val="none" w:sz="0" w:space="0" w:color="auto"/>
      </w:divBdr>
    </w:div>
    <w:div w:id="859005974">
      <w:bodyDiv w:val="1"/>
      <w:marLeft w:val="0"/>
      <w:marRight w:val="0"/>
      <w:marTop w:val="0"/>
      <w:marBottom w:val="0"/>
      <w:divBdr>
        <w:top w:val="none" w:sz="0" w:space="0" w:color="auto"/>
        <w:left w:val="none" w:sz="0" w:space="0" w:color="auto"/>
        <w:bottom w:val="none" w:sz="0" w:space="0" w:color="auto"/>
        <w:right w:val="none" w:sz="0" w:space="0" w:color="auto"/>
      </w:divBdr>
    </w:div>
    <w:div w:id="937101825">
      <w:bodyDiv w:val="1"/>
      <w:marLeft w:val="0"/>
      <w:marRight w:val="0"/>
      <w:marTop w:val="0"/>
      <w:marBottom w:val="0"/>
      <w:divBdr>
        <w:top w:val="none" w:sz="0" w:space="0" w:color="auto"/>
        <w:left w:val="none" w:sz="0" w:space="0" w:color="auto"/>
        <w:bottom w:val="none" w:sz="0" w:space="0" w:color="auto"/>
        <w:right w:val="none" w:sz="0" w:space="0" w:color="auto"/>
      </w:divBdr>
    </w:div>
    <w:div w:id="1154251098">
      <w:bodyDiv w:val="1"/>
      <w:marLeft w:val="0"/>
      <w:marRight w:val="0"/>
      <w:marTop w:val="0"/>
      <w:marBottom w:val="0"/>
      <w:divBdr>
        <w:top w:val="none" w:sz="0" w:space="0" w:color="auto"/>
        <w:left w:val="none" w:sz="0" w:space="0" w:color="auto"/>
        <w:bottom w:val="none" w:sz="0" w:space="0" w:color="auto"/>
        <w:right w:val="none" w:sz="0" w:space="0" w:color="auto"/>
      </w:divBdr>
    </w:div>
    <w:div w:id="1181621899">
      <w:bodyDiv w:val="1"/>
      <w:marLeft w:val="0"/>
      <w:marRight w:val="0"/>
      <w:marTop w:val="0"/>
      <w:marBottom w:val="0"/>
      <w:divBdr>
        <w:top w:val="none" w:sz="0" w:space="0" w:color="auto"/>
        <w:left w:val="none" w:sz="0" w:space="0" w:color="auto"/>
        <w:bottom w:val="none" w:sz="0" w:space="0" w:color="auto"/>
        <w:right w:val="none" w:sz="0" w:space="0" w:color="auto"/>
      </w:divBdr>
    </w:div>
    <w:div w:id="1258833299">
      <w:bodyDiv w:val="1"/>
      <w:marLeft w:val="0"/>
      <w:marRight w:val="0"/>
      <w:marTop w:val="0"/>
      <w:marBottom w:val="0"/>
      <w:divBdr>
        <w:top w:val="none" w:sz="0" w:space="0" w:color="auto"/>
        <w:left w:val="none" w:sz="0" w:space="0" w:color="auto"/>
        <w:bottom w:val="none" w:sz="0" w:space="0" w:color="auto"/>
        <w:right w:val="none" w:sz="0" w:space="0" w:color="auto"/>
      </w:divBdr>
    </w:div>
    <w:div w:id="1282608891">
      <w:bodyDiv w:val="1"/>
      <w:marLeft w:val="0"/>
      <w:marRight w:val="0"/>
      <w:marTop w:val="0"/>
      <w:marBottom w:val="0"/>
      <w:divBdr>
        <w:top w:val="none" w:sz="0" w:space="0" w:color="auto"/>
        <w:left w:val="none" w:sz="0" w:space="0" w:color="auto"/>
        <w:bottom w:val="none" w:sz="0" w:space="0" w:color="auto"/>
        <w:right w:val="none" w:sz="0" w:space="0" w:color="auto"/>
      </w:divBdr>
    </w:div>
    <w:div w:id="1292324255">
      <w:bodyDiv w:val="1"/>
      <w:marLeft w:val="0"/>
      <w:marRight w:val="0"/>
      <w:marTop w:val="0"/>
      <w:marBottom w:val="0"/>
      <w:divBdr>
        <w:top w:val="none" w:sz="0" w:space="0" w:color="auto"/>
        <w:left w:val="none" w:sz="0" w:space="0" w:color="auto"/>
        <w:bottom w:val="none" w:sz="0" w:space="0" w:color="auto"/>
        <w:right w:val="none" w:sz="0" w:space="0" w:color="auto"/>
      </w:divBdr>
    </w:div>
    <w:div w:id="1308701150">
      <w:bodyDiv w:val="1"/>
      <w:marLeft w:val="0"/>
      <w:marRight w:val="0"/>
      <w:marTop w:val="0"/>
      <w:marBottom w:val="0"/>
      <w:divBdr>
        <w:top w:val="none" w:sz="0" w:space="0" w:color="auto"/>
        <w:left w:val="none" w:sz="0" w:space="0" w:color="auto"/>
        <w:bottom w:val="none" w:sz="0" w:space="0" w:color="auto"/>
        <w:right w:val="none" w:sz="0" w:space="0" w:color="auto"/>
      </w:divBdr>
    </w:div>
    <w:div w:id="1384669239">
      <w:bodyDiv w:val="1"/>
      <w:marLeft w:val="0"/>
      <w:marRight w:val="0"/>
      <w:marTop w:val="0"/>
      <w:marBottom w:val="0"/>
      <w:divBdr>
        <w:top w:val="none" w:sz="0" w:space="0" w:color="auto"/>
        <w:left w:val="none" w:sz="0" w:space="0" w:color="auto"/>
        <w:bottom w:val="none" w:sz="0" w:space="0" w:color="auto"/>
        <w:right w:val="none" w:sz="0" w:space="0" w:color="auto"/>
      </w:divBdr>
      <w:divsChild>
        <w:div w:id="1777016973">
          <w:marLeft w:val="0"/>
          <w:marRight w:val="0"/>
          <w:marTop w:val="0"/>
          <w:marBottom w:val="0"/>
          <w:divBdr>
            <w:top w:val="none" w:sz="0" w:space="0" w:color="auto"/>
            <w:left w:val="none" w:sz="0" w:space="0" w:color="auto"/>
            <w:bottom w:val="none" w:sz="0" w:space="0" w:color="auto"/>
            <w:right w:val="none" w:sz="0" w:space="0" w:color="auto"/>
          </w:divBdr>
          <w:divsChild>
            <w:div w:id="862325533">
              <w:marLeft w:val="0"/>
              <w:marRight w:val="0"/>
              <w:marTop w:val="0"/>
              <w:marBottom w:val="0"/>
              <w:divBdr>
                <w:top w:val="none" w:sz="0" w:space="0" w:color="auto"/>
                <w:left w:val="none" w:sz="0" w:space="0" w:color="auto"/>
                <w:bottom w:val="none" w:sz="0" w:space="0" w:color="auto"/>
                <w:right w:val="none" w:sz="0" w:space="0" w:color="auto"/>
              </w:divBdr>
              <w:divsChild>
                <w:div w:id="627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5720">
      <w:bodyDiv w:val="1"/>
      <w:marLeft w:val="0"/>
      <w:marRight w:val="0"/>
      <w:marTop w:val="0"/>
      <w:marBottom w:val="0"/>
      <w:divBdr>
        <w:top w:val="none" w:sz="0" w:space="0" w:color="auto"/>
        <w:left w:val="none" w:sz="0" w:space="0" w:color="auto"/>
        <w:bottom w:val="none" w:sz="0" w:space="0" w:color="auto"/>
        <w:right w:val="none" w:sz="0" w:space="0" w:color="auto"/>
      </w:divBdr>
    </w:div>
    <w:div w:id="1568107773">
      <w:bodyDiv w:val="1"/>
      <w:marLeft w:val="0"/>
      <w:marRight w:val="0"/>
      <w:marTop w:val="0"/>
      <w:marBottom w:val="0"/>
      <w:divBdr>
        <w:top w:val="none" w:sz="0" w:space="0" w:color="auto"/>
        <w:left w:val="none" w:sz="0" w:space="0" w:color="auto"/>
        <w:bottom w:val="none" w:sz="0" w:space="0" w:color="auto"/>
        <w:right w:val="none" w:sz="0" w:space="0" w:color="auto"/>
      </w:divBdr>
    </w:div>
    <w:div w:id="1819032642">
      <w:bodyDiv w:val="1"/>
      <w:marLeft w:val="0"/>
      <w:marRight w:val="0"/>
      <w:marTop w:val="0"/>
      <w:marBottom w:val="0"/>
      <w:divBdr>
        <w:top w:val="none" w:sz="0" w:space="0" w:color="auto"/>
        <w:left w:val="none" w:sz="0" w:space="0" w:color="auto"/>
        <w:bottom w:val="none" w:sz="0" w:space="0" w:color="auto"/>
        <w:right w:val="none" w:sz="0" w:space="0" w:color="auto"/>
      </w:divBdr>
    </w:div>
    <w:div w:id="1828325894">
      <w:bodyDiv w:val="1"/>
      <w:marLeft w:val="0"/>
      <w:marRight w:val="0"/>
      <w:marTop w:val="0"/>
      <w:marBottom w:val="0"/>
      <w:divBdr>
        <w:top w:val="none" w:sz="0" w:space="0" w:color="auto"/>
        <w:left w:val="none" w:sz="0" w:space="0" w:color="auto"/>
        <w:bottom w:val="none" w:sz="0" w:space="0" w:color="auto"/>
        <w:right w:val="none" w:sz="0" w:space="0" w:color="auto"/>
      </w:divBdr>
      <w:divsChild>
        <w:div w:id="1483154931">
          <w:marLeft w:val="0"/>
          <w:marRight w:val="0"/>
          <w:marTop w:val="0"/>
          <w:marBottom w:val="0"/>
          <w:divBdr>
            <w:top w:val="none" w:sz="0" w:space="0" w:color="auto"/>
            <w:left w:val="none" w:sz="0" w:space="0" w:color="auto"/>
            <w:bottom w:val="none" w:sz="0" w:space="0" w:color="auto"/>
            <w:right w:val="none" w:sz="0" w:space="0" w:color="auto"/>
          </w:divBdr>
          <w:divsChild>
            <w:div w:id="1582525466">
              <w:marLeft w:val="0"/>
              <w:marRight w:val="0"/>
              <w:marTop w:val="0"/>
              <w:marBottom w:val="0"/>
              <w:divBdr>
                <w:top w:val="none" w:sz="0" w:space="0" w:color="auto"/>
                <w:left w:val="none" w:sz="0" w:space="0" w:color="auto"/>
                <w:bottom w:val="none" w:sz="0" w:space="0" w:color="auto"/>
                <w:right w:val="none" w:sz="0" w:space="0" w:color="auto"/>
              </w:divBdr>
              <w:divsChild>
                <w:div w:id="1959679268">
                  <w:marLeft w:val="0"/>
                  <w:marRight w:val="0"/>
                  <w:marTop w:val="0"/>
                  <w:marBottom w:val="0"/>
                  <w:divBdr>
                    <w:top w:val="none" w:sz="0" w:space="0" w:color="auto"/>
                    <w:left w:val="none" w:sz="0" w:space="0" w:color="auto"/>
                    <w:bottom w:val="none" w:sz="0" w:space="0" w:color="auto"/>
                    <w:right w:val="none" w:sz="0" w:space="0" w:color="auto"/>
                  </w:divBdr>
                  <w:divsChild>
                    <w:div w:id="152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7325">
      <w:bodyDiv w:val="1"/>
      <w:marLeft w:val="0"/>
      <w:marRight w:val="0"/>
      <w:marTop w:val="0"/>
      <w:marBottom w:val="0"/>
      <w:divBdr>
        <w:top w:val="none" w:sz="0" w:space="0" w:color="auto"/>
        <w:left w:val="none" w:sz="0" w:space="0" w:color="auto"/>
        <w:bottom w:val="none" w:sz="0" w:space="0" w:color="auto"/>
        <w:right w:val="none" w:sz="0" w:space="0" w:color="auto"/>
      </w:divBdr>
    </w:div>
    <w:div w:id="1857772295">
      <w:bodyDiv w:val="1"/>
      <w:marLeft w:val="0"/>
      <w:marRight w:val="0"/>
      <w:marTop w:val="0"/>
      <w:marBottom w:val="0"/>
      <w:divBdr>
        <w:top w:val="none" w:sz="0" w:space="0" w:color="auto"/>
        <w:left w:val="none" w:sz="0" w:space="0" w:color="auto"/>
        <w:bottom w:val="none" w:sz="0" w:space="0" w:color="auto"/>
        <w:right w:val="none" w:sz="0" w:space="0" w:color="auto"/>
      </w:divBdr>
    </w:div>
    <w:div w:id="1860851718">
      <w:bodyDiv w:val="1"/>
      <w:marLeft w:val="0"/>
      <w:marRight w:val="0"/>
      <w:marTop w:val="0"/>
      <w:marBottom w:val="0"/>
      <w:divBdr>
        <w:top w:val="none" w:sz="0" w:space="0" w:color="auto"/>
        <w:left w:val="none" w:sz="0" w:space="0" w:color="auto"/>
        <w:bottom w:val="none" w:sz="0" w:space="0" w:color="auto"/>
        <w:right w:val="none" w:sz="0" w:space="0" w:color="auto"/>
      </w:divBdr>
    </w:div>
    <w:div w:id="1934437945">
      <w:bodyDiv w:val="1"/>
      <w:marLeft w:val="0"/>
      <w:marRight w:val="0"/>
      <w:marTop w:val="0"/>
      <w:marBottom w:val="0"/>
      <w:divBdr>
        <w:top w:val="none" w:sz="0" w:space="0" w:color="auto"/>
        <w:left w:val="none" w:sz="0" w:space="0" w:color="auto"/>
        <w:bottom w:val="none" w:sz="0" w:space="0" w:color="auto"/>
        <w:right w:val="none" w:sz="0" w:space="0" w:color="auto"/>
      </w:divBdr>
    </w:div>
    <w:div w:id="1939870938">
      <w:bodyDiv w:val="1"/>
      <w:marLeft w:val="0"/>
      <w:marRight w:val="0"/>
      <w:marTop w:val="0"/>
      <w:marBottom w:val="0"/>
      <w:divBdr>
        <w:top w:val="none" w:sz="0" w:space="0" w:color="auto"/>
        <w:left w:val="none" w:sz="0" w:space="0" w:color="auto"/>
        <w:bottom w:val="none" w:sz="0" w:space="0" w:color="auto"/>
        <w:right w:val="none" w:sz="0" w:space="0" w:color="auto"/>
      </w:divBdr>
      <w:divsChild>
        <w:div w:id="1144784549">
          <w:marLeft w:val="0"/>
          <w:marRight w:val="0"/>
          <w:marTop w:val="0"/>
          <w:marBottom w:val="0"/>
          <w:divBdr>
            <w:top w:val="none" w:sz="0" w:space="0" w:color="auto"/>
            <w:left w:val="none" w:sz="0" w:space="0" w:color="auto"/>
            <w:bottom w:val="none" w:sz="0" w:space="0" w:color="auto"/>
            <w:right w:val="none" w:sz="0" w:space="0" w:color="auto"/>
          </w:divBdr>
          <w:divsChild>
            <w:div w:id="1612282100">
              <w:marLeft w:val="0"/>
              <w:marRight w:val="0"/>
              <w:marTop w:val="0"/>
              <w:marBottom w:val="0"/>
              <w:divBdr>
                <w:top w:val="none" w:sz="0" w:space="0" w:color="auto"/>
                <w:left w:val="none" w:sz="0" w:space="0" w:color="auto"/>
                <w:bottom w:val="none" w:sz="0" w:space="0" w:color="auto"/>
                <w:right w:val="none" w:sz="0" w:space="0" w:color="auto"/>
              </w:divBdr>
              <w:divsChild>
                <w:div w:id="332025330">
                  <w:marLeft w:val="0"/>
                  <w:marRight w:val="0"/>
                  <w:marTop w:val="0"/>
                  <w:marBottom w:val="0"/>
                  <w:divBdr>
                    <w:top w:val="none" w:sz="0" w:space="0" w:color="auto"/>
                    <w:left w:val="none" w:sz="0" w:space="0" w:color="auto"/>
                    <w:bottom w:val="none" w:sz="0" w:space="0" w:color="auto"/>
                    <w:right w:val="none" w:sz="0" w:space="0" w:color="auto"/>
                  </w:divBdr>
                  <w:divsChild>
                    <w:div w:id="21189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230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net.unirioja.es/ejemplar/5448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revista?codigo=68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alnet.unirioja.es/servlet/autor?codigo=16995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ED74-9AD8-0848-BAD2-E9C3640B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32</Pages>
  <Words>13478</Words>
  <Characters>74129</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FOVIAL</Company>
  <LinksUpToDate>false</LinksUpToDate>
  <CharactersWithSpaces>87433</CharactersWithSpaces>
  <SharedDoc>false</SharedDoc>
  <HLinks>
    <vt:vector size="18" baseType="variant">
      <vt:variant>
        <vt:i4>2949167</vt:i4>
      </vt:variant>
      <vt:variant>
        <vt:i4>9</vt:i4>
      </vt:variant>
      <vt:variant>
        <vt:i4>0</vt:i4>
      </vt:variant>
      <vt:variant>
        <vt:i4>5</vt:i4>
      </vt:variant>
      <vt:variant>
        <vt:lpwstr>https://dialnet.unirioja.es/ejemplar/544822</vt:lpwstr>
      </vt:variant>
      <vt:variant>
        <vt:lpwstr/>
      </vt:variant>
      <vt:variant>
        <vt:i4>7733367</vt:i4>
      </vt:variant>
      <vt:variant>
        <vt:i4>6</vt:i4>
      </vt:variant>
      <vt:variant>
        <vt:i4>0</vt:i4>
      </vt:variant>
      <vt:variant>
        <vt:i4>5</vt:i4>
      </vt:variant>
      <vt:variant>
        <vt:lpwstr>https://dialnet.unirioja.es/servlet/revista?codigo=6804</vt:lpwstr>
      </vt:variant>
      <vt:variant>
        <vt:lpwstr/>
      </vt:variant>
      <vt:variant>
        <vt:i4>2031620</vt:i4>
      </vt:variant>
      <vt:variant>
        <vt:i4>3</vt:i4>
      </vt:variant>
      <vt:variant>
        <vt:i4>0</vt:i4>
      </vt:variant>
      <vt:variant>
        <vt:i4>5</vt:i4>
      </vt:variant>
      <vt:variant>
        <vt:lpwstr>https://dialnet.unirioja.es/servlet/autor?codigo=1699550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SALVADOR</dc:creator>
  <cp:keywords/>
  <cp:lastModifiedBy>SERGIO ROBERTO CHACON CHAVARRIA</cp:lastModifiedBy>
  <cp:revision>51</cp:revision>
  <cp:lastPrinted>2024-09-03T17:48:00Z</cp:lastPrinted>
  <dcterms:created xsi:type="dcterms:W3CDTF">2024-09-03T19:53:00Z</dcterms:created>
  <dcterms:modified xsi:type="dcterms:W3CDTF">2024-09-03T22:10:00Z</dcterms:modified>
</cp:coreProperties>
</file>