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BC7958" w:rsidRDefault="004368EC" w:rsidP="00B40673">
      <w:pPr>
        <w:tabs>
          <w:tab w:val="left" w:pos="567"/>
        </w:tabs>
        <w:spacing w:line="240" w:lineRule="auto"/>
        <w:jc w:val="center"/>
        <w:rPr>
          <w:rFonts w:ascii="Arial" w:hAnsi="Arial" w:cs="Arial"/>
          <w:b/>
          <w:sz w:val="36"/>
          <w:szCs w:val="28"/>
        </w:rPr>
      </w:pPr>
    </w:p>
    <w:p w14:paraId="6619CB2B" w14:textId="327F0654" w:rsidR="001519BB" w:rsidRPr="001519BB" w:rsidRDefault="001519BB" w:rsidP="00B40673">
      <w:pPr>
        <w:tabs>
          <w:tab w:val="left" w:pos="567"/>
        </w:tabs>
        <w:spacing w:line="240" w:lineRule="auto"/>
        <w:jc w:val="center"/>
        <w:rPr>
          <w:rFonts w:ascii="Arial" w:hAnsi="Arial" w:cs="Arial"/>
          <w:b/>
          <w:sz w:val="36"/>
          <w:szCs w:val="36"/>
        </w:rPr>
      </w:pPr>
      <w:r w:rsidRPr="001519BB">
        <w:rPr>
          <w:rFonts w:ascii="Arial" w:hAnsi="Arial" w:cs="Arial"/>
          <w:b/>
          <w:sz w:val="36"/>
          <w:szCs w:val="36"/>
        </w:rPr>
        <w:t>Prácticas para la equidad de género en la docencia universitaria dentro del contexto de la Universidad Nacional</w:t>
      </w:r>
      <w:r>
        <w:rPr>
          <w:rFonts w:ascii="Arial" w:hAnsi="Arial" w:cs="Arial"/>
          <w:b/>
          <w:sz w:val="36"/>
          <w:szCs w:val="36"/>
        </w:rPr>
        <w:t>, Costa Rica</w:t>
      </w:r>
    </w:p>
    <w:p w14:paraId="10DC9CD4" w14:textId="77777777" w:rsidR="001519BB" w:rsidRPr="001519BB" w:rsidRDefault="001519BB" w:rsidP="00B40673">
      <w:pPr>
        <w:tabs>
          <w:tab w:val="left" w:pos="567"/>
        </w:tabs>
        <w:spacing w:line="240" w:lineRule="auto"/>
        <w:jc w:val="center"/>
        <w:rPr>
          <w:rFonts w:ascii="Arial" w:hAnsi="Arial" w:cs="Arial"/>
          <w:sz w:val="28"/>
          <w:szCs w:val="24"/>
        </w:rPr>
      </w:pPr>
    </w:p>
    <w:p w14:paraId="06941747" w14:textId="431B1529" w:rsidR="001519BB" w:rsidRPr="001519BB" w:rsidRDefault="001519BB" w:rsidP="00B40673">
      <w:pPr>
        <w:tabs>
          <w:tab w:val="left" w:pos="567"/>
        </w:tabs>
        <w:spacing w:line="240" w:lineRule="auto"/>
        <w:jc w:val="center"/>
        <w:rPr>
          <w:rFonts w:ascii="Arial" w:hAnsi="Arial" w:cs="Arial"/>
          <w:b/>
          <w:sz w:val="28"/>
          <w:szCs w:val="24"/>
          <w:lang w:val="en-US"/>
        </w:rPr>
      </w:pPr>
      <w:r w:rsidRPr="001519BB">
        <w:rPr>
          <w:rFonts w:ascii="Arial" w:hAnsi="Arial" w:cs="Arial"/>
          <w:sz w:val="28"/>
          <w:szCs w:val="24"/>
          <w:lang w:val="en-US"/>
        </w:rPr>
        <w:t>Practices for gender equality in university teaching within the context of the National University</w:t>
      </w:r>
      <w:r>
        <w:rPr>
          <w:rFonts w:ascii="Arial" w:hAnsi="Arial" w:cs="Arial"/>
          <w:sz w:val="28"/>
          <w:szCs w:val="24"/>
          <w:lang w:val="en-US"/>
        </w:rPr>
        <w:t>, Costa Rica</w:t>
      </w:r>
    </w:p>
    <w:p w14:paraId="426B24A1" w14:textId="77777777" w:rsidR="00360234" w:rsidRPr="00BC7958" w:rsidRDefault="00360234" w:rsidP="00B40673">
      <w:pPr>
        <w:tabs>
          <w:tab w:val="left" w:pos="567"/>
        </w:tabs>
        <w:spacing w:line="240" w:lineRule="auto"/>
        <w:jc w:val="center"/>
        <w:rPr>
          <w:rFonts w:ascii="Arial" w:eastAsia="Arial" w:hAnsi="Arial" w:cs="Arial"/>
          <w:color w:val="000000" w:themeColor="text1"/>
          <w:sz w:val="28"/>
          <w:szCs w:val="24"/>
          <w:lang w:val="en-US"/>
        </w:rPr>
      </w:pPr>
    </w:p>
    <w:p w14:paraId="3AF8B8F3" w14:textId="77777777" w:rsidR="007C7596" w:rsidRPr="00BC7958" w:rsidRDefault="007C7596" w:rsidP="00B40673">
      <w:pPr>
        <w:tabs>
          <w:tab w:val="left" w:pos="567"/>
        </w:tabs>
        <w:autoSpaceDE w:val="0"/>
        <w:spacing w:line="240" w:lineRule="auto"/>
        <w:jc w:val="center"/>
        <w:rPr>
          <w:rFonts w:ascii="Arial" w:hAnsi="Arial" w:cs="Arial"/>
          <w:sz w:val="24"/>
          <w:szCs w:val="24"/>
          <w:lang w:val="en-US"/>
        </w:rPr>
      </w:pPr>
    </w:p>
    <w:p w14:paraId="5C664780" w14:textId="4D14ABCA" w:rsidR="009B601A" w:rsidRPr="00BC7958" w:rsidRDefault="009B601A" w:rsidP="00B40673">
      <w:pPr>
        <w:tabs>
          <w:tab w:val="left" w:pos="567"/>
        </w:tabs>
        <w:autoSpaceDE w:val="0"/>
        <w:spacing w:line="240" w:lineRule="auto"/>
        <w:jc w:val="center"/>
        <w:rPr>
          <w:rFonts w:ascii="Arial" w:hAnsi="Arial" w:cs="Arial"/>
          <w:sz w:val="24"/>
          <w:szCs w:val="24"/>
          <w:lang w:val="en-US"/>
        </w:rPr>
      </w:pPr>
    </w:p>
    <w:p w14:paraId="2D0F500E" w14:textId="3F7F039A" w:rsidR="00CF285B" w:rsidRPr="00BC7958" w:rsidRDefault="00CF285B" w:rsidP="00B40673">
      <w:pPr>
        <w:tabs>
          <w:tab w:val="left" w:pos="567"/>
        </w:tabs>
        <w:autoSpaceDE w:val="0"/>
        <w:spacing w:line="240" w:lineRule="auto"/>
        <w:jc w:val="center"/>
        <w:rPr>
          <w:rFonts w:ascii="Arial" w:hAnsi="Arial" w:cs="Arial"/>
          <w:sz w:val="24"/>
          <w:szCs w:val="24"/>
          <w:lang w:val="en-US"/>
        </w:rPr>
      </w:pPr>
    </w:p>
    <w:p w14:paraId="06B9EE9C" w14:textId="77777777" w:rsidR="00CF285B" w:rsidRPr="00BC7958" w:rsidRDefault="00CF285B" w:rsidP="00B40673">
      <w:pPr>
        <w:tabs>
          <w:tab w:val="left" w:pos="567"/>
        </w:tabs>
        <w:autoSpaceDE w:val="0"/>
        <w:spacing w:line="240" w:lineRule="auto"/>
        <w:jc w:val="center"/>
        <w:rPr>
          <w:rFonts w:ascii="Arial" w:hAnsi="Arial" w:cs="Arial"/>
          <w:sz w:val="24"/>
          <w:szCs w:val="24"/>
          <w:lang w:val="en-US"/>
        </w:rPr>
      </w:pPr>
    </w:p>
    <w:p w14:paraId="5AD1ED56" w14:textId="77777777" w:rsidR="009B601A" w:rsidRPr="00BC7958" w:rsidRDefault="009B601A" w:rsidP="00B40673">
      <w:pPr>
        <w:tabs>
          <w:tab w:val="left" w:pos="567"/>
        </w:tabs>
        <w:autoSpaceDE w:val="0"/>
        <w:spacing w:line="240" w:lineRule="auto"/>
        <w:jc w:val="center"/>
        <w:rPr>
          <w:rFonts w:ascii="Arial" w:hAnsi="Arial" w:cs="Arial"/>
          <w:sz w:val="24"/>
          <w:szCs w:val="24"/>
          <w:lang w:val="en-US"/>
        </w:rPr>
      </w:pPr>
    </w:p>
    <w:p w14:paraId="428AF567" w14:textId="3033B14B" w:rsidR="00943323" w:rsidRPr="00BC7958" w:rsidRDefault="00D07F92" w:rsidP="00B40673">
      <w:pPr>
        <w:tabs>
          <w:tab w:val="left" w:pos="567"/>
          <w:tab w:val="center" w:pos="4561"/>
          <w:tab w:val="left" w:pos="6915"/>
          <w:tab w:val="left" w:pos="7275"/>
        </w:tabs>
        <w:spacing w:line="240" w:lineRule="auto"/>
        <w:jc w:val="left"/>
        <w:rPr>
          <w:rFonts w:ascii="Arial" w:hAnsi="Arial" w:cs="Arial"/>
          <w:b/>
          <w:color w:val="AEAAAA"/>
          <w:spacing w:val="25"/>
          <w:szCs w:val="22"/>
        </w:rPr>
      </w:pPr>
      <w:r w:rsidRPr="00BC7958">
        <w:rPr>
          <w:rFonts w:ascii="Arial" w:hAnsi="Arial" w:cs="Arial"/>
          <w:b/>
          <w:spacing w:val="-1"/>
          <w:szCs w:val="22"/>
          <w:lang w:val="en-US"/>
        </w:rPr>
        <w:tab/>
      </w:r>
      <w:r w:rsidRPr="00BC7958">
        <w:rPr>
          <w:rFonts w:ascii="Arial" w:hAnsi="Arial" w:cs="Arial"/>
          <w:b/>
          <w:spacing w:val="-1"/>
          <w:szCs w:val="22"/>
          <w:lang w:val="en-US"/>
        </w:rPr>
        <w:tab/>
      </w:r>
      <w:r w:rsidR="00943323" w:rsidRPr="00BC7958">
        <w:rPr>
          <w:rFonts w:ascii="Arial" w:hAnsi="Arial" w:cs="Arial"/>
          <w:b/>
          <w:color w:val="AEAAAA"/>
          <w:spacing w:val="-1"/>
          <w:szCs w:val="22"/>
        </w:rPr>
        <w:t>Volumen</w:t>
      </w:r>
      <w:r w:rsidR="00943323" w:rsidRPr="00BC7958">
        <w:rPr>
          <w:rFonts w:ascii="Arial" w:hAnsi="Arial" w:cs="Arial"/>
          <w:b/>
          <w:color w:val="AEAAAA"/>
          <w:szCs w:val="22"/>
        </w:rPr>
        <w:t xml:space="preserve"> </w:t>
      </w:r>
      <w:r w:rsidR="00713815" w:rsidRPr="00BC7958">
        <w:rPr>
          <w:rFonts w:ascii="Arial" w:hAnsi="Arial" w:cs="Arial"/>
          <w:b/>
          <w:color w:val="AEAAAA"/>
          <w:szCs w:val="22"/>
        </w:rPr>
        <w:t>2</w:t>
      </w:r>
      <w:r w:rsidR="002C4BA5" w:rsidRPr="00BC7958">
        <w:rPr>
          <w:rFonts w:ascii="Arial" w:hAnsi="Arial" w:cs="Arial"/>
          <w:b/>
          <w:color w:val="AEAAAA"/>
          <w:szCs w:val="22"/>
        </w:rPr>
        <w:t>3</w:t>
      </w:r>
      <w:r w:rsidR="00943323" w:rsidRPr="00BC7958">
        <w:rPr>
          <w:rFonts w:ascii="Arial" w:hAnsi="Arial" w:cs="Arial"/>
          <w:b/>
          <w:color w:val="AEAAAA"/>
          <w:spacing w:val="-2"/>
          <w:szCs w:val="22"/>
        </w:rPr>
        <w:t>,</w:t>
      </w:r>
      <w:r w:rsidR="00943323" w:rsidRPr="00BC7958">
        <w:rPr>
          <w:rFonts w:ascii="Arial" w:hAnsi="Arial" w:cs="Arial"/>
          <w:b/>
          <w:color w:val="AEAAAA"/>
          <w:spacing w:val="-1"/>
          <w:szCs w:val="22"/>
        </w:rPr>
        <w:t xml:space="preserve"> Número </w:t>
      </w:r>
      <w:r w:rsidR="00B002B3" w:rsidRPr="00BC7958">
        <w:rPr>
          <w:rFonts w:ascii="Arial" w:hAnsi="Arial" w:cs="Arial"/>
          <w:b/>
          <w:color w:val="AEAAAA"/>
          <w:spacing w:val="-1"/>
          <w:szCs w:val="22"/>
        </w:rPr>
        <w:t>3</w:t>
      </w:r>
      <w:r w:rsidRPr="00BC7958">
        <w:rPr>
          <w:rFonts w:ascii="Arial" w:hAnsi="Arial" w:cs="Arial"/>
          <w:b/>
          <w:color w:val="AEAAAA"/>
          <w:spacing w:val="-1"/>
          <w:szCs w:val="22"/>
        </w:rPr>
        <w:tab/>
      </w:r>
      <w:r w:rsidRPr="00BC7958">
        <w:rPr>
          <w:rFonts w:ascii="Arial" w:hAnsi="Arial" w:cs="Arial"/>
          <w:b/>
          <w:color w:val="AEAAAA"/>
          <w:spacing w:val="-1"/>
          <w:szCs w:val="22"/>
        </w:rPr>
        <w:tab/>
      </w:r>
    </w:p>
    <w:p w14:paraId="67F53F3E" w14:textId="5119D9F7" w:rsidR="00943323" w:rsidRPr="00BC7958" w:rsidRDefault="00B002B3" w:rsidP="00B40673">
      <w:pPr>
        <w:tabs>
          <w:tab w:val="left" w:pos="567"/>
        </w:tabs>
        <w:spacing w:line="240" w:lineRule="auto"/>
        <w:jc w:val="center"/>
        <w:rPr>
          <w:rFonts w:ascii="Arial" w:hAnsi="Arial" w:cs="Arial"/>
          <w:color w:val="AEAAAA"/>
          <w:spacing w:val="21"/>
          <w:szCs w:val="22"/>
        </w:rPr>
      </w:pPr>
      <w:r w:rsidRPr="00BC7958">
        <w:rPr>
          <w:rFonts w:ascii="Arial" w:hAnsi="Arial" w:cs="Arial"/>
          <w:color w:val="AEAAAA"/>
          <w:spacing w:val="-1"/>
          <w:szCs w:val="22"/>
        </w:rPr>
        <w:t>Setiembre</w:t>
      </w:r>
      <w:r w:rsidR="00F101BF" w:rsidRPr="00BC7958">
        <w:rPr>
          <w:rFonts w:ascii="Arial" w:hAnsi="Arial" w:cs="Arial"/>
          <w:color w:val="AEAAAA"/>
          <w:spacing w:val="-1"/>
          <w:szCs w:val="22"/>
        </w:rPr>
        <w:t xml:space="preserve"> - </w:t>
      </w:r>
      <w:r w:rsidRPr="00BC7958">
        <w:rPr>
          <w:rFonts w:ascii="Arial" w:hAnsi="Arial" w:cs="Arial"/>
          <w:color w:val="AEAAAA"/>
          <w:spacing w:val="-1"/>
          <w:szCs w:val="22"/>
        </w:rPr>
        <w:t>Diciembre</w:t>
      </w:r>
    </w:p>
    <w:p w14:paraId="46880AA9" w14:textId="7EF9A0CF" w:rsidR="00943323" w:rsidRPr="00BC7958" w:rsidRDefault="000030BF" w:rsidP="00B40673">
      <w:pPr>
        <w:tabs>
          <w:tab w:val="left" w:pos="567"/>
        </w:tabs>
        <w:spacing w:line="240" w:lineRule="auto"/>
        <w:jc w:val="center"/>
        <w:rPr>
          <w:rFonts w:ascii="Arial" w:hAnsi="Arial" w:cs="Arial"/>
          <w:color w:val="AEAAAA"/>
          <w:spacing w:val="-1"/>
          <w:szCs w:val="22"/>
        </w:rPr>
      </w:pPr>
      <w:r w:rsidRPr="00BC7958">
        <w:rPr>
          <w:rFonts w:ascii="Arial" w:hAnsi="Arial" w:cs="Arial"/>
          <w:color w:val="AEAAAA"/>
          <w:spacing w:val="-1"/>
          <w:szCs w:val="22"/>
        </w:rPr>
        <w:t xml:space="preserve">pp. </w:t>
      </w:r>
      <w:r w:rsidR="006B1509" w:rsidRPr="00BC7958">
        <w:rPr>
          <w:rFonts w:ascii="Arial" w:hAnsi="Arial" w:cs="Arial"/>
          <w:color w:val="AEAAAA"/>
          <w:spacing w:val="-1"/>
          <w:szCs w:val="22"/>
        </w:rPr>
        <w:t>1-</w:t>
      </w:r>
      <w:r w:rsidR="003A6DED">
        <w:rPr>
          <w:rFonts w:ascii="Arial" w:hAnsi="Arial" w:cs="Arial"/>
          <w:color w:val="AEAAAA"/>
          <w:spacing w:val="-1"/>
          <w:szCs w:val="22"/>
        </w:rPr>
        <w:t>19</w:t>
      </w:r>
    </w:p>
    <w:p w14:paraId="62995967" w14:textId="77777777" w:rsidR="00051752" w:rsidRDefault="00051752" w:rsidP="00B40673">
      <w:pPr>
        <w:tabs>
          <w:tab w:val="left" w:pos="567"/>
        </w:tabs>
        <w:spacing w:line="240" w:lineRule="auto"/>
        <w:jc w:val="center"/>
        <w:rPr>
          <w:rFonts w:ascii="Arial" w:eastAsia="Arial" w:hAnsi="Arial" w:cs="Arial"/>
          <w:color w:val="AEAAAA"/>
          <w:szCs w:val="22"/>
        </w:rPr>
      </w:pPr>
    </w:p>
    <w:p w14:paraId="33A50878" w14:textId="77777777" w:rsidR="001519BB" w:rsidRDefault="001519BB" w:rsidP="00B40673">
      <w:pPr>
        <w:tabs>
          <w:tab w:val="left" w:pos="567"/>
        </w:tabs>
        <w:spacing w:line="240" w:lineRule="auto"/>
        <w:jc w:val="center"/>
        <w:rPr>
          <w:rFonts w:ascii="Arial" w:eastAsia="Arial" w:hAnsi="Arial" w:cs="Arial"/>
          <w:color w:val="AEAAAA"/>
          <w:szCs w:val="22"/>
        </w:rPr>
      </w:pPr>
    </w:p>
    <w:p w14:paraId="65729119" w14:textId="77777777" w:rsidR="001519BB" w:rsidRPr="00BC7958" w:rsidRDefault="001519BB" w:rsidP="00B40673">
      <w:pPr>
        <w:tabs>
          <w:tab w:val="left" w:pos="567"/>
        </w:tabs>
        <w:spacing w:line="240" w:lineRule="auto"/>
        <w:jc w:val="center"/>
        <w:rPr>
          <w:rFonts w:ascii="Arial" w:eastAsia="Arial" w:hAnsi="Arial" w:cs="Arial"/>
          <w:color w:val="AEAAAA"/>
          <w:szCs w:val="22"/>
        </w:rPr>
      </w:pPr>
    </w:p>
    <w:p w14:paraId="6C0DC6C4" w14:textId="77777777" w:rsidR="00943323" w:rsidRPr="00BC7958" w:rsidRDefault="00943323" w:rsidP="00B40673">
      <w:pPr>
        <w:pStyle w:val="BodyText2"/>
        <w:tabs>
          <w:tab w:val="left" w:pos="567"/>
        </w:tabs>
        <w:spacing w:line="240" w:lineRule="auto"/>
        <w:jc w:val="center"/>
        <w:rPr>
          <w:rFonts w:cs="Arial"/>
          <w:color w:val="auto"/>
          <w:sz w:val="22"/>
          <w:szCs w:val="22"/>
        </w:rPr>
      </w:pPr>
    </w:p>
    <w:p w14:paraId="1FF14EC7" w14:textId="77777777" w:rsidR="00EE4076" w:rsidRPr="00BC7958" w:rsidRDefault="00EE4076" w:rsidP="00B40673">
      <w:pPr>
        <w:pStyle w:val="BodyText2"/>
        <w:tabs>
          <w:tab w:val="left" w:pos="567"/>
        </w:tabs>
        <w:spacing w:line="240" w:lineRule="auto"/>
        <w:jc w:val="center"/>
        <w:rPr>
          <w:rFonts w:cs="Arial"/>
          <w:color w:val="auto"/>
          <w:sz w:val="22"/>
          <w:szCs w:val="22"/>
        </w:rPr>
      </w:pPr>
    </w:p>
    <w:p w14:paraId="1A9AFD67" w14:textId="5898E2BA" w:rsidR="001519BB" w:rsidRPr="001519BB" w:rsidRDefault="001519BB" w:rsidP="00B40673">
      <w:pPr>
        <w:tabs>
          <w:tab w:val="left" w:pos="567"/>
        </w:tabs>
        <w:spacing w:line="240" w:lineRule="auto"/>
        <w:jc w:val="center"/>
        <w:rPr>
          <w:rFonts w:ascii="Arial" w:hAnsi="Arial" w:cs="Arial"/>
          <w:sz w:val="32"/>
          <w:szCs w:val="28"/>
        </w:rPr>
      </w:pPr>
      <w:r w:rsidRPr="001519BB">
        <w:rPr>
          <w:rFonts w:ascii="Arial" w:hAnsi="Arial" w:cs="Arial"/>
          <w:sz w:val="32"/>
          <w:szCs w:val="28"/>
        </w:rPr>
        <w:t>Silvia Saborío</w:t>
      </w:r>
      <w:r w:rsidR="006420BB">
        <w:rPr>
          <w:rFonts w:ascii="Arial" w:hAnsi="Arial" w:cs="Arial"/>
          <w:sz w:val="32"/>
          <w:szCs w:val="28"/>
        </w:rPr>
        <w:t>-</w:t>
      </w:r>
      <w:r w:rsidRPr="001519BB">
        <w:rPr>
          <w:rFonts w:ascii="Arial" w:hAnsi="Arial" w:cs="Arial"/>
          <w:sz w:val="32"/>
          <w:szCs w:val="28"/>
        </w:rPr>
        <w:t>Taylor</w:t>
      </w:r>
    </w:p>
    <w:p w14:paraId="46F807EC" w14:textId="77777777" w:rsidR="001519BB" w:rsidRPr="00057A14" w:rsidRDefault="001519BB" w:rsidP="00B40673">
      <w:pPr>
        <w:tabs>
          <w:tab w:val="left" w:pos="567"/>
        </w:tabs>
        <w:spacing w:line="240" w:lineRule="auto"/>
        <w:jc w:val="center"/>
        <w:rPr>
          <w:rFonts w:ascii="Arial" w:hAnsi="Arial" w:cs="Arial"/>
          <w:b/>
          <w:sz w:val="36"/>
          <w:szCs w:val="36"/>
        </w:rPr>
      </w:pPr>
      <w:r w:rsidRPr="001519BB">
        <w:rPr>
          <w:rFonts w:ascii="Arial" w:hAnsi="Arial" w:cs="Arial"/>
          <w:sz w:val="32"/>
          <w:szCs w:val="28"/>
        </w:rPr>
        <w:t>Rita Arguedas Víquez</w:t>
      </w:r>
    </w:p>
    <w:p w14:paraId="6BBDCABD" w14:textId="77777777" w:rsidR="00843752" w:rsidRPr="00BC7958" w:rsidRDefault="00843752" w:rsidP="00B40673">
      <w:pPr>
        <w:tabs>
          <w:tab w:val="left" w:pos="567"/>
        </w:tabs>
        <w:spacing w:line="240" w:lineRule="auto"/>
        <w:jc w:val="center"/>
        <w:rPr>
          <w:rFonts w:ascii="Arial" w:hAnsi="Arial" w:cs="Arial"/>
          <w:b/>
          <w:sz w:val="28"/>
          <w:szCs w:val="28"/>
        </w:rPr>
      </w:pPr>
    </w:p>
    <w:p w14:paraId="4C741E98" w14:textId="77777777" w:rsidR="0086425D" w:rsidRDefault="0086425D" w:rsidP="00B40673">
      <w:pPr>
        <w:tabs>
          <w:tab w:val="left" w:pos="567"/>
        </w:tabs>
        <w:spacing w:line="240" w:lineRule="auto"/>
        <w:jc w:val="center"/>
        <w:rPr>
          <w:rFonts w:ascii="Arial" w:hAnsi="Arial" w:cs="Arial"/>
          <w:b/>
          <w:sz w:val="28"/>
          <w:szCs w:val="28"/>
        </w:rPr>
      </w:pPr>
    </w:p>
    <w:p w14:paraId="5263796C" w14:textId="77777777" w:rsidR="001519BB" w:rsidRPr="00BC7958" w:rsidRDefault="001519BB" w:rsidP="00B40673">
      <w:pPr>
        <w:tabs>
          <w:tab w:val="left" w:pos="567"/>
        </w:tabs>
        <w:spacing w:line="240" w:lineRule="auto"/>
        <w:jc w:val="center"/>
        <w:rPr>
          <w:rFonts w:ascii="Arial" w:hAnsi="Arial" w:cs="Arial"/>
          <w:b/>
          <w:sz w:val="28"/>
          <w:szCs w:val="28"/>
        </w:rPr>
      </w:pPr>
    </w:p>
    <w:p w14:paraId="022F5110" w14:textId="77777777" w:rsidR="007C7596" w:rsidRPr="00BC7958" w:rsidRDefault="007C7596" w:rsidP="00B40673">
      <w:pPr>
        <w:tabs>
          <w:tab w:val="left" w:pos="567"/>
        </w:tabs>
        <w:spacing w:line="240" w:lineRule="auto"/>
        <w:jc w:val="center"/>
        <w:rPr>
          <w:rFonts w:ascii="Arial" w:hAnsi="Arial" w:cs="Arial"/>
          <w:b/>
          <w:sz w:val="28"/>
          <w:szCs w:val="28"/>
        </w:rPr>
      </w:pPr>
    </w:p>
    <w:p w14:paraId="0455DA8E" w14:textId="77777777" w:rsidR="00134409" w:rsidRPr="00BC7958" w:rsidRDefault="00134409" w:rsidP="00B40673">
      <w:pPr>
        <w:tabs>
          <w:tab w:val="left" w:pos="567"/>
        </w:tabs>
        <w:spacing w:line="240" w:lineRule="auto"/>
        <w:jc w:val="center"/>
        <w:rPr>
          <w:rFonts w:ascii="Arial" w:hAnsi="Arial" w:cs="Arial"/>
          <w:b/>
          <w:color w:val="8496B0"/>
          <w:sz w:val="24"/>
          <w:szCs w:val="28"/>
        </w:rPr>
      </w:pPr>
      <w:r w:rsidRPr="00BC7958">
        <w:rPr>
          <w:rFonts w:ascii="Arial" w:hAnsi="Arial" w:cs="Arial"/>
          <w:b/>
          <w:color w:val="8496B0"/>
          <w:sz w:val="24"/>
          <w:szCs w:val="28"/>
        </w:rPr>
        <w:t>Citar este documento según modelo APA</w:t>
      </w:r>
    </w:p>
    <w:p w14:paraId="6CAE22A5" w14:textId="77777777" w:rsidR="00263C5C" w:rsidRPr="00BC7958" w:rsidRDefault="00263C5C" w:rsidP="00B40673">
      <w:pPr>
        <w:tabs>
          <w:tab w:val="left" w:pos="567"/>
        </w:tabs>
        <w:spacing w:line="240" w:lineRule="auto"/>
        <w:jc w:val="center"/>
        <w:rPr>
          <w:rFonts w:ascii="Arial" w:hAnsi="Arial" w:cs="Arial"/>
          <w:b/>
          <w:color w:val="8496B0"/>
          <w:sz w:val="24"/>
          <w:szCs w:val="28"/>
        </w:rPr>
      </w:pPr>
    </w:p>
    <w:p w14:paraId="6F740275" w14:textId="3C4A3BD1" w:rsidR="00851DD7" w:rsidRPr="00BC7958" w:rsidRDefault="001519BB" w:rsidP="00B40673">
      <w:pPr>
        <w:tabs>
          <w:tab w:val="left" w:pos="567"/>
        </w:tabs>
        <w:autoSpaceDE w:val="0"/>
        <w:autoSpaceDN w:val="0"/>
        <w:adjustRightInd w:val="0"/>
        <w:spacing w:line="240" w:lineRule="auto"/>
        <w:ind w:left="567" w:hanging="567"/>
        <w:rPr>
          <w:rFonts w:ascii="Arial" w:hAnsi="Arial" w:cs="Arial"/>
        </w:rPr>
      </w:pPr>
      <w:r>
        <w:rPr>
          <w:rFonts w:ascii="Arial" w:hAnsi="Arial" w:cs="Arial"/>
          <w:color w:val="8496B0" w:themeColor="text2" w:themeTint="99"/>
          <w:szCs w:val="28"/>
        </w:rPr>
        <w:t>Saborío</w:t>
      </w:r>
      <w:r w:rsidR="006420BB">
        <w:rPr>
          <w:rFonts w:ascii="Arial" w:hAnsi="Arial" w:cs="Arial"/>
          <w:color w:val="8496B0" w:themeColor="text2" w:themeTint="99"/>
          <w:szCs w:val="28"/>
        </w:rPr>
        <w:t>-</w:t>
      </w:r>
      <w:r>
        <w:rPr>
          <w:rFonts w:ascii="Arial" w:hAnsi="Arial" w:cs="Arial"/>
          <w:color w:val="8496B0" w:themeColor="text2" w:themeTint="99"/>
          <w:szCs w:val="28"/>
        </w:rPr>
        <w:t>Taylor, Silvia. y Arguedas Víquez, Rita.</w:t>
      </w:r>
      <w:r w:rsidR="00851DD7" w:rsidRPr="00BC7958">
        <w:rPr>
          <w:rFonts w:ascii="Arial" w:hAnsi="Arial" w:cs="Arial"/>
          <w:color w:val="8496B0" w:themeColor="text2" w:themeTint="99"/>
          <w:szCs w:val="28"/>
        </w:rPr>
        <w:t xml:space="preserve"> (</w:t>
      </w:r>
      <w:r w:rsidR="005B69C7" w:rsidRPr="00BC7958">
        <w:rPr>
          <w:rFonts w:ascii="Arial" w:hAnsi="Arial" w:cs="Arial"/>
          <w:color w:val="8496B0" w:themeColor="text2" w:themeTint="99"/>
          <w:szCs w:val="28"/>
        </w:rPr>
        <w:t>202</w:t>
      </w:r>
      <w:r w:rsidR="00173C7A" w:rsidRPr="00BC7958">
        <w:rPr>
          <w:rFonts w:ascii="Arial" w:hAnsi="Arial" w:cs="Arial"/>
          <w:color w:val="8496B0" w:themeColor="text2" w:themeTint="99"/>
          <w:szCs w:val="28"/>
        </w:rPr>
        <w:t>3</w:t>
      </w:r>
      <w:r w:rsidR="00851DD7" w:rsidRPr="00BC7958">
        <w:rPr>
          <w:rFonts w:ascii="Arial" w:hAnsi="Arial" w:cs="Arial"/>
          <w:color w:val="8496B0" w:themeColor="text2" w:themeTint="99"/>
          <w:szCs w:val="28"/>
        </w:rPr>
        <w:t xml:space="preserve">). </w:t>
      </w:r>
      <w:r>
        <w:rPr>
          <w:rFonts w:ascii="Arial" w:hAnsi="Arial" w:cs="Arial"/>
          <w:color w:val="8496B0" w:themeColor="text2" w:themeTint="99"/>
          <w:szCs w:val="28"/>
        </w:rPr>
        <w:t>Prácticas para la equidad de género en la docencia universitaria dentro del contexto de la Universidad Nacional, Costa Rica</w:t>
      </w:r>
      <w:r w:rsidR="00843752" w:rsidRPr="00BC7958">
        <w:rPr>
          <w:rFonts w:ascii="Arial" w:hAnsi="Arial" w:cs="Arial"/>
          <w:color w:val="8496B0" w:themeColor="text2" w:themeTint="99"/>
          <w:szCs w:val="28"/>
        </w:rPr>
        <w:t>.</w:t>
      </w:r>
      <w:r w:rsidR="00851DD7" w:rsidRPr="00BC7958">
        <w:rPr>
          <w:rFonts w:ascii="Arial" w:hAnsi="Arial" w:cs="Arial"/>
          <w:color w:val="8496B0" w:themeColor="text2" w:themeTint="99"/>
          <w:szCs w:val="28"/>
        </w:rPr>
        <w:t xml:space="preserve"> </w:t>
      </w:r>
      <w:r w:rsidR="00851DD7" w:rsidRPr="00BC7958">
        <w:rPr>
          <w:rFonts w:ascii="Arial" w:hAnsi="Arial" w:cs="Arial"/>
          <w:i/>
          <w:color w:val="8496B0" w:themeColor="text2" w:themeTint="99"/>
          <w:szCs w:val="28"/>
        </w:rPr>
        <w:t xml:space="preserve">Revista </w:t>
      </w:r>
      <w:r w:rsidR="00851DD7" w:rsidRPr="00BC7958">
        <w:rPr>
          <w:rFonts w:ascii="Arial" w:hAnsi="Arial" w:cs="Arial"/>
          <w:i/>
          <w:color w:val="8496B0"/>
          <w:szCs w:val="28"/>
        </w:rPr>
        <w:t xml:space="preserve">Actualidades Investigativas en Educación, </w:t>
      </w:r>
      <w:r w:rsidR="005B69C7" w:rsidRPr="00BC7958">
        <w:rPr>
          <w:rFonts w:ascii="Arial" w:hAnsi="Arial" w:cs="Arial"/>
          <w:i/>
          <w:color w:val="8496B0"/>
          <w:szCs w:val="28"/>
        </w:rPr>
        <w:t>2</w:t>
      </w:r>
      <w:r w:rsidR="00173C7A" w:rsidRPr="00BC7958">
        <w:rPr>
          <w:rFonts w:ascii="Arial" w:hAnsi="Arial" w:cs="Arial"/>
          <w:i/>
          <w:color w:val="8496B0"/>
          <w:szCs w:val="28"/>
        </w:rPr>
        <w:t>3</w:t>
      </w:r>
      <w:r w:rsidR="00502030" w:rsidRPr="00BC7958">
        <w:rPr>
          <w:rFonts w:ascii="Arial" w:hAnsi="Arial" w:cs="Arial"/>
          <w:color w:val="8496B0"/>
          <w:szCs w:val="28"/>
        </w:rPr>
        <w:t>(</w:t>
      </w:r>
      <w:r w:rsidR="00F233CB" w:rsidRPr="00BC7958">
        <w:rPr>
          <w:rFonts w:ascii="Arial" w:hAnsi="Arial" w:cs="Arial"/>
          <w:color w:val="8496B0"/>
          <w:szCs w:val="28"/>
        </w:rPr>
        <w:t>3</w:t>
      </w:r>
      <w:r w:rsidR="00502030" w:rsidRPr="00BC7958">
        <w:rPr>
          <w:rFonts w:ascii="Arial" w:hAnsi="Arial" w:cs="Arial"/>
          <w:color w:val="8496B0"/>
          <w:szCs w:val="28"/>
        </w:rPr>
        <w:t>), 1-</w:t>
      </w:r>
      <w:r w:rsidR="003A6DED">
        <w:rPr>
          <w:rFonts w:ascii="Arial" w:hAnsi="Arial" w:cs="Arial"/>
          <w:color w:val="8496B0"/>
          <w:szCs w:val="28"/>
        </w:rPr>
        <w:t>19</w:t>
      </w:r>
      <w:r w:rsidR="00851DD7" w:rsidRPr="00BC7958">
        <w:rPr>
          <w:rFonts w:ascii="Arial" w:hAnsi="Arial" w:cs="Arial"/>
          <w:color w:val="8496B0"/>
          <w:szCs w:val="28"/>
        </w:rPr>
        <w:t xml:space="preserve">. </w:t>
      </w:r>
      <w:hyperlink r:id="rId11" w:history="1">
        <w:r w:rsidR="003A6DED" w:rsidRPr="007E0C6A">
          <w:rPr>
            <w:rStyle w:val="Hyperlink"/>
            <w:rFonts w:ascii="Arial" w:hAnsi="Arial" w:cs="Arial"/>
          </w:rPr>
          <w:t>https://doi.org/10.15517/aie.v23i3.54663</w:t>
        </w:r>
      </w:hyperlink>
      <w:r w:rsidR="003A6DED">
        <w:rPr>
          <w:rFonts w:ascii="Arial" w:hAnsi="Arial" w:cs="Arial"/>
        </w:rPr>
        <w:t xml:space="preserve">  </w:t>
      </w:r>
    </w:p>
    <w:p w14:paraId="24BA30F5" w14:textId="3C99B12C" w:rsidR="00CF285B" w:rsidRPr="00BC7958" w:rsidRDefault="00CF285B" w:rsidP="00B40673">
      <w:pPr>
        <w:tabs>
          <w:tab w:val="left" w:pos="567"/>
        </w:tabs>
        <w:autoSpaceDE w:val="0"/>
        <w:autoSpaceDN w:val="0"/>
        <w:adjustRightInd w:val="0"/>
        <w:spacing w:line="240" w:lineRule="auto"/>
        <w:ind w:left="567" w:hanging="567"/>
        <w:rPr>
          <w:rFonts w:ascii="Arial" w:hAnsi="Arial" w:cs="Arial"/>
          <w:szCs w:val="28"/>
        </w:rPr>
      </w:pPr>
    </w:p>
    <w:p w14:paraId="1C82F984" w14:textId="77777777" w:rsidR="00BC7958" w:rsidRPr="00BC7958" w:rsidRDefault="00CF285B" w:rsidP="00B40673">
      <w:pPr>
        <w:tabs>
          <w:tab w:val="left" w:pos="567"/>
        </w:tabs>
        <w:spacing w:line="240" w:lineRule="auto"/>
        <w:jc w:val="center"/>
        <w:rPr>
          <w:rFonts w:ascii="Arial" w:hAnsi="Arial" w:cs="Arial"/>
          <w:b/>
          <w:sz w:val="28"/>
          <w:szCs w:val="28"/>
        </w:rPr>
      </w:pPr>
      <w:bookmarkStart w:id="0" w:name="_gjdgxs" w:colFirst="0" w:colLast="0"/>
      <w:bookmarkStart w:id="1" w:name="_Hlk103246197"/>
      <w:bookmarkEnd w:id="0"/>
      <w:r w:rsidRPr="00BC7958">
        <w:rPr>
          <w:rFonts w:ascii="Arial" w:eastAsia="Arial" w:hAnsi="Arial" w:cs="Arial"/>
        </w:rPr>
        <w:br w:type="page"/>
      </w:r>
      <w:bookmarkStart w:id="2" w:name="_heading=h.gjdgxs" w:colFirst="0" w:colLast="0"/>
      <w:bookmarkEnd w:id="1"/>
      <w:bookmarkEnd w:id="2"/>
      <w:r w:rsidR="00BC7958" w:rsidRPr="00BC7958">
        <w:rPr>
          <w:rFonts w:ascii="Arial" w:hAnsi="Arial" w:cs="Arial"/>
          <w:b/>
          <w:sz w:val="28"/>
          <w:szCs w:val="28"/>
        </w:rPr>
        <w:lastRenderedPageBreak/>
        <w:t>Prácticas para la equidad de género en la docencia universitaria dentro del contexto de la Universidad Nacional</w:t>
      </w:r>
    </w:p>
    <w:p w14:paraId="67AB0542" w14:textId="77777777" w:rsidR="00BC7958" w:rsidRDefault="00BC7958" w:rsidP="00B40673">
      <w:pPr>
        <w:tabs>
          <w:tab w:val="left" w:pos="567"/>
        </w:tabs>
        <w:spacing w:line="240" w:lineRule="auto"/>
        <w:jc w:val="center"/>
        <w:rPr>
          <w:rFonts w:ascii="Arial" w:hAnsi="Arial" w:cs="Arial"/>
          <w:lang w:val="en-US"/>
        </w:rPr>
      </w:pPr>
      <w:r w:rsidRPr="00BC7958">
        <w:rPr>
          <w:rFonts w:ascii="Arial" w:hAnsi="Arial" w:cs="Arial"/>
          <w:lang w:val="en-US"/>
        </w:rPr>
        <w:t>Practices for gender equality in university teaching within the context of the National University</w:t>
      </w:r>
    </w:p>
    <w:p w14:paraId="5B1AB336" w14:textId="77777777" w:rsidR="00057A14" w:rsidRPr="00BC7958" w:rsidRDefault="00057A14" w:rsidP="00B40673">
      <w:pPr>
        <w:tabs>
          <w:tab w:val="left" w:pos="567"/>
        </w:tabs>
        <w:spacing w:line="240" w:lineRule="auto"/>
        <w:jc w:val="center"/>
        <w:rPr>
          <w:rFonts w:ascii="Arial" w:hAnsi="Arial" w:cs="Arial"/>
          <w:b/>
          <w:lang w:val="en-US"/>
        </w:rPr>
      </w:pPr>
    </w:p>
    <w:p w14:paraId="5A26BBCC" w14:textId="19D2EC8B" w:rsidR="001519BB" w:rsidRPr="001519BB" w:rsidRDefault="001519BB" w:rsidP="00B40673">
      <w:pPr>
        <w:tabs>
          <w:tab w:val="left" w:pos="567"/>
        </w:tabs>
        <w:spacing w:line="240" w:lineRule="auto"/>
        <w:jc w:val="right"/>
        <w:rPr>
          <w:rFonts w:ascii="Arial" w:hAnsi="Arial" w:cs="Arial"/>
          <w:i/>
          <w:iCs/>
          <w:sz w:val="28"/>
          <w:szCs w:val="24"/>
        </w:rPr>
      </w:pPr>
      <w:r w:rsidRPr="001519BB">
        <w:rPr>
          <w:rFonts w:ascii="Arial" w:hAnsi="Arial" w:cs="Arial"/>
          <w:i/>
          <w:iCs/>
          <w:sz w:val="28"/>
          <w:szCs w:val="24"/>
        </w:rPr>
        <w:t>Silvia Saborío</w:t>
      </w:r>
      <w:r w:rsidR="006420BB">
        <w:rPr>
          <w:rFonts w:ascii="Arial" w:hAnsi="Arial" w:cs="Arial"/>
          <w:i/>
          <w:iCs/>
          <w:sz w:val="28"/>
          <w:szCs w:val="24"/>
        </w:rPr>
        <w:t>-</w:t>
      </w:r>
      <w:r w:rsidRPr="001519BB">
        <w:rPr>
          <w:rFonts w:ascii="Arial" w:hAnsi="Arial" w:cs="Arial"/>
          <w:i/>
          <w:iCs/>
          <w:sz w:val="28"/>
          <w:szCs w:val="24"/>
        </w:rPr>
        <w:t>Taylor</w:t>
      </w:r>
      <w:r w:rsidRPr="001519BB">
        <w:rPr>
          <w:rFonts w:ascii="Arial" w:hAnsi="Arial" w:cs="Arial"/>
          <w:i/>
          <w:iCs/>
          <w:sz w:val="28"/>
          <w:szCs w:val="24"/>
          <w:vertAlign w:val="superscript"/>
        </w:rPr>
        <w:t>1</w:t>
      </w:r>
    </w:p>
    <w:p w14:paraId="17787059" w14:textId="7ECCF03B" w:rsidR="001519BB" w:rsidRPr="001519BB" w:rsidRDefault="001519BB" w:rsidP="00B40673">
      <w:pPr>
        <w:tabs>
          <w:tab w:val="left" w:pos="567"/>
        </w:tabs>
        <w:spacing w:line="240" w:lineRule="auto"/>
        <w:jc w:val="right"/>
        <w:rPr>
          <w:rFonts w:ascii="Arial" w:hAnsi="Arial" w:cs="Arial"/>
          <w:b/>
          <w:i/>
          <w:iCs/>
          <w:sz w:val="32"/>
          <w:szCs w:val="32"/>
          <w:lang w:val="en-US"/>
        </w:rPr>
      </w:pPr>
      <w:r w:rsidRPr="001519BB">
        <w:rPr>
          <w:rFonts w:ascii="Arial" w:hAnsi="Arial" w:cs="Arial"/>
          <w:i/>
          <w:iCs/>
          <w:sz w:val="28"/>
          <w:szCs w:val="24"/>
        </w:rPr>
        <w:t>Rita Arguedas Víquez</w:t>
      </w:r>
      <w:r w:rsidRPr="001519BB">
        <w:rPr>
          <w:rFonts w:ascii="Arial" w:hAnsi="Arial" w:cs="Arial"/>
          <w:i/>
          <w:iCs/>
          <w:sz w:val="28"/>
          <w:szCs w:val="24"/>
          <w:vertAlign w:val="superscript"/>
        </w:rPr>
        <w:t>2</w:t>
      </w:r>
    </w:p>
    <w:p w14:paraId="2FBD0147" w14:textId="77777777" w:rsidR="001519BB" w:rsidRDefault="001519BB" w:rsidP="00B40673">
      <w:pPr>
        <w:tabs>
          <w:tab w:val="left" w:pos="567"/>
        </w:tabs>
        <w:spacing w:line="240" w:lineRule="auto"/>
        <w:rPr>
          <w:rFonts w:ascii="Arial" w:hAnsi="Arial" w:cs="Arial"/>
          <w:b/>
          <w:i/>
          <w:iCs/>
          <w:sz w:val="18"/>
          <w:szCs w:val="18"/>
        </w:rPr>
      </w:pPr>
    </w:p>
    <w:p w14:paraId="6511EA6A" w14:textId="47328CFE" w:rsidR="00057A14" w:rsidRPr="00FE5082" w:rsidRDefault="00057A14" w:rsidP="00057A14">
      <w:pPr>
        <w:tabs>
          <w:tab w:val="left" w:pos="567"/>
        </w:tabs>
        <w:spacing w:line="240" w:lineRule="auto"/>
        <w:rPr>
          <w:rFonts w:ascii="Arial" w:hAnsi="Arial" w:cs="Arial"/>
          <w:i/>
          <w:iCs/>
          <w:sz w:val="18"/>
          <w:szCs w:val="18"/>
        </w:rPr>
      </w:pPr>
      <w:r w:rsidRPr="00FE5082">
        <w:rPr>
          <w:rFonts w:ascii="Arial" w:hAnsi="Arial" w:cs="Arial"/>
          <w:b/>
          <w:i/>
          <w:iCs/>
          <w:sz w:val="18"/>
          <w:szCs w:val="18"/>
        </w:rPr>
        <w:t xml:space="preserve">Resumen: </w:t>
      </w:r>
      <w:r w:rsidRPr="00FE5082">
        <w:rPr>
          <w:rFonts w:ascii="Arial" w:hAnsi="Arial" w:cs="Arial"/>
          <w:i/>
          <w:iCs/>
          <w:sz w:val="18"/>
          <w:szCs w:val="18"/>
        </w:rPr>
        <w:t>El presente ensayo se centra en la problemática de desigualdad de género en la educación superior</w:t>
      </w:r>
      <w:r>
        <w:rPr>
          <w:rFonts w:ascii="Arial" w:hAnsi="Arial" w:cs="Arial"/>
          <w:i/>
          <w:iCs/>
          <w:sz w:val="18"/>
          <w:szCs w:val="18"/>
        </w:rPr>
        <w:t>, particularmente en la Universidad Nacional, Costa Rica</w:t>
      </w:r>
      <w:r w:rsidRPr="00FE5082">
        <w:rPr>
          <w:rFonts w:ascii="Arial" w:hAnsi="Arial" w:cs="Arial"/>
          <w:i/>
          <w:iCs/>
          <w:sz w:val="18"/>
          <w:szCs w:val="18"/>
        </w:rPr>
        <w:t>. En la actualidad, aun cuando existen lineamientos y políticas para la equidad e igualdad de género en el contexto universitario, las prácticas docentes y la interrelación entre estudiantes siguen evidenciando que es un desafío latente y que aún los estereotipos</w:t>
      </w:r>
      <w:r>
        <w:rPr>
          <w:rFonts w:ascii="Arial" w:hAnsi="Arial" w:cs="Arial"/>
          <w:i/>
          <w:iCs/>
          <w:sz w:val="18"/>
          <w:szCs w:val="18"/>
        </w:rPr>
        <w:t xml:space="preserve"> con relación al género</w:t>
      </w:r>
      <w:r w:rsidRPr="00FE5082">
        <w:rPr>
          <w:rFonts w:ascii="Arial" w:hAnsi="Arial" w:cs="Arial"/>
          <w:i/>
          <w:iCs/>
          <w:sz w:val="18"/>
          <w:szCs w:val="18"/>
        </w:rPr>
        <w:t xml:space="preserve"> siguen teniendo presencia. El planteamiento de la transversalidad por parte de la docencia universitaria, su relación con el currículo oculto y las metodologías inclusivas son un medio para la interiorización y concientización de la relevancia de la igualdad y la equidad de género en el contexto educativo. Se busca proponer prácticas para la equidad de género en la docencia universitaria dentro del contexto de la Universidad Nacional desde el diseño de programas de curso y la implementación de metodologías inclusivas. Lo anterior se alcanza a partir de la utilización constante y evidente de lenguaje inclusivo, la inclusión equitativa de recursos bibliográficos en el curso, la potencialización y práctica de lemas propuestos a nivel institucional, el diseño de materiales educativos paritarios</w:t>
      </w:r>
      <w:r>
        <w:rPr>
          <w:rFonts w:ascii="Arial" w:hAnsi="Arial" w:cs="Arial"/>
          <w:i/>
          <w:iCs/>
          <w:sz w:val="18"/>
          <w:szCs w:val="18"/>
        </w:rPr>
        <w:t>,</w:t>
      </w:r>
      <w:r w:rsidRPr="00FE5082">
        <w:rPr>
          <w:rFonts w:ascii="Arial" w:hAnsi="Arial" w:cs="Arial"/>
          <w:i/>
          <w:iCs/>
          <w:sz w:val="18"/>
          <w:szCs w:val="18"/>
        </w:rPr>
        <w:t xml:space="preserve"> espacios participativos en igualdad de condiciones</w:t>
      </w:r>
      <w:r>
        <w:rPr>
          <w:rFonts w:ascii="Arial" w:hAnsi="Arial" w:cs="Arial"/>
          <w:i/>
          <w:iCs/>
          <w:sz w:val="18"/>
          <w:szCs w:val="18"/>
        </w:rPr>
        <w:t xml:space="preserve"> y cursos específicos sobre la temática en cada ciclo lectivo</w:t>
      </w:r>
      <w:r w:rsidRPr="00FE5082">
        <w:rPr>
          <w:rFonts w:ascii="Arial" w:hAnsi="Arial" w:cs="Arial"/>
          <w:i/>
          <w:iCs/>
          <w:sz w:val="18"/>
          <w:szCs w:val="18"/>
        </w:rPr>
        <w:t>. La equidad de género no se concreta solo en la práctica docente, por lo que se hace necesaria en la formación del profesorado, de ahí que deben surgir nuevas políticas universitarias para avalar metodologías de y para la inclusión, pues la transformación también debe apuntar a la igualdad y a la equidad de género.</w:t>
      </w:r>
    </w:p>
    <w:p w14:paraId="7B5AC3B3" w14:textId="77777777" w:rsidR="00057A14" w:rsidRPr="00BC7958" w:rsidRDefault="00057A14" w:rsidP="00057A14">
      <w:pPr>
        <w:tabs>
          <w:tab w:val="left" w:pos="567"/>
        </w:tabs>
        <w:spacing w:line="240" w:lineRule="auto"/>
        <w:rPr>
          <w:rFonts w:ascii="Arial" w:hAnsi="Arial" w:cs="Arial"/>
          <w:i/>
          <w:iCs/>
          <w:sz w:val="18"/>
          <w:szCs w:val="16"/>
        </w:rPr>
      </w:pPr>
    </w:p>
    <w:p w14:paraId="6412B4CB" w14:textId="77777777" w:rsidR="00057A14" w:rsidRPr="00BC7958" w:rsidRDefault="00057A14" w:rsidP="00057A14">
      <w:pPr>
        <w:tabs>
          <w:tab w:val="left" w:pos="567"/>
        </w:tabs>
        <w:spacing w:line="240" w:lineRule="auto"/>
        <w:rPr>
          <w:rFonts w:ascii="Arial" w:hAnsi="Arial" w:cs="Arial"/>
          <w:i/>
          <w:iCs/>
          <w:sz w:val="18"/>
          <w:szCs w:val="16"/>
        </w:rPr>
      </w:pPr>
      <w:r w:rsidRPr="00BC7958">
        <w:rPr>
          <w:rFonts w:ascii="Arial" w:hAnsi="Arial" w:cs="Arial"/>
          <w:b/>
          <w:i/>
          <w:iCs/>
          <w:sz w:val="18"/>
          <w:szCs w:val="16"/>
        </w:rPr>
        <w:t xml:space="preserve">Palabras clave: </w:t>
      </w:r>
      <w:r>
        <w:rPr>
          <w:rFonts w:ascii="Arial" w:hAnsi="Arial" w:cs="Arial"/>
          <w:i/>
          <w:iCs/>
          <w:sz w:val="18"/>
          <w:szCs w:val="16"/>
        </w:rPr>
        <w:t>i</w:t>
      </w:r>
      <w:r w:rsidRPr="00BC7958">
        <w:rPr>
          <w:rFonts w:ascii="Arial" w:hAnsi="Arial" w:cs="Arial"/>
          <w:i/>
          <w:iCs/>
          <w:sz w:val="18"/>
          <w:szCs w:val="16"/>
        </w:rPr>
        <w:t>gualdad de género, docencia, práctica pedagógica, universidad.</w:t>
      </w:r>
    </w:p>
    <w:p w14:paraId="3CAEB8DF" w14:textId="77777777" w:rsidR="00057A14" w:rsidRPr="00BC7958" w:rsidRDefault="00057A14" w:rsidP="00057A14">
      <w:pPr>
        <w:tabs>
          <w:tab w:val="left" w:pos="567"/>
        </w:tabs>
        <w:spacing w:line="240" w:lineRule="auto"/>
        <w:rPr>
          <w:rFonts w:ascii="Arial" w:hAnsi="Arial" w:cs="Arial"/>
          <w:b/>
          <w:i/>
          <w:iCs/>
          <w:sz w:val="18"/>
          <w:szCs w:val="16"/>
        </w:rPr>
      </w:pPr>
    </w:p>
    <w:p w14:paraId="15F716C9" w14:textId="77777777" w:rsidR="00057A14" w:rsidRPr="00BC7958" w:rsidRDefault="00057A14" w:rsidP="00057A14">
      <w:pPr>
        <w:tabs>
          <w:tab w:val="left" w:pos="567"/>
        </w:tabs>
        <w:spacing w:line="240" w:lineRule="auto"/>
        <w:rPr>
          <w:rFonts w:ascii="Arial" w:hAnsi="Arial" w:cs="Arial"/>
          <w:i/>
          <w:iCs/>
          <w:sz w:val="18"/>
          <w:szCs w:val="16"/>
          <w:lang w:val="en-US"/>
        </w:rPr>
      </w:pPr>
      <w:r w:rsidRPr="00BC7958">
        <w:rPr>
          <w:rFonts w:ascii="Arial" w:hAnsi="Arial" w:cs="Arial"/>
          <w:b/>
          <w:i/>
          <w:iCs/>
          <w:sz w:val="18"/>
          <w:szCs w:val="16"/>
          <w:lang w:val="en-US"/>
        </w:rPr>
        <w:t xml:space="preserve">Abstract: </w:t>
      </w:r>
      <w:r w:rsidRPr="00BC7958">
        <w:rPr>
          <w:rFonts w:ascii="Arial" w:hAnsi="Arial" w:cs="Arial"/>
          <w:i/>
          <w:iCs/>
          <w:sz w:val="18"/>
          <w:szCs w:val="16"/>
          <w:lang w:val="en-US"/>
        </w:rPr>
        <w:t>This essay focuses on the problem of gender inequality in higher education settings</w:t>
      </w:r>
      <w:r>
        <w:rPr>
          <w:rFonts w:ascii="Arial" w:hAnsi="Arial" w:cs="Arial"/>
          <w:i/>
          <w:iCs/>
          <w:sz w:val="18"/>
          <w:szCs w:val="16"/>
          <w:lang w:val="en-US"/>
        </w:rPr>
        <w:t>, particularly at the Universidad Nacional, Costa Rica</w:t>
      </w:r>
      <w:r w:rsidRPr="00BC7958">
        <w:rPr>
          <w:rFonts w:ascii="Arial" w:hAnsi="Arial" w:cs="Arial"/>
          <w:i/>
          <w:iCs/>
          <w:sz w:val="18"/>
          <w:szCs w:val="16"/>
          <w:lang w:val="en-US"/>
        </w:rPr>
        <w:t xml:space="preserve">. Currently, even when there are guidelines and policies for gender equity and equality in the university context, teaching practices and the interrelationship between students continue to show that it is a latent challenge and that </w:t>
      </w:r>
      <w:r>
        <w:rPr>
          <w:rFonts w:ascii="Arial" w:hAnsi="Arial" w:cs="Arial"/>
          <w:i/>
          <w:iCs/>
          <w:sz w:val="18"/>
          <w:szCs w:val="16"/>
          <w:lang w:val="en-US"/>
        </w:rPr>
        <w:t xml:space="preserve">gender </w:t>
      </w:r>
      <w:r w:rsidRPr="00BC7958">
        <w:rPr>
          <w:rFonts w:ascii="Arial" w:hAnsi="Arial" w:cs="Arial"/>
          <w:i/>
          <w:iCs/>
          <w:sz w:val="18"/>
          <w:szCs w:val="16"/>
          <w:lang w:val="en-US"/>
        </w:rPr>
        <w:t>stereotypes are still present. The posing of transversality by the university teaching, its relationship with the hidden curriculum, and inclusive methodologies are means for the internalization and awareness of the relevance of gender equality and equity in the educational context. It is seeked to propose practices for gender equity in university teaching within the context of the National University from the design of course syllabus and the implementation of inclusive methodologies. The foregoing is achieved from the constant and evident use of inclusive language, the equitable inclusion of bibliographic resources to the course, the potentialization and practice of slogans proposed at the institutional level, the design of parity educational materials, the participatory spaces in equal conditions</w:t>
      </w:r>
      <w:r>
        <w:rPr>
          <w:rFonts w:ascii="Arial" w:hAnsi="Arial" w:cs="Arial"/>
          <w:i/>
          <w:iCs/>
          <w:sz w:val="18"/>
          <w:szCs w:val="16"/>
          <w:lang w:val="en-US"/>
        </w:rPr>
        <w:t xml:space="preserve">, and </w:t>
      </w:r>
      <w:r w:rsidRPr="00E007DA">
        <w:rPr>
          <w:rFonts w:ascii="Arial" w:hAnsi="Arial" w:cs="Arial"/>
          <w:i/>
          <w:iCs/>
          <w:sz w:val="18"/>
          <w:szCs w:val="16"/>
          <w:lang w:val="en-US"/>
        </w:rPr>
        <w:t xml:space="preserve">specific courses on the subject in each </w:t>
      </w:r>
      <w:r>
        <w:rPr>
          <w:rFonts w:ascii="Arial" w:hAnsi="Arial" w:cs="Arial"/>
          <w:i/>
          <w:iCs/>
          <w:sz w:val="18"/>
          <w:szCs w:val="16"/>
          <w:lang w:val="en-US"/>
        </w:rPr>
        <w:t>academic</w:t>
      </w:r>
      <w:r w:rsidRPr="00E007DA">
        <w:rPr>
          <w:rFonts w:ascii="Arial" w:hAnsi="Arial" w:cs="Arial"/>
          <w:i/>
          <w:iCs/>
          <w:sz w:val="18"/>
          <w:szCs w:val="16"/>
          <w:lang w:val="en-US"/>
        </w:rPr>
        <w:t xml:space="preserve"> year</w:t>
      </w:r>
      <w:r w:rsidRPr="00BC7958">
        <w:rPr>
          <w:rFonts w:ascii="Arial" w:hAnsi="Arial" w:cs="Arial"/>
          <w:i/>
          <w:iCs/>
          <w:sz w:val="18"/>
          <w:szCs w:val="16"/>
          <w:lang w:val="en-US"/>
        </w:rPr>
        <w:t>. Gender equality is not entered only into teaching practice and makes it is necessary in teacher training, hence new university policies must emerge to endorse methodologies of and for inclusion, since the transformation must also aim at equality and gender equality.</w:t>
      </w:r>
    </w:p>
    <w:p w14:paraId="4331D358" w14:textId="77777777" w:rsidR="00057A14" w:rsidRPr="00BC7958" w:rsidRDefault="00057A14" w:rsidP="00057A14">
      <w:pPr>
        <w:tabs>
          <w:tab w:val="left" w:pos="567"/>
        </w:tabs>
        <w:spacing w:line="240" w:lineRule="auto"/>
        <w:rPr>
          <w:rFonts w:ascii="Arial" w:hAnsi="Arial" w:cs="Arial"/>
          <w:i/>
          <w:iCs/>
          <w:sz w:val="18"/>
          <w:szCs w:val="16"/>
          <w:lang w:val="en-US"/>
        </w:rPr>
      </w:pPr>
    </w:p>
    <w:p w14:paraId="6985A4E4" w14:textId="77777777" w:rsidR="00057A14" w:rsidRPr="00BC7958" w:rsidRDefault="00057A14" w:rsidP="00057A14">
      <w:pPr>
        <w:tabs>
          <w:tab w:val="left" w:pos="567"/>
        </w:tabs>
        <w:spacing w:line="240" w:lineRule="auto"/>
        <w:rPr>
          <w:rFonts w:ascii="Arial" w:hAnsi="Arial" w:cs="Arial"/>
          <w:i/>
          <w:iCs/>
          <w:sz w:val="18"/>
          <w:szCs w:val="16"/>
          <w:lang w:val="en-US"/>
        </w:rPr>
      </w:pPr>
      <w:r w:rsidRPr="00BC7958">
        <w:rPr>
          <w:rFonts w:ascii="Arial" w:hAnsi="Arial" w:cs="Arial"/>
          <w:b/>
          <w:i/>
          <w:iCs/>
          <w:sz w:val="18"/>
          <w:szCs w:val="16"/>
          <w:lang w:val="en-US"/>
        </w:rPr>
        <w:t xml:space="preserve">Keywords: </w:t>
      </w:r>
      <w:r>
        <w:rPr>
          <w:rFonts w:ascii="Arial" w:hAnsi="Arial" w:cs="Arial"/>
          <w:i/>
          <w:iCs/>
          <w:sz w:val="18"/>
          <w:szCs w:val="16"/>
          <w:lang w:val="en-US"/>
        </w:rPr>
        <w:t>g</w:t>
      </w:r>
      <w:r w:rsidRPr="00BC7958">
        <w:rPr>
          <w:rFonts w:ascii="Arial" w:hAnsi="Arial" w:cs="Arial"/>
          <w:i/>
          <w:iCs/>
          <w:sz w:val="18"/>
          <w:szCs w:val="16"/>
          <w:lang w:val="en-US"/>
        </w:rPr>
        <w:t xml:space="preserve">ender equality, </w:t>
      </w:r>
      <w:r>
        <w:rPr>
          <w:rFonts w:ascii="Arial" w:hAnsi="Arial" w:cs="Arial"/>
          <w:i/>
          <w:iCs/>
          <w:sz w:val="18"/>
          <w:szCs w:val="16"/>
          <w:lang w:val="en-US"/>
        </w:rPr>
        <w:t>t</w:t>
      </w:r>
      <w:r w:rsidRPr="00BC7958">
        <w:rPr>
          <w:rFonts w:ascii="Arial" w:hAnsi="Arial" w:cs="Arial"/>
          <w:i/>
          <w:iCs/>
          <w:sz w:val="18"/>
          <w:szCs w:val="16"/>
          <w:lang w:val="en-US"/>
        </w:rPr>
        <w:t xml:space="preserve">eaching profession, </w:t>
      </w:r>
      <w:r>
        <w:rPr>
          <w:rFonts w:ascii="Arial" w:hAnsi="Arial" w:cs="Arial"/>
          <w:i/>
          <w:iCs/>
          <w:sz w:val="18"/>
          <w:szCs w:val="16"/>
          <w:lang w:val="en-US"/>
        </w:rPr>
        <w:t>t</w:t>
      </w:r>
      <w:r w:rsidRPr="00BC7958">
        <w:rPr>
          <w:rFonts w:ascii="Arial" w:hAnsi="Arial" w:cs="Arial"/>
          <w:i/>
          <w:iCs/>
          <w:sz w:val="18"/>
          <w:szCs w:val="16"/>
          <w:lang w:val="en-US"/>
        </w:rPr>
        <w:t xml:space="preserve">eaching practice, </w:t>
      </w:r>
      <w:r>
        <w:rPr>
          <w:rFonts w:ascii="Arial" w:hAnsi="Arial" w:cs="Arial"/>
          <w:i/>
          <w:iCs/>
          <w:sz w:val="18"/>
          <w:szCs w:val="16"/>
          <w:lang w:val="en-US"/>
        </w:rPr>
        <w:t>u</w:t>
      </w:r>
      <w:r w:rsidRPr="00BC7958">
        <w:rPr>
          <w:rFonts w:ascii="Arial" w:hAnsi="Arial" w:cs="Arial"/>
          <w:i/>
          <w:iCs/>
          <w:sz w:val="18"/>
          <w:szCs w:val="16"/>
          <w:lang w:val="en-US"/>
        </w:rPr>
        <w:t>niversity.</w:t>
      </w:r>
    </w:p>
    <w:p w14:paraId="614116A0" w14:textId="3F4976D2" w:rsidR="00BC7958" w:rsidRPr="00BC7958" w:rsidRDefault="00BC7958" w:rsidP="00B40673">
      <w:pPr>
        <w:tabs>
          <w:tab w:val="left" w:pos="567"/>
        </w:tabs>
        <w:rPr>
          <w:rFonts w:ascii="Arial" w:hAnsi="Arial" w:cs="Arial"/>
          <w:lang w:val="en-US"/>
        </w:rPr>
      </w:pPr>
    </w:p>
    <w:p w14:paraId="190DD989" w14:textId="00603382" w:rsidR="00BC7958" w:rsidRPr="00BC7958" w:rsidRDefault="001519BB" w:rsidP="00B40673">
      <w:pPr>
        <w:tabs>
          <w:tab w:val="left" w:pos="567"/>
        </w:tabs>
        <w:rPr>
          <w:rFonts w:ascii="Arial" w:hAnsi="Arial" w:cs="Arial"/>
          <w:b/>
          <w:sz w:val="24"/>
          <w:szCs w:val="24"/>
          <w:lang w:val="en-US"/>
        </w:rPr>
      </w:pPr>
      <w:r w:rsidRPr="001519BB">
        <w:rPr>
          <w:rFonts w:ascii="Arial" w:hAnsi="Arial" w:cs="Arial"/>
          <w:b/>
          <w:noProof/>
          <w:sz w:val="24"/>
          <w:szCs w:val="24"/>
          <w:lang w:val="en-US"/>
        </w:rPr>
        <mc:AlternateContent>
          <mc:Choice Requires="wps">
            <w:drawing>
              <wp:anchor distT="45720" distB="45720" distL="114300" distR="114300" simplePos="0" relativeHeight="251664386" behindDoc="0" locked="0" layoutInCell="1" allowOverlap="1" wp14:anchorId="70C5CAA6" wp14:editId="098176B0">
                <wp:simplePos x="0" y="0"/>
                <wp:positionH relativeFrom="margin">
                  <wp:align>left</wp:align>
                </wp:positionH>
                <wp:positionV relativeFrom="paragraph">
                  <wp:posOffset>210820</wp:posOffset>
                </wp:positionV>
                <wp:extent cx="4837430" cy="1658620"/>
                <wp:effectExtent l="0" t="0" r="127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1658620"/>
                        </a:xfrm>
                        <a:prstGeom prst="rect">
                          <a:avLst/>
                        </a:prstGeom>
                        <a:solidFill>
                          <a:srgbClr val="FFFFFF"/>
                        </a:solidFill>
                        <a:ln w="9525">
                          <a:noFill/>
                          <a:miter lim="800000"/>
                          <a:headEnd/>
                          <a:tailEnd/>
                        </a:ln>
                      </wps:spPr>
                      <wps:txbx>
                        <w:txbxContent>
                          <w:p w14:paraId="6EF6391D" w14:textId="1854C92A" w:rsidR="001519BB" w:rsidRPr="001519BB" w:rsidRDefault="001519BB" w:rsidP="001519BB">
                            <w:pPr>
                              <w:pBdr>
                                <w:top w:val="single" w:sz="4" w:space="1" w:color="auto"/>
                              </w:pBdr>
                              <w:spacing w:line="240" w:lineRule="auto"/>
                              <w:rPr>
                                <w:rFonts w:ascii="Arial" w:hAnsi="Arial" w:cs="Arial"/>
                                <w:i/>
                                <w:iCs/>
                                <w:sz w:val="18"/>
                                <w:szCs w:val="16"/>
                              </w:rPr>
                            </w:pPr>
                            <w:r w:rsidRPr="001519BB">
                              <w:rPr>
                                <w:rFonts w:ascii="Arial" w:hAnsi="Arial" w:cs="Arial"/>
                                <w:i/>
                                <w:iCs/>
                                <w:sz w:val="18"/>
                                <w:szCs w:val="16"/>
                                <w:vertAlign w:val="superscript"/>
                              </w:rPr>
                              <w:t>1</w:t>
                            </w:r>
                            <w:r w:rsidRPr="001519BB">
                              <w:rPr>
                                <w:rFonts w:ascii="Arial" w:hAnsi="Arial" w:cs="Arial"/>
                                <w:i/>
                                <w:iCs/>
                                <w:sz w:val="18"/>
                                <w:szCs w:val="16"/>
                              </w:rPr>
                              <w:t xml:space="preserve"> </w:t>
                            </w:r>
                            <w:r w:rsidRPr="001519BB">
                              <w:rPr>
                                <w:rFonts w:ascii="Arial" w:hAnsi="Arial" w:cs="Arial"/>
                                <w:i/>
                                <w:iCs/>
                                <w:color w:val="000000"/>
                                <w:sz w:val="18"/>
                                <w:szCs w:val="18"/>
                              </w:rPr>
                              <w:t xml:space="preserve">Académica, División de Educología, Universidad Nacional, Heredia, Costa Rica. Licenciada en Enseñanza del Inglés, UCR; </w:t>
                            </w:r>
                            <w:r>
                              <w:rPr>
                                <w:rFonts w:ascii="Arial" w:hAnsi="Arial" w:cs="Arial"/>
                                <w:i/>
                                <w:iCs/>
                                <w:color w:val="000000"/>
                                <w:sz w:val="18"/>
                                <w:szCs w:val="18"/>
                              </w:rPr>
                              <w:t>M</w:t>
                            </w:r>
                            <w:r w:rsidRPr="001519BB">
                              <w:rPr>
                                <w:rFonts w:ascii="Arial" w:hAnsi="Arial" w:cs="Arial"/>
                                <w:i/>
                                <w:iCs/>
                                <w:color w:val="000000"/>
                                <w:sz w:val="18"/>
                                <w:szCs w:val="18"/>
                              </w:rPr>
                              <w:t xml:space="preserve">agíster en Tecnología Educativa con énfasis en diseño de medios instruccionales, UNED. Dirección electrónica: </w:t>
                            </w:r>
                            <w:hyperlink r:id="rId12" w:history="1">
                              <w:r w:rsidRPr="007E0C6A">
                                <w:rPr>
                                  <w:rStyle w:val="Hyperlink"/>
                                  <w:rFonts w:ascii="Arial" w:hAnsi="Arial" w:cs="Arial"/>
                                  <w:i/>
                                  <w:iCs/>
                                  <w:sz w:val="18"/>
                                  <w:szCs w:val="18"/>
                                </w:rPr>
                                <w:t>silvia.saborio.taylor@una.cr</w:t>
                              </w:r>
                            </w:hyperlink>
                            <w:r>
                              <w:rPr>
                                <w:rFonts w:ascii="Arial" w:hAnsi="Arial" w:cs="Arial"/>
                                <w:i/>
                                <w:iCs/>
                                <w:sz w:val="18"/>
                                <w:szCs w:val="18"/>
                              </w:rPr>
                              <w:t xml:space="preserve">  </w:t>
                            </w:r>
                            <w:r w:rsidRPr="001519BB">
                              <w:rPr>
                                <w:rFonts w:ascii="Arial" w:hAnsi="Arial" w:cs="Arial"/>
                                <w:i/>
                                <w:iCs/>
                                <w:color w:val="000000"/>
                                <w:sz w:val="18"/>
                                <w:szCs w:val="18"/>
                              </w:rPr>
                              <w:t xml:space="preserve">ORCID </w:t>
                            </w:r>
                            <w:hyperlink r:id="rId13" w:history="1">
                              <w:r w:rsidRPr="001519BB">
                                <w:rPr>
                                  <w:rStyle w:val="Hyperlink"/>
                                  <w:rFonts w:ascii="Arial" w:hAnsi="Arial" w:cs="Arial"/>
                                  <w:i/>
                                  <w:iCs/>
                                  <w:sz w:val="18"/>
                                  <w:szCs w:val="18"/>
                                </w:rPr>
                                <w:t>https://orcid.org/0000-0001-5295-9123</w:t>
                              </w:r>
                            </w:hyperlink>
                          </w:p>
                          <w:p w14:paraId="0401B3ED" w14:textId="77777777" w:rsidR="001519BB" w:rsidRPr="001519BB" w:rsidRDefault="001519BB" w:rsidP="001519BB">
                            <w:pPr>
                              <w:spacing w:line="240" w:lineRule="auto"/>
                              <w:rPr>
                                <w:rFonts w:ascii="Arial" w:hAnsi="Arial" w:cs="Arial"/>
                                <w:i/>
                                <w:iCs/>
                                <w:sz w:val="18"/>
                                <w:szCs w:val="16"/>
                              </w:rPr>
                            </w:pPr>
                          </w:p>
                          <w:p w14:paraId="705F9A42" w14:textId="1C78A619" w:rsidR="001519BB" w:rsidRPr="001519BB" w:rsidRDefault="001519BB" w:rsidP="001519BB">
                            <w:pPr>
                              <w:spacing w:line="240" w:lineRule="auto"/>
                              <w:rPr>
                                <w:rFonts w:ascii="Arial" w:hAnsi="Arial" w:cs="Arial"/>
                                <w:i/>
                                <w:iCs/>
                                <w:sz w:val="18"/>
                                <w:szCs w:val="16"/>
                              </w:rPr>
                            </w:pPr>
                            <w:r w:rsidRPr="001519BB">
                              <w:rPr>
                                <w:rFonts w:ascii="Arial" w:hAnsi="Arial" w:cs="Arial"/>
                                <w:i/>
                                <w:iCs/>
                                <w:sz w:val="18"/>
                                <w:szCs w:val="16"/>
                                <w:vertAlign w:val="superscript"/>
                              </w:rPr>
                              <w:t>2</w:t>
                            </w:r>
                            <w:r w:rsidRPr="001519BB">
                              <w:rPr>
                                <w:rFonts w:ascii="Arial" w:hAnsi="Arial" w:cs="Arial"/>
                                <w:i/>
                                <w:iCs/>
                                <w:sz w:val="18"/>
                                <w:szCs w:val="16"/>
                              </w:rPr>
                              <w:t xml:space="preserve"> </w:t>
                            </w:r>
                            <w:r w:rsidRPr="001519BB">
                              <w:rPr>
                                <w:rFonts w:ascii="Arial" w:hAnsi="Arial" w:cs="Arial"/>
                                <w:i/>
                                <w:iCs/>
                                <w:color w:val="000000"/>
                                <w:sz w:val="18"/>
                                <w:szCs w:val="16"/>
                              </w:rPr>
                              <w:t xml:space="preserve">Académica, División de Educología, Universidad Nacional, Heredia, Costa Rica. Dirección electrónica: </w:t>
                            </w:r>
                            <w:hyperlink r:id="rId14" w:history="1">
                              <w:r w:rsidRPr="001519BB">
                                <w:rPr>
                                  <w:rStyle w:val="Hyperlink"/>
                                  <w:rFonts w:ascii="Arial" w:hAnsi="Arial" w:cs="Arial"/>
                                  <w:i/>
                                  <w:iCs/>
                                  <w:sz w:val="18"/>
                                  <w:szCs w:val="16"/>
                                </w:rPr>
                                <w:t>rita.arguedas.viquez@una.ac.cr</w:t>
                              </w:r>
                            </w:hyperlink>
                            <w:r w:rsidRPr="001519BB">
                              <w:rPr>
                                <w:rFonts w:ascii="Arial" w:hAnsi="Arial" w:cs="Arial"/>
                                <w:i/>
                                <w:iCs/>
                                <w:color w:val="000000"/>
                                <w:sz w:val="18"/>
                                <w:szCs w:val="16"/>
                              </w:rPr>
                              <w:t xml:space="preserve"> ORCID </w:t>
                            </w:r>
                            <w:hyperlink r:id="rId15" w:history="1">
                              <w:r w:rsidRPr="001519BB">
                                <w:rPr>
                                  <w:rStyle w:val="Hyperlink"/>
                                  <w:rFonts w:ascii="Arial" w:hAnsi="Arial" w:cs="Arial"/>
                                  <w:i/>
                                  <w:iCs/>
                                  <w:color w:val="1155CC"/>
                                  <w:sz w:val="18"/>
                                  <w:szCs w:val="16"/>
                                </w:rPr>
                                <w:t>http://orcid.org/0000-0002-4052-0874</w:t>
                              </w:r>
                            </w:hyperlink>
                          </w:p>
                          <w:p w14:paraId="0FF57EFA" w14:textId="77777777" w:rsidR="001519BB" w:rsidRPr="001519BB" w:rsidRDefault="001519BB" w:rsidP="001519BB">
                            <w:pPr>
                              <w:spacing w:line="240" w:lineRule="auto"/>
                              <w:rPr>
                                <w:rFonts w:ascii="Arial" w:hAnsi="Arial" w:cs="Arial"/>
                                <w:i/>
                                <w:iCs/>
                                <w:sz w:val="18"/>
                                <w:szCs w:val="16"/>
                              </w:rPr>
                            </w:pPr>
                          </w:p>
                          <w:p w14:paraId="39728154" w14:textId="00E1D979" w:rsidR="001519BB" w:rsidRPr="001519BB" w:rsidRDefault="001519BB" w:rsidP="001519BB">
                            <w:pPr>
                              <w:spacing w:line="240" w:lineRule="auto"/>
                              <w:rPr>
                                <w:rFonts w:ascii="Arial" w:hAnsi="Arial" w:cs="Arial"/>
                                <w:i/>
                                <w:iCs/>
                                <w:sz w:val="18"/>
                                <w:szCs w:val="16"/>
                              </w:rPr>
                            </w:pPr>
                            <w:r w:rsidRPr="001519BB">
                              <w:rPr>
                                <w:rFonts w:ascii="Arial" w:hAnsi="Arial" w:cs="Arial"/>
                                <w:b/>
                                <w:bCs/>
                                <w:i/>
                                <w:iCs/>
                                <w:sz w:val="18"/>
                                <w:szCs w:val="16"/>
                              </w:rPr>
                              <w:t>Ensayo recibido</w:t>
                            </w:r>
                            <w:r w:rsidRPr="001519BB">
                              <w:rPr>
                                <w:rFonts w:ascii="Arial" w:hAnsi="Arial" w:cs="Arial"/>
                                <w:i/>
                                <w:iCs/>
                                <w:sz w:val="18"/>
                                <w:szCs w:val="16"/>
                              </w:rPr>
                              <w:t>:</w:t>
                            </w:r>
                            <w:r>
                              <w:rPr>
                                <w:rFonts w:ascii="Arial" w:hAnsi="Arial" w:cs="Arial"/>
                                <w:i/>
                                <w:iCs/>
                                <w:sz w:val="18"/>
                                <w:szCs w:val="16"/>
                              </w:rPr>
                              <w:t xml:space="preserve"> 30 de marzo, 2023</w:t>
                            </w:r>
                          </w:p>
                          <w:p w14:paraId="6ABA8F64" w14:textId="33349E96" w:rsidR="001519BB" w:rsidRPr="001519BB" w:rsidRDefault="001519BB" w:rsidP="001519BB">
                            <w:pPr>
                              <w:spacing w:line="240" w:lineRule="auto"/>
                              <w:rPr>
                                <w:rFonts w:ascii="Arial" w:hAnsi="Arial" w:cs="Arial"/>
                                <w:i/>
                                <w:iCs/>
                                <w:sz w:val="18"/>
                                <w:szCs w:val="16"/>
                              </w:rPr>
                            </w:pPr>
                            <w:r w:rsidRPr="001519BB">
                              <w:rPr>
                                <w:rFonts w:ascii="Arial" w:hAnsi="Arial" w:cs="Arial"/>
                                <w:b/>
                                <w:bCs/>
                                <w:i/>
                                <w:iCs/>
                                <w:sz w:val="18"/>
                                <w:szCs w:val="16"/>
                              </w:rPr>
                              <w:t>Enviado a corrección</w:t>
                            </w:r>
                            <w:r w:rsidRPr="001519BB">
                              <w:rPr>
                                <w:rFonts w:ascii="Arial" w:hAnsi="Arial" w:cs="Arial"/>
                                <w:i/>
                                <w:iCs/>
                                <w:sz w:val="18"/>
                                <w:szCs w:val="16"/>
                              </w:rPr>
                              <w:t>:</w:t>
                            </w:r>
                            <w:r>
                              <w:rPr>
                                <w:rFonts w:ascii="Arial" w:hAnsi="Arial" w:cs="Arial"/>
                                <w:i/>
                                <w:iCs/>
                                <w:sz w:val="18"/>
                                <w:szCs w:val="16"/>
                              </w:rPr>
                              <w:t xml:space="preserve"> 05 de junio, 2023</w:t>
                            </w:r>
                          </w:p>
                          <w:p w14:paraId="54E74D8E" w14:textId="2261C627" w:rsidR="001519BB" w:rsidRPr="001519BB" w:rsidRDefault="001519BB" w:rsidP="001519BB">
                            <w:pPr>
                              <w:spacing w:line="240" w:lineRule="auto"/>
                              <w:rPr>
                                <w:rFonts w:ascii="Arial" w:hAnsi="Arial" w:cs="Arial"/>
                                <w:i/>
                                <w:iCs/>
                                <w:sz w:val="18"/>
                                <w:szCs w:val="16"/>
                              </w:rPr>
                            </w:pPr>
                            <w:r w:rsidRPr="001519BB">
                              <w:rPr>
                                <w:rFonts w:ascii="Arial" w:hAnsi="Arial" w:cs="Arial"/>
                                <w:b/>
                                <w:bCs/>
                                <w:i/>
                                <w:iCs/>
                                <w:sz w:val="18"/>
                                <w:szCs w:val="16"/>
                              </w:rPr>
                              <w:t>Aprobado</w:t>
                            </w:r>
                            <w:r w:rsidRPr="001519BB">
                              <w:rPr>
                                <w:rFonts w:ascii="Arial" w:hAnsi="Arial" w:cs="Arial"/>
                                <w:i/>
                                <w:iCs/>
                                <w:sz w:val="18"/>
                                <w:szCs w:val="16"/>
                              </w:rPr>
                              <w:t>: 31 de julio,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C5CAA6" id="_x0000_t202" coordsize="21600,21600" o:spt="202" path="m,l,21600r21600,l21600,xe">
                <v:stroke joinstyle="miter"/>
                <v:path gradientshapeok="t" o:connecttype="rect"/>
              </v:shapetype>
              <v:shape id="Cuadro de texto 2" o:spid="_x0000_s1026" type="#_x0000_t202" style="position:absolute;left:0;text-align:left;margin-left:0;margin-top:16.6pt;width:380.9pt;height:130.6pt;z-index:25166438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" stroked="f">
                <v:textbox>
                  <w:txbxContent>
                    <w:p w14:paraId="6EF6391D" w14:textId="1854C92A" w:rsidR="001519BB" w:rsidRPr="001519BB" w:rsidRDefault="001519BB" w:rsidP="001519BB">
                      <w:pPr>
                        <w:pBdr>
                          <w:top w:val="single" w:sz="4" w:space="1" w:color="auto"/>
                        </w:pBdr>
                        <w:spacing w:line="240" w:lineRule="auto"/>
                        <w:rPr>
                          <w:rFonts w:ascii="Arial" w:hAnsi="Arial" w:cs="Arial"/>
                          <w:i/>
                          <w:iCs/>
                          <w:sz w:val="18"/>
                          <w:szCs w:val="16"/>
                        </w:rPr>
                      </w:pPr>
                      <w:r w:rsidRPr="001519BB">
                        <w:rPr>
                          <w:rFonts w:ascii="Arial" w:hAnsi="Arial" w:cs="Arial"/>
                          <w:i/>
                          <w:iCs/>
                          <w:sz w:val="18"/>
                          <w:szCs w:val="16"/>
                          <w:vertAlign w:val="superscript"/>
                        </w:rPr>
                        <w:t>1</w:t>
                      </w:r>
                      <w:r w:rsidRPr="001519BB">
                        <w:rPr>
                          <w:rFonts w:ascii="Arial" w:hAnsi="Arial" w:cs="Arial"/>
                          <w:i/>
                          <w:iCs/>
                          <w:sz w:val="18"/>
                          <w:szCs w:val="16"/>
                        </w:rPr>
                        <w:t xml:space="preserve"> </w:t>
                      </w:r>
                      <w:r w:rsidRPr="001519BB">
                        <w:rPr>
                          <w:rFonts w:ascii="Arial" w:hAnsi="Arial" w:cs="Arial"/>
                          <w:i/>
                          <w:iCs/>
                          <w:color w:val="000000"/>
                          <w:sz w:val="18"/>
                          <w:szCs w:val="18"/>
                        </w:rPr>
                        <w:t xml:space="preserve">Académica, División de Educología, Universidad Nacional, Heredia, Costa Rica. Licenciada en Enseñanza del Inglés, UCR; </w:t>
                      </w:r>
                      <w:r>
                        <w:rPr>
                          <w:rFonts w:ascii="Arial" w:hAnsi="Arial" w:cs="Arial"/>
                          <w:i/>
                          <w:iCs/>
                          <w:color w:val="000000"/>
                          <w:sz w:val="18"/>
                          <w:szCs w:val="18"/>
                        </w:rPr>
                        <w:t>M</w:t>
                      </w:r>
                      <w:r w:rsidRPr="001519BB">
                        <w:rPr>
                          <w:rFonts w:ascii="Arial" w:hAnsi="Arial" w:cs="Arial"/>
                          <w:i/>
                          <w:iCs/>
                          <w:color w:val="000000"/>
                          <w:sz w:val="18"/>
                          <w:szCs w:val="18"/>
                        </w:rPr>
                        <w:t xml:space="preserve">agíster en Tecnología Educativa con énfasis en diseño de medios instruccionales, UNED. Dirección electrónica: </w:t>
                      </w:r>
                      <w:hyperlink r:id="rId16" w:history="1">
                        <w:r w:rsidRPr="007E0C6A">
                          <w:rPr>
                            <w:rStyle w:val="Hyperlink"/>
                            <w:rFonts w:ascii="Arial" w:hAnsi="Arial" w:cs="Arial"/>
                            <w:i/>
                            <w:iCs/>
                            <w:sz w:val="18"/>
                            <w:szCs w:val="18"/>
                          </w:rPr>
                          <w:t>silvia.saborio.taylor@una.cr</w:t>
                        </w:r>
                      </w:hyperlink>
                      <w:r>
                        <w:rPr>
                          <w:rFonts w:ascii="Arial" w:hAnsi="Arial" w:cs="Arial"/>
                          <w:i/>
                          <w:iCs/>
                          <w:sz w:val="18"/>
                          <w:szCs w:val="18"/>
                        </w:rPr>
                        <w:t xml:space="preserve">  </w:t>
                      </w:r>
                      <w:r w:rsidRPr="001519BB">
                        <w:rPr>
                          <w:rFonts w:ascii="Arial" w:hAnsi="Arial" w:cs="Arial"/>
                          <w:i/>
                          <w:iCs/>
                          <w:color w:val="000000"/>
                          <w:sz w:val="18"/>
                          <w:szCs w:val="18"/>
                        </w:rPr>
                        <w:t xml:space="preserve">ORCID </w:t>
                      </w:r>
                      <w:hyperlink r:id="rId17" w:history="1">
                        <w:r w:rsidRPr="001519BB">
                          <w:rPr>
                            <w:rStyle w:val="Hyperlink"/>
                            <w:rFonts w:ascii="Arial" w:hAnsi="Arial" w:cs="Arial"/>
                            <w:i/>
                            <w:iCs/>
                            <w:sz w:val="18"/>
                            <w:szCs w:val="18"/>
                          </w:rPr>
                          <w:t>https://orcid.org/0000-0001-5295-9123</w:t>
                        </w:r>
                      </w:hyperlink>
                    </w:p>
                    <w:p w14:paraId="0401B3ED" w14:textId="77777777" w:rsidR="001519BB" w:rsidRPr="001519BB" w:rsidRDefault="001519BB" w:rsidP="001519BB">
                      <w:pPr>
                        <w:spacing w:line="240" w:lineRule="auto"/>
                        <w:rPr>
                          <w:rFonts w:ascii="Arial" w:hAnsi="Arial" w:cs="Arial"/>
                          <w:i/>
                          <w:iCs/>
                          <w:sz w:val="18"/>
                          <w:szCs w:val="16"/>
                        </w:rPr>
                      </w:pPr>
                    </w:p>
                    <w:p w14:paraId="705F9A42" w14:textId="1C78A619" w:rsidR="001519BB" w:rsidRPr="001519BB" w:rsidRDefault="001519BB" w:rsidP="001519BB">
                      <w:pPr>
                        <w:spacing w:line="240" w:lineRule="auto"/>
                        <w:rPr>
                          <w:rFonts w:ascii="Arial" w:hAnsi="Arial" w:cs="Arial"/>
                          <w:i/>
                          <w:iCs/>
                          <w:sz w:val="18"/>
                          <w:szCs w:val="16"/>
                        </w:rPr>
                      </w:pPr>
                      <w:r w:rsidRPr="001519BB">
                        <w:rPr>
                          <w:rFonts w:ascii="Arial" w:hAnsi="Arial" w:cs="Arial"/>
                          <w:i/>
                          <w:iCs/>
                          <w:sz w:val="18"/>
                          <w:szCs w:val="16"/>
                          <w:vertAlign w:val="superscript"/>
                        </w:rPr>
                        <w:t>2</w:t>
                      </w:r>
                      <w:r w:rsidRPr="001519BB">
                        <w:rPr>
                          <w:rFonts w:ascii="Arial" w:hAnsi="Arial" w:cs="Arial"/>
                          <w:i/>
                          <w:iCs/>
                          <w:sz w:val="18"/>
                          <w:szCs w:val="16"/>
                        </w:rPr>
                        <w:t xml:space="preserve"> </w:t>
                      </w:r>
                      <w:r w:rsidRPr="001519BB">
                        <w:rPr>
                          <w:rFonts w:ascii="Arial" w:hAnsi="Arial" w:cs="Arial"/>
                          <w:i/>
                          <w:iCs/>
                          <w:color w:val="000000"/>
                          <w:sz w:val="18"/>
                          <w:szCs w:val="16"/>
                        </w:rPr>
                        <w:t xml:space="preserve">Académica, División de Educología, Universidad Nacional, Heredia, Costa Rica. Dirección electrónica: </w:t>
                      </w:r>
                      <w:hyperlink r:id="rId18" w:history="1">
                        <w:r w:rsidRPr="001519BB">
                          <w:rPr>
                            <w:rStyle w:val="Hyperlink"/>
                            <w:rFonts w:ascii="Arial" w:hAnsi="Arial" w:cs="Arial"/>
                            <w:i/>
                            <w:iCs/>
                            <w:sz w:val="18"/>
                            <w:szCs w:val="16"/>
                          </w:rPr>
                          <w:t>rita.arguedas.viquez@una.ac.cr</w:t>
                        </w:r>
                      </w:hyperlink>
                      <w:r w:rsidRPr="001519BB">
                        <w:rPr>
                          <w:rFonts w:ascii="Arial" w:hAnsi="Arial" w:cs="Arial"/>
                          <w:i/>
                          <w:iCs/>
                          <w:color w:val="000000"/>
                          <w:sz w:val="18"/>
                          <w:szCs w:val="16"/>
                        </w:rPr>
                        <w:t xml:space="preserve"> ORCID </w:t>
                      </w:r>
                      <w:hyperlink r:id="rId19" w:history="1">
                        <w:r w:rsidRPr="001519BB">
                          <w:rPr>
                            <w:rStyle w:val="Hyperlink"/>
                            <w:rFonts w:ascii="Arial" w:hAnsi="Arial" w:cs="Arial"/>
                            <w:i/>
                            <w:iCs/>
                            <w:color w:val="1155CC"/>
                            <w:sz w:val="18"/>
                            <w:szCs w:val="16"/>
                          </w:rPr>
                          <w:t>http://orcid.org/0000-0002-4052-0874</w:t>
                        </w:r>
                      </w:hyperlink>
                    </w:p>
                    <w:p w14:paraId="0FF57EFA" w14:textId="77777777" w:rsidR="001519BB" w:rsidRPr="001519BB" w:rsidRDefault="001519BB" w:rsidP="001519BB">
                      <w:pPr>
                        <w:spacing w:line="240" w:lineRule="auto"/>
                        <w:rPr>
                          <w:rFonts w:ascii="Arial" w:hAnsi="Arial" w:cs="Arial"/>
                          <w:i/>
                          <w:iCs/>
                          <w:sz w:val="18"/>
                          <w:szCs w:val="16"/>
                        </w:rPr>
                      </w:pPr>
                    </w:p>
                    <w:p w14:paraId="39728154" w14:textId="00E1D979" w:rsidR="001519BB" w:rsidRPr="001519BB" w:rsidRDefault="001519BB" w:rsidP="001519BB">
                      <w:pPr>
                        <w:spacing w:line="240" w:lineRule="auto"/>
                        <w:rPr>
                          <w:rFonts w:ascii="Arial" w:hAnsi="Arial" w:cs="Arial"/>
                          <w:i/>
                          <w:iCs/>
                          <w:sz w:val="18"/>
                          <w:szCs w:val="16"/>
                        </w:rPr>
                      </w:pPr>
                      <w:r w:rsidRPr="001519BB">
                        <w:rPr>
                          <w:rFonts w:ascii="Arial" w:hAnsi="Arial" w:cs="Arial"/>
                          <w:b/>
                          <w:bCs/>
                          <w:i/>
                          <w:iCs/>
                          <w:sz w:val="18"/>
                          <w:szCs w:val="16"/>
                        </w:rPr>
                        <w:t>Ensayo recibido</w:t>
                      </w:r>
                      <w:r w:rsidRPr="001519BB">
                        <w:rPr>
                          <w:rFonts w:ascii="Arial" w:hAnsi="Arial" w:cs="Arial"/>
                          <w:i/>
                          <w:iCs/>
                          <w:sz w:val="18"/>
                          <w:szCs w:val="16"/>
                        </w:rPr>
                        <w:t>:</w:t>
                      </w:r>
                      <w:r>
                        <w:rPr>
                          <w:rFonts w:ascii="Arial" w:hAnsi="Arial" w:cs="Arial"/>
                          <w:i/>
                          <w:iCs/>
                          <w:sz w:val="18"/>
                          <w:szCs w:val="16"/>
                        </w:rPr>
                        <w:t xml:space="preserve"> 30 de marzo, 2023</w:t>
                      </w:r>
                    </w:p>
                    <w:p w14:paraId="6ABA8F64" w14:textId="33349E96" w:rsidR="001519BB" w:rsidRPr="001519BB" w:rsidRDefault="001519BB" w:rsidP="001519BB">
                      <w:pPr>
                        <w:spacing w:line="240" w:lineRule="auto"/>
                        <w:rPr>
                          <w:rFonts w:ascii="Arial" w:hAnsi="Arial" w:cs="Arial"/>
                          <w:i/>
                          <w:iCs/>
                          <w:sz w:val="18"/>
                          <w:szCs w:val="16"/>
                        </w:rPr>
                      </w:pPr>
                      <w:r w:rsidRPr="001519BB">
                        <w:rPr>
                          <w:rFonts w:ascii="Arial" w:hAnsi="Arial" w:cs="Arial"/>
                          <w:b/>
                          <w:bCs/>
                          <w:i/>
                          <w:iCs/>
                          <w:sz w:val="18"/>
                          <w:szCs w:val="16"/>
                        </w:rPr>
                        <w:t>Enviado a corrección</w:t>
                      </w:r>
                      <w:r w:rsidRPr="001519BB">
                        <w:rPr>
                          <w:rFonts w:ascii="Arial" w:hAnsi="Arial" w:cs="Arial"/>
                          <w:i/>
                          <w:iCs/>
                          <w:sz w:val="18"/>
                          <w:szCs w:val="16"/>
                        </w:rPr>
                        <w:t>:</w:t>
                      </w:r>
                      <w:r>
                        <w:rPr>
                          <w:rFonts w:ascii="Arial" w:hAnsi="Arial" w:cs="Arial"/>
                          <w:i/>
                          <w:iCs/>
                          <w:sz w:val="18"/>
                          <w:szCs w:val="16"/>
                        </w:rPr>
                        <w:t xml:space="preserve"> 05 de junio, 2023</w:t>
                      </w:r>
                    </w:p>
                    <w:p w14:paraId="54E74D8E" w14:textId="2261C627" w:rsidR="001519BB" w:rsidRPr="001519BB" w:rsidRDefault="001519BB" w:rsidP="001519BB">
                      <w:pPr>
                        <w:spacing w:line="240" w:lineRule="auto"/>
                        <w:rPr>
                          <w:rFonts w:ascii="Arial" w:hAnsi="Arial" w:cs="Arial"/>
                          <w:i/>
                          <w:iCs/>
                          <w:sz w:val="18"/>
                          <w:szCs w:val="16"/>
                        </w:rPr>
                      </w:pPr>
                      <w:r w:rsidRPr="001519BB">
                        <w:rPr>
                          <w:rFonts w:ascii="Arial" w:hAnsi="Arial" w:cs="Arial"/>
                          <w:b/>
                          <w:bCs/>
                          <w:i/>
                          <w:iCs/>
                          <w:sz w:val="18"/>
                          <w:szCs w:val="16"/>
                        </w:rPr>
                        <w:t>Aprobado</w:t>
                      </w:r>
                      <w:r w:rsidRPr="001519BB">
                        <w:rPr>
                          <w:rFonts w:ascii="Arial" w:hAnsi="Arial" w:cs="Arial"/>
                          <w:i/>
                          <w:iCs/>
                          <w:sz w:val="18"/>
                          <w:szCs w:val="16"/>
                        </w:rPr>
                        <w:t>: 31 de julio, 2023</w:t>
                      </w:r>
                    </w:p>
                  </w:txbxContent>
                </v:textbox>
                <w10:wrap type="square" anchorx="margin"/>
              </v:shape>
            </w:pict>
          </mc:Fallback>
        </mc:AlternateContent>
      </w:r>
      <w:r w:rsidR="00BC7958" w:rsidRPr="00BC7958">
        <w:rPr>
          <w:rFonts w:ascii="Arial" w:hAnsi="Arial" w:cs="Arial"/>
          <w:b/>
          <w:sz w:val="24"/>
          <w:szCs w:val="24"/>
          <w:lang w:val="en-US"/>
        </w:rPr>
        <w:br w:type="page"/>
      </w:r>
    </w:p>
    <w:p w14:paraId="435F1557" w14:textId="77777777" w:rsidR="00BC7958" w:rsidRPr="00BC7958" w:rsidRDefault="00BC7958" w:rsidP="00B40673">
      <w:pPr>
        <w:numPr>
          <w:ilvl w:val="0"/>
          <w:numId w:val="74"/>
        </w:numPr>
        <w:tabs>
          <w:tab w:val="left" w:pos="567"/>
        </w:tabs>
        <w:ind w:left="567" w:hanging="567"/>
        <w:rPr>
          <w:rFonts w:ascii="Arial" w:hAnsi="Arial" w:cs="Arial"/>
          <w:b/>
          <w:sz w:val="24"/>
          <w:szCs w:val="24"/>
        </w:rPr>
      </w:pPr>
      <w:r w:rsidRPr="00BC7958">
        <w:rPr>
          <w:rFonts w:ascii="Arial" w:hAnsi="Arial" w:cs="Arial"/>
          <w:b/>
          <w:sz w:val="24"/>
          <w:szCs w:val="24"/>
        </w:rPr>
        <w:t>Introducción</w:t>
      </w:r>
    </w:p>
    <w:p w14:paraId="31C289C4" w14:textId="77777777" w:rsidR="00BC7958" w:rsidRPr="00BC7958" w:rsidRDefault="00BC7958" w:rsidP="00B40673">
      <w:pPr>
        <w:tabs>
          <w:tab w:val="left" w:pos="567"/>
        </w:tabs>
        <w:ind w:firstLine="567"/>
        <w:rPr>
          <w:rFonts w:ascii="Arial" w:hAnsi="Arial" w:cs="Arial"/>
        </w:rPr>
      </w:pPr>
      <w:r w:rsidRPr="00BC7958">
        <w:rPr>
          <w:rFonts w:ascii="Arial" w:hAnsi="Arial" w:cs="Arial"/>
        </w:rPr>
        <w:t>De acuerdo con la Organización Mundial de la Salud (OMS, 2018), el término género se refiere a roles, características y oportunidades que se han generalizado en la sociedad a través de los años y que, de alguna forma, se catalogan como oportunos tanto para hombres, mujeres, niños, niñas, así como para personas con identidades no binarias. El género es el resultado de la interacción entre personas y la distribución de dominio o influencia entre una y otra. Este concepto puede llegar a ser fluctuante, pues cuando las personas no se ajustan a determinadas reglas, o bien, no se acoplan a determinadas ideas o expectativas ya generalizadas, los roles y las relaciones con el género desencadenan prácticas de discriminación y desigualdad.</w:t>
      </w:r>
    </w:p>
    <w:p w14:paraId="0F2BF1E8" w14:textId="77777777" w:rsidR="00BC7958" w:rsidRPr="00BC7958" w:rsidRDefault="00BC7958" w:rsidP="00B40673">
      <w:pPr>
        <w:tabs>
          <w:tab w:val="left" w:pos="567"/>
        </w:tabs>
        <w:ind w:firstLine="567"/>
        <w:rPr>
          <w:rFonts w:ascii="Arial" w:hAnsi="Arial" w:cs="Arial"/>
        </w:rPr>
      </w:pPr>
      <w:r w:rsidRPr="00BC7958">
        <w:rPr>
          <w:rFonts w:ascii="Arial" w:hAnsi="Arial" w:cs="Arial"/>
        </w:rPr>
        <w:t xml:space="preserve">Para la Comisión Nacional de los Derechos Humanos (CNDH), la perspectiva de género busca que se logre una uniformidad de oportunidades equitativas para cada persona, sin importar el sexo o tendencia sexual, y en cada ámbito de la vida donde se desempeñe, de forma que no se impongan barreras para realizarse (CNDU, 2019). La igualdad de género es el pilar del desarrollo sostenible, pues se reitera que tanto los derechos y deberes de cada ser humano no se otorgan según su sexo de nacimiento, sino por las necesidades, intereses y preferencias de </w:t>
      </w:r>
      <w:proofErr w:type="gramStart"/>
      <w:r w:rsidRPr="00BC7958">
        <w:rPr>
          <w:rFonts w:ascii="Arial" w:hAnsi="Arial" w:cs="Arial"/>
        </w:rPr>
        <w:t>cada quien</w:t>
      </w:r>
      <w:proofErr w:type="gramEnd"/>
      <w:r w:rsidRPr="00BC7958">
        <w:rPr>
          <w:rFonts w:ascii="Arial" w:hAnsi="Arial" w:cs="Arial"/>
        </w:rPr>
        <w:t>. Todas estas valoraciones conllevan a establecer condiciones para fundamentar la igualdad de género. Mediante la integración de la perspectiva de género, se obtiene una visión inclusiva que abarca los derechos y necesidades de cada ser humano, y esto permite planificar acciones que ayuden a modificar hacia lo positivo factores de género que por cierta construcción social, histórica o cultural hayan causado un conflicto de género (CNDU, 2019).</w:t>
      </w:r>
    </w:p>
    <w:p w14:paraId="23EC129F" w14:textId="77777777" w:rsidR="00BC7958" w:rsidRPr="00BC7958" w:rsidRDefault="00BC7958" w:rsidP="00B40673">
      <w:pPr>
        <w:tabs>
          <w:tab w:val="left" w:pos="567"/>
        </w:tabs>
        <w:ind w:firstLine="567"/>
        <w:rPr>
          <w:rFonts w:ascii="Arial" w:hAnsi="Arial" w:cs="Arial"/>
        </w:rPr>
      </w:pPr>
      <w:r w:rsidRPr="00BC7958">
        <w:rPr>
          <w:rFonts w:ascii="Arial" w:hAnsi="Arial" w:cs="Arial"/>
        </w:rPr>
        <w:t>Al repensar el principio de igualdad como un derecho exige que cada persona sea tratada con la misma consideración y respeto. La igualdad, por tanto, está estrictamente relacionada con la paridad de oportunidades mediante la prohibición a tratos discriminatorios y el establecimiento de soluciones normativas (Villavicencio, 2019).</w:t>
      </w:r>
    </w:p>
    <w:p w14:paraId="32932039" w14:textId="77777777" w:rsidR="00BC7958" w:rsidRPr="00BC7958" w:rsidRDefault="00BC7958" w:rsidP="00B40673">
      <w:pPr>
        <w:tabs>
          <w:tab w:val="left" w:pos="567"/>
        </w:tabs>
        <w:ind w:firstLine="567"/>
        <w:rPr>
          <w:rFonts w:ascii="Arial" w:hAnsi="Arial" w:cs="Arial"/>
        </w:rPr>
      </w:pPr>
      <w:r w:rsidRPr="00BC7958">
        <w:rPr>
          <w:rFonts w:ascii="Arial" w:hAnsi="Arial" w:cs="Arial"/>
        </w:rPr>
        <w:t>La transversalización de la perspectiva de género en las Instituciones de Educación Superior (IES) representa la nueva visión de educación propuesta por la Organización de las Naciones Unidas para la Educación, la Ciencia y la Cultura (UNESCO, por sus siglas en inglés), la cual propicia el desarrollo de una educación inclusiva para cada persona. La igualdad de género destaca en su papel, ya que favorece la propuesta y establecimiento de políticas y estrategias trasladadas al campo educativo desde la formación propiamente del profesorado y en los diseños de planes y programas de estudios (UNESCO, 2015).</w:t>
      </w:r>
    </w:p>
    <w:p w14:paraId="514808F7" w14:textId="77777777" w:rsidR="00BC7958" w:rsidRPr="00BC7958" w:rsidRDefault="00BC7958" w:rsidP="00B40673">
      <w:pPr>
        <w:tabs>
          <w:tab w:val="left" w:pos="567"/>
        </w:tabs>
        <w:ind w:firstLine="567"/>
        <w:rPr>
          <w:rFonts w:ascii="Arial" w:hAnsi="Arial" w:cs="Arial"/>
        </w:rPr>
      </w:pPr>
      <w:r w:rsidRPr="00BC7958">
        <w:rPr>
          <w:rFonts w:ascii="Arial" w:hAnsi="Arial" w:cs="Arial"/>
        </w:rPr>
        <w:t xml:space="preserve">El género ha sido durante muchos años un factor de desigualdad en contextos educativos que incluyen también el contexto universitario y eso debe cambiar de forma que genere igualdad mediante procesos inclusivos. La Universidad Nacional (UNA) apuesta por la igualdad de oportunidades a partir de uno de sus principios esenciales, como lo es ser universidad humanista y en concordancia con el compromiso social y el accionar de la Política de Igualdad y Equidad de Género de la Universidad Nacional (PIEG-UNA).  </w:t>
      </w:r>
    </w:p>
    <w:p w14:paraId="538CD8E6" w14:textId="77777777" w:rsidR="00BC7958" w:rsidRPr="00BC7958" w:rsidRDefault="00BC7958" w:rsidP="00B40673">
      <w:pPr>
        <w:tabs>
          <w:tab w:val="left" w:pos="567"/>
        </w:tabs>
        <w:ind w:firstLine="567"/>
        <w:rPr>
          <w:rFonts w:ascii="Arial" w:hAnsi="Arial" w:cs="Arial"/>
        </w:rPr>
      </w:pPr>
      <w:r w:rsidRPr="00BC7958">
        <w:rPr>
          <w:rFonts w:ascii="Arial" w:hAnsi="Arial" w:cs="Arial"/>
        </w:rPr>
        <w:t>A pesar de lo anterior, se debe reconocer que en materia de género aún falta mucho camino por recorrer, sobre todo por el desconocimiento de la docencia universitaria en cuanto a las políticas que lo rigen y la necesidad de concientizar sobre la importancia de la práctica de igualdad y equidad de género para la sociedad. Al respecto, se ha de entender que aun cuando las instituciones de educación superior han asumido esta temática con la seriedad que implican estatutos y políticas universitarias, las personas académicas necesitan formación y capacitación continua en competencias de género (González, 2018). Por consiguiente, se hace necesario buscar soluciones para el desarrollo de una docencia transversal en temas de género en el profesorado que se refleje en el estudiantado, y por ende, en una sociedad más integrada y democrática (Asian et al., 2015).</w:t>
      </w:r>
    </w:p>
    <w:p w14:paraId="5D69E258" w14:textId="77777777" w:rsidR="00BC7958" w:rsidRPr="00BC7958" w:rsidRDefault="00BC7958" w:rsidP="00B40673">
      <w:pPr>
        <w:tabs>
          <w:tab w:val="left" w:pos="567"/>
        </w:tabs>
        <w:ind w:firstLine="567"/>
        <w:rPr>
          <w:rFonts w:ascii="Arial" w:hAnsi="Arial" w:cs="Arial"/>
        </w:rPr>
      </w:pPr>
      <w:r w:rsidRPr="00BC7958">
        <w:rPr>
          <w:rFonts w:ascii="Arial" w:hAnsi="Arial" w:cs="Arial"/>
        </w:rPr>
        <w:t xml:space="preserve">Como consecuencia, existe la necesidad de difundir insumos para la docencia universitaria que coadyuven a interiorizar y poner en práctica lo referente a la igualdad y equidad de género. Es por ello que el objetivo del presente ensayo se centra en proponer prácticas para la transversalización de género en la docencia universitaria desde el diseño de programas de curso y la implementación de metodologías inclusivas en la Universidad Nacional. Tal objetivo se basa en el enfoque de género, el cual ha surgido como una necesidad en la actualidad, pues promueve prácticas efectivas que superan la desigualdad e inequidad respecto a la construcción de roles y la posición y valoración de cada persona dentro de la sociedad (Ministerio de Planificación Nacional y Política Económica [MIDEPLAN], 2017).  </w:t>
      </w:r>
    </w:p>
    <w:p w14:paraId="421D2E4C" w14:textId="77777777" w:rsidR="00BC7958" w:rsidRPr="00BC7958" w:rsidRDefault="00BC7958" w:rsidP="00B40673">
      <w:pPr>
        <w:tabs>
          <w:tab w:val="left" w:pos="567"/>
        </w:tabs>
        <w:ind w:firstLine="720"/>
        <w:rPr>
          <w:rFonts w:ascii="Arial" w:hAnsi="Arial" w:cs="Arial"/>
        </w:rPr>
      </w:pPr>
      <w:r w:rsidRPr="00BC7958">
        <w:rPr>
          <w:rFonts w:ascii="Arial" w:hAnsi="Arial" w:cs="Arial"/>
        </w:rPr>
        <w:t xml:space="preserve"> </w:t>
      </w:r>
    </w:p>
    <w:p w14:paraId="7485FBC3" w14:textId="77777777" w:rsidR="00BC7958" w:rsidRPr="00BC7958" w:rsidRDefault="00BC7958" w:rsidP="00B40673">
      <w:pPr>
        <w:numPr>
          <w:ilvl w:val="0"/>
          <w:numId w:val="74"/>
        </w:numPr>
        <w:ind w:left="567" w:hanging="562"/>
        <w:rPr>
          <w:rFonts w:ascii="Arial" w:hAnsi="Arial" w:cs="Arial"/>
          <w:b/>
          <w:sz w:val="24"/>
          <w:szCs w:val="24"/>
        </w:rPr>
      </w:pPr>
      <w:r w:rsidRPr="00BC7958">
        <w:rPr>
          <w:rFonts w:ascii="Arial" w:hAnsi="Arial" w:cs="Arial"/>
          <w:b/>
          <w:sz w:val="24"/>
          <w:szCs w:val="24"/>
        </w:rPr>
        <w:t>Desarrollo del tema</w:t>
      </w:r>
    </w:p>
    <w:p w14:paraId="53186618" w14:textId="04BA7159" w:rsidR="00BC7958" w:rsidRPr="00BC7958" w:rsidRDefault="00BC7958" w:rsidP="00B40673">
      <w:pPr>
        <w:tabs>
          <w:tab w:val="left" w:pos="567"/>
        </w:tabs>
        <w:rPr>
          <w:rFonts w:ascii="Arial" w:eastAsia="Fira Sans" w:hAnsi="Arial" w:cs="Arial"/>
          <w:b/>
          <w:color w:val="333333"/>
          <w:sz w:val="24"/>
          <w:szCs w:val="24"/>
          <w:shd w:val="clear" w:color="auto" w:fill="D9D9D9"/>
        </w:rPr>
      </w:pPr>
      <w:r w:rsidRPr="00BC7958">
        <w:rPr>
          <w:rFonts w:ascii="Arial" w:hAnsi="Arial" w:cs="Arial"/>
          <w:b/>
          <w:color w:val="333333"/>
          <w:sz w:val="24"/>
          <w:szCs w:val="24"/>
        </w:rPr>
        <w:t xml:space="preserve">2.1 </w:t>
      </w:r>
      <w:r w:rsidR="001519BB">
        <w:rPr>
          <w:rFonts w:ascii="Arial" w:hAnsi="Arial" w:cs="Arial"/>
          <w:b/>
          <w:color w:val="333333"/>
          <w:sz w:val="24"/>
          <w:szCs w:val="24"/>
        </w:rPr>
        <w:tab/>
      </w:r>
      <w:r w:rsidRPr="00BC7958">
        <w:rPr>
          <w:rFonts w:ascii="Arial" w:hAnsi="Arial" w:cs="Arial"/>
          <w:b/>
          <w:color w:val="333333"/>
          <w:sz w:val="24"/>
          <w:szCs w:val="24"/>
        </w:rPr>
        <w:t>Proposición</w:t>
      </w:r>
    </w:p>
    <w:p w14:paraId="6A11831A" w14:textId="77777777" w:rsidR="00BC7958" w:rsidRPr="00BC7958" w:rsidRDefault="00BC7958" w:rsidP="00B40673">
      <w:pPr>
        <w:tabs>
          <w:tab w:val="left" w:pos="567"/>
        </w:tabs>
        <w:ind w:firstLine="567"/>
        <w:rPr>
          <w:rFonts w:ascii="Arial" w:hAnsi="Arial" w:cs="Arial"/>
        </w:rPr>
      </w:pPr>
      <w:r w:rsidRPr="00BC7958">
        <w:rPr>
          <w:rFonts w:ascii="Arial" w:hAnsi="Arial" w:cs="Arial"/>
        </w:rPr>
        <w:t>De acuerdo con Piedra (2022), no es posible generalizar sobre las prácticas de igualdad de género a nivel universitario. Esto lleva a resaltar la importancia de incorporar la enseñanza del género en los contenidos pedagógicos, ya sea de forma explícita o implícita, tomando en cuenta que esto obliga a poner en práctica estrategias informativas para la sensibilización del profesorado.</w:t>
      </w:r>
    </w:p>
    <w:p w14:paraId="3CDF7B39" w14:textId="77777777" w:rsidR="00BC7958" w:rsidRPr="00BC7958" w:rsidRDefault="00BC7958" w:rsidP="00B40673">
      <w:pPr>
        <w:tabs>
          <w:tab w:val="left" w:pos="567"/>
        </w:tabs>
        <w:ind w:firstLine="567"/>
        <w:rPr>
          <w:rFonts w:ascii="Arial" w:hAnsi="Arial" w:cs="Arial"/>
        </w:rPr>
      </w:pPr>
      <w:r w:rsidRPr="00BC7958">
        <w:rPr>
          <w:rFonts w:ascii="Arial" w:hAnsi="Arial" w:cs="Arial"/>
        </w:rPr>
        <w:t>Desde la docencia universitaria a nivel de la UNA, y a pesar de que se ha elaborado ya el documento sobre Política de Igualdad y Equidad de Género de la Universidad Nacional (PIEG-UNA), persiste un desconocimiento acerca de él por parte del cuerpo docente y administrativo, sumado a que tampoco existe la obligatoriedad de implementar dichas políticas. A todo lo anterior se podría agregar la presencia de importantes niveles de resistencia debido a los valores y creencias arraigadas en quienes deben ponerlas en práctic</w:t>
      </w:r>
      <w:r w:rsidRPr="00BC7958">
        <w:rPr>
          <w:rFonts w:ascii="Arial" w:hAnsi="Arial" w:cs="Arial"/>
          <w:color w:val="000000"/>
        </w:rPr>
        <w:t xml:space="preserve">a, </w:t>
      </w:r>
      <w:r w:rsidRPr="00BC7958">
        <w:rPr>
          <w:rFonts w:ascii="Arial" w:hAnsi="Arial" w:cs="Arial"/>
        </w:rPr>
        <w:t>lo que provoca que las políticas y prácticas para la transversalización no se puedan trasladar, por ejemplo, a programas y menos, a la ejecución de cursos.</w:t>
      </w:r>
    </w:p>
    <w:p w14:paraId="6487206F" w14:textId="77777777" w:rsidR="00BC7958" w:rsidRPr="00BC7958" w:rsidRDefault="00BC7958" w:rsidP="00B40673">
      <w:pPr>
        <w:tabs>
          <w:tab w:val="left" w:pos="567"/>
        </w:tabs>
        <w:ind w:firstLine="567"/>
        <w:rPr>
          <w:rFonts w:ascii="Arial" w:hAnsi="Arial" w:cs="Arial"/>
        </w:rPr>
      </w:pPr>
      <w:r w:rsidRPr="00BC7958">
        <w:rPr>
          <w:rFonts w:ascii="Arial" w:hAnsi="Arial" w:cs="Arial"/>
        </w:rPr>
        <w:t xml:space="preserve">Ciertamente se cuenta ya con algunas fortalezas en el tema, entre ellas, los avances desde el diseño de políticas, específicamente con el documento PIEG-UNA, y a todas las acciones prácticas llevadas a cabo desde el año 2010 (con su primera aprobación) hasta la visión prospectiva del plan de acción proyectado para el 2023-2027. A partir de ello, se ha empezado a tener espacios de profesionalización del personal administrativo y docente para llegar a ejecutar estas políticas de perspectiva de género; esto se va logrando mediante espacios de formación con cursos de capacitación e, incluso, actividades de debate sobre el tema. </w:t>
      </w:r>
    </w:p>
    <w:p w14:paraId="2EF41D4A" w14:textId="77777777" w:rsidR="00BC7958" w:rsidRPr="00BC7958" w:rsidRDefault="00BC7958" w:rsidP="00B40673">
      <w:pPr>
        <w:tabs>
          <w:tab w:val="left" w:pos="567"/>
        </w:tabs>
        <w:ind w:firstLine="567"/>
        <w:rPr>
          <w:rFonts w:ascii="Arial" w:hAnsi="Arial" w:cs="Arial"/>
        </w:rPr>
      </w:pPr>
      <w:r w:rsidRPr="00BC7958">
        <w:rPr>
          <w:rFonts w:ascii="Arial" w:hAnsi="Arial" w:cs="Arial"/>
        </w:rPr>
        <w:t>Lo anterior hace que la transversalización se haga presente a partir del compromiso del profesorado y el interés por acceder a nueva información capacitándole para ejecutar prácticas que la logren visibilizar. Por esta misma situación el presente ensayo propone una serie de prácticas para apoyar la transversalización de género en la docencia universitaria desde el diseño de programas de curso y la implementación de metodologías inclusivas en la Universidad Nacional.</w:t>
      </w:r>
    </w:p>
    <w:p w14:paraId="661466FD" w14:textId="77777777" w:rsidR="00BC7958" w:rsidRPr="003A6DED" w:rsidRDefault="00BC7958" w:rsidP="00B40673">
      <w:pPr>
        <w:tabs>
          <w:tab w:val="left" w:pos="567"/>
        </w:tabs>
        <w:rPr>
          <w:rFonts w:ascii="Arial" w:hAnsi="Arial" w:cs="Arial"/>
        </w:rPr>
      </w:pPr>
    </w:p>
    <w:p w14:paraId="37BFE036" w14:textId="098E5621" w:rsidR="00BC7958" w:rsidRPr="00BC7958" w:rsidRDefault="00BC7958" w:rsidP="00B40673">
      <w:pPr>
        <w:tabs>
          <w:tab w:val="left" w:pos="567"/>
        </w:tabs>
        <w:rPr>
          <w:rFonts w:ascii="Arial" w:hAnsi="Arial" w:cs="Arial"/>
          <w:b/>
          <w:sz w:val="24"/>
          <w:szCs w:val="24"/>
        </w:rPr>
      </w:pPr>
      <w:r w:rsidRPr="00BC7958">
        <w:rPr>
          <w:rFonts w:ascii="Arial" w:hAnsi="Arial" w:cs="Arial"/>
          <w:b/>
          <w:color w:val="333333"/>
          <w:sz w:val="24"/>
          <w:szCs w:val="24"/>
        </w:rPr>
        <w:t xml:space="preserve">2.2 </w:t>
      </w:r>
      <w:r w:rsidR="001519BB">
        <w:rPr>
          <w:rFonts w:ascii="Arial" w:hAnsi="Arial" w:cs="Arial"/>
          <w:b/>
          <w:color w:val="333333"/>
          <w:sz w:val="24"/>
          <w:szCs w:val="24"/>
        </w:rPr>
        <w:tab/>
      </w:r>
      <w:r w:rsidRPr="00BC7958">
        <w:rPr>
          <w:rFonts w:ascii="Arial" w:hAnsi="Arial" w:cs="Arial"/>
          <w:b/>
          <w:color w:val="333333"/>
          <w:sz w:val="24"/>
          <w:szCs w:val="24"/>
        </w:rPr>
        <w:t>Argumentos para la discusión</w:t>
      </w:r>
    </w:p>
    <w:p w14:paraId="57094B76" w14:textId="77777777" w:rsidR="00BC7958" w:rsidRPr="00BC7958" w:rsidRDefault="00BC7958" w:rsidP="00B40673">
      <w:pPr>
        <w:tabs>
          <w:tab w:val="left" w:pos="567"/>
        </w:tabs>
        <w:rPr>
          <w:rFonts w:ascii="Arial" w:hAnsi="Arial" w:cs="Arial"/>
          <w:sz w:val="24"/>
          <w:szCs w:val="24"/>
          <w:highlight w:val="yellow"/>
        </w:rPr>
      </w:pPr>
      <w:r w:rsidRPr="00BC7958">
        <w:rPr>
          <w:rFonts w:ascii="Arial" w:hAnsi="Arial" w:cs="Arial"/>
          <w:i/>
          <w:sz w:val="24"/>
          <w:szCs w:val="24"/>
        </w:rPr>
        <w:t>2.2.1. Transversalidad en la docencia universitaria</w:t>
      </w:r>
      <w:r w:rsidRPr="00BC7958">
        <w:rPr>
          <w:rFonts w:ascii="Arial" w:hAnsi="Arial" w:cs="Arial"/>
          <w:sz w:val="24"/>
          <w:szCs w:val="24"/>
          <w:highlight w:val="yellow"/>
        </w:rPr>
        <w:t xml:space="preserve"> </w:t>
      </w:r>
    </w:p>
    <w:p w14:paraId="1AA0D186" w14:textId="77777777" w:rsidR="00BC7958" w:rsidRPr="00BC7958" w:rsidRDefault="00BC7958" w:rsidP="00B40673">
      <w:pPr>
        <w:tabs>
          <w:tab w:val="left" w:pos="567"/>
        </w:tabs>
        <w:ind w:firstLine="567"/>
        <w:rPr>
          <w:rFonts w:ascii="Arial" w:hAnsi="Arial" w:cs="Arial"/>
        </w:rPr>
      </w:pPr>
      <w:r w:rsidRPr="00BC7958">
        <w:rPr>
          <w:rFonts w:ascii="Arial" w:hAnsi="Arial" w:cs="Arial"/>
        </w:rPr>
        <w:t>La sana convivencia en la sociedad tiene su clave en la práctica de la igualdad entre las personas y el acceso a las oportunidades para todas ellas, eso significa asegurar una senda igualitaria real a partir de planificación y recursos, con lo cual la discriminación inicia su desaparición (Hendel, 2017).</w:t>
      </w:r>
    </w:p>
    <w:p w14:paraId="2692CB7C" w14:textId="77777777" w:rsidR="00BC7958" w:rsidRPr="00BC7958" w:rsidRDefault="00BC7958" w:rsidP="00B40673">
      <w:pPr>
        <w:tabs>
          <w:tab w:val="left" w:pos="567"/>
        </w:tabs>
        <w:ind w:firstLine="567"/>
        <w:rPr>
          <w:rFonts w:ascii="Arial" w:hAnsi="Arial" w:cs="Arial"/>
        </w:rPr>
      </w:pPr>
      <w:r w:rsidRPr="00BC7958">
        <w:rPr>
          <w:rFonts w:ascii="Arial" w:hAnsi="Arial" w:cs="Arial"/>
        </w:rPr>
        <w:t xml:space="preserve">Para Ortega (2019), se evidencia hoy día rezagos en cuanto a la puesta en práctica en temas de género desde las IES. Esto conlleva a proponer acciones tomando en cuenta que la transversalización, desde la planificación institucional, involucra que la perspectiva de género se considere en etapas de diseño, implementación, seguimiento y evaluación de las políticas de manera que logre catapultar la igualdad/equidad a través de acciones positivas en beneficio de toda una comunidad educativa. </w:t>
      </w:r>
    </w:p>
    <w:p w14:paraId="68952AA9" w14:textId="097E6CAF" w:rsidR="00BC7958" w:rsidRPr="00BC7958" w:rsidRDefault="00BC7958" w:rsidP="00B40673">
      <w:pPr>
        <w:tabs>
          <w:tab w:val="left" w:pos="567"/>
        </w:tabs>
        <w:ind w:firstLine="567"/>
        <w:rPr>
          <w:rFonts w:ascii="Arial" w:hAnsi="Arial" w:cs="Arial"/>
        </w:rPr>
      </w:pPr>
      <w:r w:rsidRPr="00BC7958">
        <w:rPr>
          <w:rFonts w:ascii="Arial" w:hAnsi="Arial" w:cs="Arial"/>
        </w:rPr>
        <w:t>En la UNA, se tiene prioridad de enmendar las desigualdades en relación con el género desde las especificidades de las personas de la comunidad universitaria como seres integrales, esto hace que la transversalidad de perspectiva de género sea un enfoque transformador que reconoce la heterogeneidad de las personas tomando en cuenta clase, etnia, raza y orientación sexual. Todo lo anterior se enfoca en el propósito de acabar con las barreras estructurales que impiden el ser, sentir y estar de mujeres y hombres (</w:t>
      </w:r>
      <w:r w:rsidRPr="00B40673">
        <w:rPr>
          <w:rFonts w:ascii="Arial" w:hAnsi="Arial" w:cs="Arial"/>
        </w:rPr>
        <w:t>UNA</w:t>
      </w:r>
      <w:r w:rsidRPr="00BC7958">
        <w:rPr>
          <w:rFonts w:ascii="Arial" w:hAnsi="Arial" w:cs="Arial"/>
        </w:rPr>
        <w:t>,</w:t>
      </w:r>
      <w:r w:rsidR="00B40673">
        <w:rPr>
          <w:rFonts w:ascii="Arial" w:hAnsi="Arial" w:cs="Arial"/>
        </w:rPr>
        <w:t xml:space="preserve"> Instituto de Estudios de la Mujer</w:t>
      </w:r>
      <w:r w:rsidR="00DC1251">
        <w:rPr>
          <w:rFonts w:ascii="Arial" w:hAnsi="Arial" w:cs="Arial"/>
        </w:rPr>
        <w:t xml:space="preserve"> [UNA-IEM]</w:t>
      </w:r>
      <w:r w:rsidR="00B40673">
        <w:rPr>
          <w:rFonts w:ascii="Arial" w:hAnsi="Arial" w:cs="Arial"/>
        </w:rPr>
        <w:t>,</w:t>
      </w:r>
      <w:r w:rsidRPr="00BC7958">
        <w:rPr>
          <w:rFonts w:ascii="Arial" w:hAnsi="Arial" w:cs="Arial"/>
        </w:rPr>
        <w:t xml:space="preserve"> 2016).</w:t>
      </w:r>
    </w:p>
    <w:p w14:paraId="3D9294B3" w14:textId="77777777" w:rsidR="00BC7958" w:rsidRPr="00BC7958" w:rsidRDefault="00BC7958" w:rsidP="00B40673">
      <w:pPr>
        <w:shd w:val="clear" w:color="auto" w:fill="FFFFFF"/>
        <w:tabs>
          <w:tab w:val="left" w:pos="567"/>
        </w:tabs>
        <w:ind w:firstLine="567"/>
        <w:rPr>
          <w:rFonts w:ascii="Arial" w:hAnsi="Arial" w:cs="Arial"/>
        </w:rPr>
      </w:pPr>
      <w:r w:rsidRPr="00BC7958">
        <w:rPr>
          <w:rFonts w:ascii="Arial" w:hAnsi="Arial" w:cs="Arial"/>
        </w:rPr>
        <w:t>Respecto a la docencia universitaria, se puede decir que existe un interés de asumir la transversalidad desde la interdisciplinariedad y la metodología que se desarrolla en el aula. Lo anterior porque enriquece el debate acerca de género y motiva al análisis en todas las aristas que este conlleva, con el fin de alcanzar la equidad y el respeto a la diversidad (García, et al., 2020).</w:t>
      </w:r>
    </w:p>
    <w:p w14:paraId="3B5F61CE" w14:textId="77777777" w:rsidR="00BC7958" w:rsidRPr="00BC7958" w:rsidRDefault="00BC7958" w:rsidP="00B40673">
      <w:pPr>
        <w:shd w:val="clear" w:color="auto" w:fill="FFFFFF"/>
        <w:tabs>
          <w:tab w:val="left" w:pos="567"/>
        </w:tabs>
        <w:ind w:firstLine="567"/>
        <w:rPr>
          <w:rFonts w:ascii="Arial" w:hAnsi="Arial" w:cs="Arial"/>
        </w:rPr>
      </w:pPr>
      <w:r w:rsidRPr="00BC7958">
        <w:rPr>
          <w:rFonts w:ascii="Arial" w:hAnsi="Arial" w:cs="Arial"/>
        </w:rPr>
        <w:t xml:space="preserve">Es evidente que la docencia universitaria tiene el gran reto de concientizar y sensibilizar, desde la perspectiva de género, acerca de las barreras que obstaculizan la igualdad de género.  Estas barreras están cargadas de injusticias, las cuales provocan juicios y conllevan a que las personas que sufren estas desigualdades e inequidades no alcancen a realizarse como personas y profesionales, y se pierde su talento humano en una sociedad que lo requiere. </w:t>
      </w:r>
    </w:p>
    <w:p w14:paraId="55380050" w14:textId="77777777" w:rsidR="00BC7958" w:rsidRPr="003A6DED" w:rsidRDefault="00BC7958" w:rsidP="00B40673">
      <w:pPr>
        <w:shd w:val="clear" w:color="auto" w:fill="FFFFFF"/>
        <w:tabs>
          <w:tab w:val="left" w:pos="567"/>
        </w:tabs>
        <w:ind w:firstLine="720"/>
        <w:rPr>
          <w:rFonts w:ascii="Arial" w:hAnsi="Arial" w:cs="Arial"/>
        </w:rPr>
      </w:pPr>
    </w:p>
    <w:p w14:paraId="6070ED27" w14:textId="77777777" w:rsidR="00BC7958" w:rsidRPr="00BC7958" w:rsidRDefault="00BC7958" w:rsidP="00B40673">
      <w:pPr>
        <w:tabs>
          <w:tab w:val="left" w:pos="567"/>
        </w:tabs>
        <w:rPr>
          <w:rFonts w:ascii="Arial" w:hAnsi="Arial" w:cs="Arial"/>
          <w:i/>
          <w:sz w:val="24"/>
          <w:szCs w:val="24"/>
        </w:rPr>
      </w:pPr>
      <w:r w:rsidRPr="00BC7958">
        <w:rPr>
          <w:rFonts w:ascii="Arial" w:hAnsi="Arial" w:cs="Arial"/>
          <w:i/>
          <w:sz w:val="24"/>
          <w:szCs w:val="24"/>
        </w:rPr>
        <w:t>2.2.2. El currículo oculto y la transversalidad</w:t>
      </w:r>
    </w:p>
    <w:p w14:paraId="6746E72E" w14:textId="77777777" w:rsidR="00BC7958" w:rsidRPr="00BC7958" w:rsidRDefault="00BC7958" w:rsidP="00B40673">
      <w:pPr>
        <w:tabs>
          <w:tab w:val="left" w:pos="567"/>
        </w:tabs>
        <w:ind w:firstLine="567"/>
        <w:rPr>
          <w:rFonts w:ascii="Arial" w:hAnsi="Arial" w:cs="Arial"/>
        </w:rPr>
      </w:pPr>
      <w:r w:rsidRPr="00BC7958">
        <w:rPr>
          <w:rFonts w:ascii="Arial" w:hAnsi="Arial" w:cs="Arial"/>
        </w:rPr>
        <w:t>Según Piedra (2022), el currículo oculto tiene la característica de funcionar en cualquier momento en las actividades áulicas e influir de diferente manera a partir de valores, actitudes, prácticas, significados, entre otros, que impregnan los contextos de aula. Es decir, que el rol que protagoniza el profesorado en el contexto universitario, a partir de sus propias actitudes, creencias y expresiones, contribuyen en la formación del estudiantado más allá de los reglamentos. En términos de la transversalidad y la perspectiva de género, este es un aspecto relevante.</w:t>
      </w:r>
    </w:p>
    <w:p w14:paraId="261FACC6" w14:textId="77777777" w:rsidR="00BC7958" w:rsidRPr="00BC7958" w:rsidRDefault="00BC7958" w:rsidP="00B40673">
      <w:pPr>
        <w:tabs>
          <w:tab w:val="left" w:pos="567"/>
        </w:tabs>
        <w:ind w:firstLine="567"/>
        <w:rPr>
          <w:rFonts w:ascii="Arial" w:hAnsi="Arial" w:cs="Arial"/>
        </w:rPr>
      </w:pPr>
      <w:r w:rsidRPr="00BC7958">
        <w:rPr>
          <w:rFonts w:ascii="Arial" w:hAnsi="Arial" w:cs="Arial"/>
        </w:rPr>
        <w:t>Dentro del currículo se incluyen todos aquellos aprendizajes tanto formales como informales, planificados o no. Todos estos aprendizajes podrían ser considerados poco significativos, no obstante, resultan ser muy valiosos dentro del proceso integral de aprendizaje (Centeno y Grebe, 2021). El currículo oculto hace que prevalezcan ciertos valores y contenidos que van siendo transmitidos y consolidados por la forma del discurso docente y del actuar de las personas estudiantes; es decir, que implica elementos significativos válidos dentro de la enseñanza.</w:t>
      </w:r>
    </w:p>
    <w:p w14:paraId="2F1AD699" w14:textId="3D26D349" w:rsidR="00B40673" w:rsidRDefault="00BC7958" w:rsidP="003A6DED">
      <w:pPr>
        <w:tabs>
          <w:tab w:val="left" w:pos="567"/>
        </w:tabs>
        <w:ind w:firstLine="567"/>
        <w:rPr>
          <w:rFonts w:ascii="Arial" w:hAnsi="Arial" w:cs="Arial"/>
          <w:b/>
          <w:sz w:val="20"/>
          <w:szCs w:val="18"/>
        </w:rPr>
      </w:pPr>
      <w:r w:rsidRPr="00BC7958">
        <w:rPr>
          <w:rFonts w:ascii="Arial" w:hAnsi="Arial" w:cs="Arial"/>
        </w:rPr>
        <w:t xml:space="preserve"> Así, la Figura 1 representa la dinámica del currículo oculto, donde las normas, valores y actitudes suponen voces ausentes y presentes dentro de la práctica pedagógica de la comunidad universitaria.  En otras palabras, los discursos, los prejuicios, los mitos que existen en torno al género han sido normalizados y por ende la discriminación se ha hecho presente en acciones determinantes (Piedra, 2022). La manera</w:t>
      </w:r>
      <w:r w:rsidRPr="00BC7958">
        <w:rPr>
          <w:rFonts w:ascii="Arial" w:hAnsi="Arial" w:cs="Arial"/>
          <w:color w:val="FF0000"/>
        </w:rPr>
        <w:t xml:space="preserve"> </w:t>
      </w:r>
      <w:r w:rsidRPr="00BC7958">
        <w:rPr>
          <w:rFonts w:ascii="Arial" w:hAnsi="Arial" w:cs="Arial"/>
        </w:rPr>
        <w:t>en que se socializa a partir del currículo oculto propicia formas de difusión en las aulas que puede ser asumido tanto positiva como negativamente.</w:t>
      </w:r>
    </w:p>
    <w:p w14:paraId="1D359564" w14:textId="12179E26" w:rsidR="00BC7958" w:rsidRPr="00B40673" w:rsidRDefault="00BC7958" w:rsidP="00B40673">
      <w:pPr>
        <w:tabs>
          <w:tab w:val="left" w:pos="567"/>
        </w:tabs>
        <w:spacing w:line="240" w:lineRule="auto"/>
        <w:jc w:val="center"/>
        <w:rPr>
          <w:rFonts w:ascii="Arial" w:hAnsi="Arial" w:cs="Arial"/>
          <w:b/>
          <w:sz w:val="20"/>
          <w:szCs w:val="18"/>
        </w:rPr>
      </w:pPr>
      <w:r w:rsidRPr="00B40673">
        <w:rPr>
          <w:rFonts w:ascii="Arial" w:hAnsi="Arial" w:cs="Arial"/>
          <w:b/>
          <w:sz w:val="20"/>
          <w:szCs w:val="18"/>
        </w:rPr>
        <w:t xml:space="preserve">Figura 1. </w:t>
      </w:r>
    </w:p>
    <w:p w14:paraId="2BB0D78D" w14:textId="77777777" w:rsidR="00BC7958" w:rsidRPr="00B40673" w:rsidRDefault="00BC7958" w:rsidP="00B40673">
      <w:pPr>
        <w:tabs>
          <w:tab w:val="left" w:pos="567"/>
        </w:tabs>
        <w:spacing w:line="240" w:lineRule="auto"/>
        <w:jc w:val="center"/>
        <w:rPr>
          <w:rFonts w:ascii="Arial" w:hAnsi="Arial" w:cs="Arial"/>
          <w:sz w:val="20"/>
          <w:szCs w:val="18"/>
        </w:rPr>
      </w:pPr>
      <w:r w:rsidRPr="00B40673">
        <w:rPr>
          <w:rFonts w:ascii="Arial" w:hAnsi="Arial" w:cs="Arial"/>
          <w:b/>
          <w:sz w:val="20"/>
          <w:szCs w:val="18"/>
        </w:rPr>
        <w:t>Dinámica del currículo oculto</w:t>
      </w:r>
    </w:p>
    <w:p w14:paraId="3A49F4DE" w14:textId="77777777" w:rsidR="00BC7958" w:rsidRPr="00B40673" w:rsidRDefault="00BC7958" w:rsidP="00B40673">
      <w:pPr>
        <w:tabs>
          <w:tab w:val="left" w:pos="567"/>
        </w:tabs>
        <w:spacing w:line="240" w:lineRule="auto"/>
        <w:ind w:firstLine="720"/>
        <w:rPr>
          <w:rFonts w:ascii="Arial" w:hAnsi="Arial" w:cs="Arial"/>
          <w:sz w:val="20"/>
          <w:szCs w:val="18"/>
        </w:rPr>
      </w:pPr>
      <w:r w:rsidRPr="00B40673">
        <w:rPr>
          <w:rFonts w:ascii="Arial" w:hAnsi="Arial" w:cs="Arial"/>
          <w:noProof/>
          <w:sz w:val="20"/>
          <w:szCs w:val="18"/>
        </w:rPr>
        <w:drawing>
          <wp:anchor distT="0" distB="0" distL="114300" distR="114300" simplePos="0" relativeHeight="251660290" behindDoc="0" locked="0" layoutInCell="1" hidden="0" allowOverlap="1" wp14:anchorId="1EE97F6E" wp14:editId="22124137">
            <wp:simplePos x="0" y="0"/>
            <wp:positionH relativeFrom="column">
              <wp:posOffset>1354721</wp:posOffset>
            </wp:positionH>
            <wp:positionV relativeFrom="paragraph">
              <wp:posOffset>41365</wp:posOffset>
            </wp:positionV>
            <wp:extent cx="2986844" cy="2030818"/>
            <wp:effectExtent l="0" t="0" r="4445" b="7620"/>
            <wp:wrapNone/>
            <wp:docPr id="2011116324" name="Imagen 2011116324"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2011116324" name="Imagen 2011116324" descr="Diagrama&#10;&#10;Descripción generada automáticamente"/>
                    <pic:cNvPicPr preferRelativeResize="0"/>
                  </pic:nvPicPr>
                  <pic:blipFill>
                    <a:blip r:embed="rId20"/>
                    <a:srcRect/>
                    <a:stretch>
                      <a:fillRect/>
                    </a:stretch>
                  </pic:blipFill>
                  <pic:spPr>
                    <a:xfrm>
                      <a:off x="0" y="0"/>
                      <a:ext cx="3015149" cy="2050063"/>
                    </a:xfrm>
                    <a:prstGeom prst="rect">
                      <a:avLst/>
                    </a:prstGeom>
                    <a:ln/>
                  </pic:spPr>
                </pic:pic>
              </a:graphicData>
            </a:graphic>
            <wp14:sizeRelH relativeFrom="margin">
              <wp14:pctWidth>0</wp14:pctWidth>
            </wp14:sizeRelH>
            <wp14:sizeRelV relativeFrom="margin">
              <wp14:pctHeight>0</wp14:pctHeight>
            </wp14:sizeRelV>
          </wp:anchor>
        </w:drawing>
      </w:r>
    </w:p>
    <w:p w14:paraId="4243CEC7" w14:textId="77777777" w:rsidR="00BC7958" w:rsidRPr="00B40673" w:rsidRDefault="00BC7958" w:rsidP="00B40673">
      <w:pPr>
        <w:tabs>
          <w:tab w:val="left" w:pos="567"/>
        </w:tabs>
        <w:spacing w:line="240" w:lineRule="auto"/>
        <w:ind w:firstLine="720"/>
        <w:rPr>
          <w:rFonts w:ascii="Arial" w:hAnsi="Arial" w:cs="Arial"/>
          <w:sz w:val="20"/>
          <w:szCs w:val="18"/>
        </w:rPr>
      </w:pPr>
    </w:p>
    <w:p w14:paraId="3E6071DF" w14:textId="77777777" w:rsidR="00BC7958" w:rsidRPr="00B40673" w:rsidRDefault="00BC7958" w:rsidP="00B40673">
      <w:pPr>
        <w:tabs>
          <w:tab w:val="left" w:pos="567"/>
        </w:tabs>
        <w:spacing w:line="240" w:lineRule="auto"/>
        <w:ind w:firstLine="720"/>
        <w:rPr>
          <w:rFonts w:ascii="Arial" w:hAnsi="Arial" w:cs="Arial"/>
          <w:sz w:val="20"/>
          <w:szCs w:val="18"/>
        </w:rPr>
      </w:pPr>
    </w:p>
    <w:p w14:paraId="14FD6017" w14:textId="77777777" w:rsidR="00BC7958" w:rsidRPr="00B40673" w:rsidRDefault="00BC7958" w:rsidP="00B40673">
      <w:pPr>
        <w:tabs>
          <w:tab w:val="left" w:pos="567"/>
        </w:tabs>
        <w:spacing w:line="240" w:lineRule="auto"/>
        <w:ind w:firstLine="720"/>
        <w:rPr>
          <w:rFonts w:ascii="Arial" w:hAnsi="Arial" w:cs="Arial"/>
          <w:sz w:val="20"/>
          <w:szCs w:val="18"/>
        </w:rPr>
      </w:pPr>
    </w:p>
    <w:p w14:paraId="575C114B" w14:textId="77777777" w:rsidR="00BC7958" w:rsidRPr="00B40673" w:rsidRDefault="00BC7958" w:rsidP="00B40673">
      <w:pPr>
        <w:tabs>
          <w:tab w:val="left" w:pos="567"/>
        </w:tabs>
        <w:spacing w:line="240" w:lineRule="auto"/>
        <w:ind w:firstLine="720"/>
        <w:rPr>
          <w:rFonts w:ascii="Arial" w:hAnsi="Arial" w:cs="Arial"/>
          <w:sz w:val="20"/>
          <w:szCs w:val="18"/>
        </w:rPr>
      </w:pPr>
    </w:p>
    <w:p w14:paraId="02105A45" w14:textId="77777777" w:rsidR="00BC7958" w:rsidRPr="00B40673" w:rsidRDefault="00BC7958" w:rsidP="00B40673">
      <w:pPr>
        <w:tabs>
          <w:tab w:val="left" w:pos="567"/>
        </w:tabs>
        <w:spacing w:line="240" w:lineRule="auto"/>
        <w:ind w:firstLine="720"/>
        <w:rPr>
          <w:rFonts w:ascii="Arial" w:hAnsi="Arial" w:cs="Arial"/>
          <w:sz w:val="20"/>
          <w:szCs w:val="18"/>
        </w:rPr>
      </w:pPr>
    </w:p>
    <w:p w14:paraId="4863AB62" w14:textId="77777777" w:rsidR="00BC7958" w:rsidRPr="00B40673" w:rsidRDefault="00BC7958" w:rsidP="00B40673">
      <w:pPr>
        <w:tabs>
          <w:tab w:val="left" w:pos="567"/>
        </w:tabs>
        <w:spacing w:line="240" w:lineRule="auto"/>
        <w:ind w:firstLine="720"/>
        <w:rPr>
          <w:rFonts w:ascii="Arial" w:hAnsi="Arial" w:cs="Arial"/>
          <w:sz w:val="20"/>
          <w:szCs w:val="18"/>
        </w:rPr>
      </w:pPr>
    </w:p>
    <w:p w14:paraId="32B2AFC9" w14:textId="77777777" w:rsidR="00BC7958" w:rsidRPr="00B40673" w:rsidRDefault="00BC7958" w:rsidP="00B40673">
      <w:pPr>
        <w:tabs>
          <w:tab w:val="left" w:pos="567"/>
        </w:tabs>
        <w:spacing w:line="240" w:lineRule="auto"/>
        <w:ind w:firstLine="720"/>
        <w:rPr>
          <w:rFonts w:ascii="Arial" w:hAnsi="Arial" w:cs="Arial"/>
          <w:sz w:val="20"/>
          <w:szCs w:val="18"/>
        </w:rPr>
      </w:pPr>
    </w:p>
    <w:p w14:paraId="0C0E930E" w14:textId="77777777" w:rsidR="00BC7958" w:rsidRDefault="00BC7958" w:rsidP="00B40673">
      <w:pPr>
        <w:tabs>
          <w:tab w:val="left" w:pos="567"/>
        </w:tabs>
        <w:spacing w:line="240" w:lineRule="auto"/>
        <w:ind w:firstLine="720"/>
        <w:rPr>
          <w:rFonts w:ascii="Arial" w:hAnsi="Arial" w:cs="Arial"/>
          <w:sz w:val="20"/>
          <w:szCs w:val="18"/>
        </w:rPr>
      </w:pPr>
    </w:p>
    <w:p w14:paraId="2B57CE66" w14:textId="77777777" w:rsidR="00B40673" w:rsidRDefault="00B40673" w:rsidP="00B40673">
      <w:pPr>
        <w:tabs>
          <w:tab w:val="left" w:pos="567"/>
        </w:tabs>
        <w:spacing w:line="240" w:lineRule="auto"/>
        <w:ind w:firstLine="720"/>
        <w:rPr>
          <w:rFonts w:ascii="Arial" w:hAnsi="Arial" w:cs="Arial"/>
          <w:sz w:val="20"/>
          <w:szCs w:val="18"/>
        </w:rPr>
      </w:pPr>
    </w:p>
    <w:p w14:paraId="2C5DD32E" w14:textId="77777777" w:rsidR="00B40673" w:rsidRDefault="00B40673" w:rsidP="00B40673">
      <w:pPr>
        <w:tabs>
          <w:tab w:val="left" w:pos="567"/>
        </w:tabs>
        <w:spacing w:line="240" w:lineRule="auto"/>
        <w:ind w:firstLine="720"/>
        <w:rPr>
          <w:rFonts w:ascii="Arial" w:hAnsi="Arial" w:cs="Arial"/>
          <w:sz w:val="20"/>
          <w:szCs w:val="18"/>
        </w:rPr>
      </w:pPr>
    </w:p>
    <w:p w14:paraId="624219F3" w14:textId="77777777" w:rsidR="00B40673" w:rsidRDefault="00B40673" w:rsidP="00B40673">
      <w:pPr>
        <w:tabs>
          <w:tab w:val="left" w:pos="567"/>
        </w:tabs>
        <w:spacing w:line="240" w:lineRule="auto"/>
        <w:ind w:firstLine="720"/>
        <w:rPr>
          <w:rFonts w:ascii="Arial" w:hAnsi="Arial" w:cs="Arial"/>
          <w:sz w:val="20"/>
          <w:szCs w:val="18"/>
        </w:rPr>
      </w:pPr>
    </w:p>
    <w:p w14:paraId="6A886A98" w14:textId="77777777" w:rsidR="00B40673" w:rsidRDefault="00B40673" w:rsidP="00B40673">
      <w:pPr>
        <w:tabs>
          <w:tab w:val="left" w:pos="567"/>
        </w:tabs>
        <w:spacing w:line="240" w:lineRule="auto"/>
        <w:ind w:firstLine="720"/>
        <w:rPr>
          <w:rFonts w:ascii="Arial" w:hAnsi="Arial" w:cs="Arial"/>
          <w:sz w:val="20"/>
          <w:szCs w:val="18"/>
        </w:rPr>
      </w:pPr>
    </w:p>
    <w:p w14:paraId="380945A6" w14:textId="77777777" w:rsidR="00B40673" w:rsidRDefault="00B40673" w:rsidP="00B40673">
      <w:pPr>
        <w:tabs>
          <w:tab w:val="left" w:pos="567"/>
        </w:tabs>
        <w:spacing w:line="240" w:lineRule="auto"/>
        <w:ind w:firstLine="720"/>
        <w:rPr>
          <w:rFonts w:ascii="Arial" w:hAnsi="Arial" w:cs="Arial"/>
          <w:sz w:val="20"/>
          <w:szCs w:val="18"/>
        </w:rPr>
      </w:pPr>
    </w:p>
    <w:p w14:paraId="0A0D7E1E" w14:textId="4DB47D88" w:rsidR="00BC7958" w:rsidRPr="00B40673" w:rsidRDefault="00BC7958" w:rsidP="00B40673">
      <w:pPr>
        <w:tabs>
          <w:tab w:val="left" w:pos="567"/>
        </w:tabs>
        <w:spacing w:line="240" w:lineRule="auto"/>
        <w:jc w:val="center"/>
        <w:rPr>
          <w:rFonts w:ascii="Arial" w:hAnsi="Arial" w:cs="Arial"/>
          <w:sz w:val="20"/>
          <w:szCs w:val="18"/>
        </w:rPr>
      </w:pPr>
      <w:r w:rsidRPr="00B40673">
        <w:rPr>
          <w:rFonts w:ascii="Arial" w:hAnsi="Arial" w:cs="Arial"/>
          <w:b/>
          <w:sz w:val="20"/>
          <w:szCs w:val="18"/>
        </w:rPr>
        <w:t>Fuente:</w:t>
      </w:r>
      <w:r w:rsidRPr="00B40673">
        <w:rPr>
          <w:rFonts w:ascii="Arial" w:hAnsi="Arial" w:cs="Arial"/>
          <w:sz w:val="20"/>
          <w:szCs w:val="18"/>
        </w:rPr>
        <w:t xml:space="preserve"> Elaboración propia con base en Piedra</w:t>
      </w:r>
      <w:r w:rsidR="00B40673">
        <w:rPr>
          <w:rFonts w:ascii="Arial" w:hAnsi="Arial" w:cs="Arial"/>
          <w:sz w:val="20"/>
          <w:szCs w:val="18"/>
        </w:rPr>
        <w:t xml:space="preserve"> (</w:t>
      </w:r>
      <w:r w:rsidRPr="00B40673">
        <w:rPr>
          <w:rFonts w:ascii="Arial" w:hAnsi="Arial" w:cs="Arial"/>
          <w:sz w:val="20"/>
          <w:szCs w:val="18"/>
        </w:rPr>
        <w:t>2022</w:t>
      </w:r>
      <w:r w:rsidR="00B40673">
        <w:rPr>
          <w:rFonts w:ascii="Arial" w:hAnsi="Arial" w:cs="Arial"/>
          <w:sz w:val="20"/>
          <w:szCs w:val="18"/>
        </w:rPr>
        <w:t>)</w:t>
      </w:r>
      <w:r w:rsidRPr="00B40673">
        <w:rPr>
          <w:rFonts w:ascii="Arial" w:hAnsi="Arial" w:cs="Arial"/>
          <w:sz w:val="20"/>
          <w:szCs w:val="18"/>
        </w:rPr>
        <w:t>.</w:t>
      </w:r>
    </w:p>
    <w:p w14:paraId="42ABEA5D" w14:textId="77777777" w:rsidR="00BC7958" w:rsidRPr="00BC7958" w:rsidRDefault="00BC7958" w:rsidP="00B40673">
      <w:pPr>
        <w:tabs>
          <w:tab w:val="left" w:pos="567"/>
        </w:tabs>
        <w:ind w:firstLine="720"/>
        <w:rPr>
          <w:rFonts w:ascii="Arial" w:hAnsi="Arial" w:cs="Arial"/>
        </w:rPr>
      </w:pPr>
    </w:p>
    <w:p w14:paraId="584AC4BB" w14:textId="77777777" w:rsidR="00BC7958" w:rsidRPr="00BC7958" w:rsidRDefault="00BC7958" w:rsidP="00B40673">
      <w:pPr>
        <w:tabs>
          <w:tab w:val="left" w:pos="567"/>
        </w:tabs>
        <w:ind w:firstLine="720"/>
        <w:rPr>
          <w:rFonts w:ascii="Arial" w:hAnsi="Arial" w:cs="Arial"/>
        </w:rPr>
      </w:pPr>
      <w:r w:rsidRPr="00BC7958">
        <w:rPr>
          <w:rFonts w:ascii="Arial" w:hAnsi="Arial" w:cs="Arial"/>
        </w:rPr>
        <w:t>En otras palabras, el currículo oculto refleja el sentir de la comunidad universitaria, su pensar, sus creencias y cómo todo entra en juego. A pesar de que este actuar, logra generar tratos desiguales, puede ser también que logre potenciar espacios, ya sea en forma directa o indirecta para promover la transversalización de género, pues el currículo oculto termina siendo un proceso de inculcar comportamientos a través de las características naturales y cotidianas dentro de un ambiente educativo (Aguilar, 2018). Finalmente, este es el desafío del profesorado universitario, encauzar el currículo oculto hacia lo positivo en temas de transversalidad de la perspectiva de género.</w:t>
      </w:r>
    </w:p>
    <w:p w14:paraId="476A16B2" w14:textId="77777777" w:rsidR="00BC7958" w:rsidRPr="00BC7958" w:rsidRDefault="00BC7958" w:rsidP="00B40673">
      <w:pPr>
        <w:tabs>
          <w:tab w:val="left" w:pos="567"/>
        </w:tabs>
        <w:ind w:firstLine="720"/>
        <w:rPr>
          <w:rFonts w:ascii="Arial" w:hAnsi="Arial" w:cs="Arial"/>
        </w:rPr>
      </w:pPr>
    </w:p>
    <w:p w14:paraId="4BF57F8F" w14:textId="77777777" w:rsidR="00BC7958" w:rsidRPr="00BC7958" w:rsidRDefault="00BC7958" w:rsidP="00B40673">
      <w:pPr>
        <w:tabs>
          <w:tab w:val="left" w:pos="567"/>
        </w:tabs>
        <w:rPr>
          <w:rFonts w:ascii="Arial" w:hAnsi="Arial" w:cs="Arial"/>
          <w:i/>
          <w:sz w:val="24"/>
          <w:szCs w:val="24"/>
        </w:rPr>
      </w:pPr>
      <w:r w:rsidRPr="00BC7958">
        <w:rPr>
          <w:rFonts w:ascii="Arial" w:hAnsi="Arial" w:cs="Arial"/>
          <w:i/>
          <w:sz w:val="24"/>
          <w:szCs w:val="24"/>
        </w:rPr>
        <w:t>2.2.3. Estereotipos de género</w:t>
      </w:r>
    </w:p>
    <w:p w14:paraId="242B6313" w14:textId="6E1D11B3" w:rsidR="00BC7958" w:rsidRPr="00BC7958" w:rsidRDefault="00BC7958" w:rsidP="00B40673">
      <w:pPr>
        <w:tabs>
          <w:tab w:val="left" w:pos="567"/>
        </w:tabs>
        <w:ind w:firstLine="567"/>
        <w:rPr>
          <w:rFonts w:ascii="Arial" w:hAnsi="Arial" w:cs="Arial"/>
        </w:rPr>
      </w:pPr>
      <w:r w:rsidRPr="00BC7958">
        <w:rPr>
          <w:rFonts w:ascii="Arial" w:hAnsi="Arial" w:cs="Arial"/>
        </w:rPr>
        <w:t>A lo largo de la historia, la sociedad se ha encargado de catalogar roles de género entendiéndose como normas, conductas y comportamientos definidos entre lo femenino y lo masculino. Dichas funciones prescritas marcan cómo una persona se debe desempeñar según sea su sexo, y que a pesar de que estos constructos sociales pueden variar, no suelen hacerlo con eficacia o rapidez.  De esta forma, los estereotipos de género connotan toda atribución u opinión social de cómo se clasifica a cada género respecto a sus roles.  Usualmente, la sociedad juega un papel importante en generar disposiciones sobre cómo encajar dentro de ella, esto provoca el seguimiento de reglas únicas y dominantes las cuales sobreponen un género (o inclusive una tendencia sexual) sobre otra. En la mayoría de los casos, este tipo de estereotipos alcanzan tal fuerza de tipo social que logra catalogarse como algo oficial y natural (</w:t>
      </w:r>
      <w:r w:rsidR="00B40673" w:rsidRPr="00BC7958">
        <w:rPr>
          <w:rFonts w:ascii="Arial" w:hAnsi="Arial" w:cs="Arial"/>
        </w:rPr>
        <w:t>Comisión</w:t>
      </w:r>
      <w:r w:rsidRPr="00BC7958">
        <w:rPr>
          <w:rFonts w:ascii="Arial" w:hAnsi="Arial" w:cs="Arial"/>
        </w:rPr>
        <w:t xml:space="preserve"> Nacional de los Derechos Humanos, 2019).</w:t>
      </w:r>
    </w:p>
    <w:p w14:paraId="2F848660" w14:textId="77777777" w:rsidR="00BC7958" w:rsidRPr="00BC7958" w:rsidRDefault="00BC7958" w:rsidP="00B40673">
      <w:pPr>
        <w:tabs>
          <w:tab w:val="left" w:pos="567"/>
        </w:tabs>
        <w:ind w:firstLine="567"/>
        <w:rPr>
          <w:rFonts w:ascii="Arial" w:hAnsi="Arial" w:cs="Arial"/>
        </w:rPr>
      </w:pPr>
      <w:r w:rsidRPr="00BC7958">
        <w:rPr>
          <w:rFonts w:ascii="Arial" w:hAnsi="Arial" w:cs="Arial"/>
        </w:rPr>
        <w:t>La Figura 2 visibiliza diferentes componentes del género que suponen generalizaciones estereotipadas, tales como las capacidades intelectuales o cognitivas, los perfiles psicológicos y las diferencias biológicas. En relación con el tema, los estereotipos sobre las capacidades intelectuales o cognitivas se han utilizado para disminuir ofertas académicas y profesionales aduciendo a niveles de desempeño inferiores por parte de las mujeres.  Igualmente, los estereotipos sobre las capacidades psicológicas colocan en desventaja a las mujeres respecto a los hombres, pues a estos se les cataloga con mayor firmeza, carácter e incluso agresividad. Esto conlleva a una disminución en acceso a trabajos que impliquen liderazgo o autoridad. Respecto a las capacidades biológicas de la mujer, se ha generado una serie de estereotipos cuestionando la inestabilidad hormonal y sus consecuencias, así como niveles superiores de fuerza física que buscan brindar mayor protección, pero que, a su vez, les restringen la posibilidad de realizar trabajos forzosos (Cook y Cusack, 2010).</w:t>
      </w:r>
    </w:p>
    <w:p w14:paraId="450C2D84" w14:textId="77777777" w:rsidR="00B40673" w:rsidRDefault="00B40673" w:rsidP="00B40673">
      <w:pPr>
        <w:tabs>
          <w:tab w:val="left" w:pos="567"/>
        </w:tabs>
        <w:jc w:val="center"/>
        <w:rPr>
          <w:rFonts w:ascii="Arial" w:hAnsi="Arial" w:cs="Arial"/>
          <w:b/>
        </w:rPr>
      </w:pPr>
    </w:p>
    <w:p w14:paraId="0A23ECBE" w14:textId="3653B9D0" w:rsidR="00BC7958" w:rsidRPr="00B40673" w:rsidRDefault="00BC7958" w:rsidP="00B40673">
      <w:pPr>
        <w:tabs>
          <w:tab w:val="left" w:pos="567"/>
        </w:tabs>
        <w:spacing w:line="240" w:lineRule="auto"/>
        <w:jc w:val="center"/>
        <w:rPr>
          <w:rFonts w:ascii="Arial" w:hAnsi="Arial" w:cs="Arial"/>
          <w:b/>
          <w:sz w:val="20"/>
          <w:szCs w:val="18"/>
        </w:rPr>
      </w:pPr>
      <w:r w:rsidRPr="00B40673">
        <w:rPr>
          <w:rFonts w:ascii="Arial" w:hAnsi="Arial" w:cs="Arial"/>
          <w:b/>
          <w:sz w:val="20"/>
          <w:szCs w:val="18"/>
        </w:rPr>
        <w:t xml:space="preserve">Figura 2. </w:t>
      </w:r>
    </w:p>
    <w:p w14:paraId="1F3DDCAA" w14:textId="77777777" w:rsidR="00BC7958" w:rsidRPr="00B40673" w:rsidRDefault="00BC7958" w:rsidP="00B40673">
      <w:pPr>
        <w:tabs>
          <w:tab w:val="left" w:pos="567"/>
        </w:tabs>
        <w:spacing w:line="240" w:lineRule="auto"/>
        <w:jc w:val="center"/>
        <w:rPr>
          <w:rFonts w:ascii="Arial" w:hAnsi="Arial" w:cs="Arial"/>
          <w:sz w:val="20"/>
          <w:szCs w:val="18"/>
        </w:rPr>
      </w:pPr>
      <w:r w:rsidRPr="00B40673">
        <w:rPr>
          <w:rFonts w:ascii="Arial" w:hAnsi="Arial" w:cs="Arial"/>
          <w:b/>
          <w:sz w:val="20"/>
          <w:szCs w:val="18"/>
        </w:rPr>
        <w:t xml:space="preserve"> Generalizaciones estereotípicas y sus componentes del género</w:t>
      </w:r>
      <w:r w:rsidRPr="00B40673">
        <w:rPr>
          <w:rFonts w:ascii="Arial" w:hAnsi="Arial" w:cs="Arial"/>
          <w:sz w:val="20"/>
          <w:szCs w:val="18"/>
        </w:rPr>
        <w:tab/>
      </w:r>
      <w:r w:rsidRPr="00B40673">
        <w:rPr>
          <w:rFonts w:ascii="Arial" w:hAnsi="Arial" w:cs="Arial"/>
          <w:noProof/>
          <w:sz w:val="20"/>
          <w:szCs w:val="18"/>
        </w:rPr>
        <w:drawing>
          <wp:anchor distT="0" distB="0" distL="0" distR="0" simplePos="0" relativeHeight="251661314" behindDoc="1" locked="0" layoutInCell="1" hidden="0" allowOverlap="1" wp14:anchorId="367B30D1" wp14:editId="2F0C854A">
            <wp:simplePos x="0" y="0"/>
            <wp:positionH relativeFrom="column">
              <wp:posOffset>1304925</wp:posOffset>
            </wp:positionH>
            <wp:positionV relativeFrom="paragraph">
              <wp:posOffset>148549</wp:posOffset>
            </wp:positionV>
            <wp:extent cx="3059642" cy="2118916"/>
            <wp:effectExtent l="0" t="0" r="0" b="0"/>
            <wp:wrapNone/>
            <wp:docPr id="1043551667" name="Imagen 1043551667"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1043551667" name="Imagen 1043551667" descr="Diagrama&#10;&#10;Descripción generada automáticamente"/>
                    <pic:cNvPicPr preferRelativeResize="0"/>
                  </pic:nvPicPr>
                  <pic:blipFill>
                    <a:blip r:embed="rId21"/>
                    <a:srcRect/>
                    <a:stretch>
                      <a:fillRect/>
                    </a:stretch>
                  </pic:blipFill>
                  <pic:spPr>
                    <a:xfrm>
                      <a:off x="0" y="0"/>
                      <a:ext cx="3059642" cy="2118916"/>
                    </a:xfrm>
                    <a:prstGeom prst="rect">
                      <a:avLst/>
                    </a:prstGeom>
                    <a:ln/>
                  </pic:spPr>
                </pic:pic>
              </a:graphicData>
            </a:graphic>
          </wp:anchor>
        </w:drawing>
      </w:r>
    </w:p>
    <w:p w14:paraId="23471C9B" w14:textId="77777777" w:rsidR="00BC7958" w:rsidRPr="00B40673" w:rsidRDefault="00BC7958" w:rsidP="00B40673">
      <w:pPr>
        <w:tabs>
          <w:tab w:val="left" w:pos="567"/>
        </w:tabs>
        <w:spacing w:line="240" w:lineRule="auto"/>
        <w:jc w:val="center"/>
        <w:rPr>
          <w:rFonts w:ascii="Arial" w:hAnsi="Arial" w:cs="Arial"/>
          <w:sz w:val="20"/>
          <w:szCs w:val="18"/>
        </w:rPr>
      </w:pPr>
      <w:r w:rsidRPr="00B40673">
        <w:rPr>
          <w:rFonts w:ascii="Arial" w:hAnsi="Arial" w:cs="Arial"/>
          <w:sz w:val="20"/>
          <w:szCs w:val="18"/>
        </w:rPr>
        <w:tab/>
      </w:r>
      <w:r w:rsidRPr="00B40673">
        <w:rPr>
          <w:rFonts w:ascii="Arial" w:hAnsi="Arial" w:cs="Arial"/>
          <w:sz w:val="20"/>
          <w:szCs w:val="18"/>
        </w:rPr>
        <w:tab/>
      </w:r>
    </w:p>
    <w:p w14:paraId="7A213EA5" w14:textId="77777777" w:rsidR="00BC7958" w:rsidRPr="00B40673" w:rsidRDefault="00BC7958" w:rsidP="00B40673">
      <w:pPr>
        <w:tabs>
          <w:tab w:val="left" w:pos="567"/>
        </w:tabs>
        <w:spacing w:line="240" w:lineRule="auto"/>
        <w:ind w:firstLine="720"/>
        <w:jc w:val="center"/>
        <w:rPr>
          <w:rFonts w:ascii="Arial" w:hAnsi="Arial" w:cs="Arial"/>
          <w:sz w:val="20"/>
          <w:szCs w:val="18"/>
        </w:rPr>
      </w:pPr>
      <w:r w:rsidRPr="00B40673">
        <w:rPr>
          <w:rFonts w:ascii="Arial" w:hAnsi="Arial" w:cs="Arial"/>
          <w:sz w:val="20"/>
          <w:szCs w:val="18"/>
        </w:rPr>
        <w:tab/>
      </w:r>
      <w:r w:rsidRPr="00B40673">
        <w:rPr>
          <w:rFonts w:ascii="Arial" w:hAnsi="Arial" w:cs="Arial"/>
          <w:sz w:val="20"/>
          <w:szCs w:val="18"/>
        </w:rPr>
        <w:tab/>
      </w:r>
    </w:p>
    <w:p w14:paraId="686D4610" w14:textId="77777777" w:rsidR="00BC7958" w:rsidRPr="00B40673" w:rsidRDefault="00BC7958" w:rsidP="00B40673">
      <w:pPr>
        <w:tabs>
          <w:tab w:val="left" w:pos="567"/>
        </w:tabs>
        <w:spacing w:line="240" w:lineRule="auto"/>
        <w:ind w:firstLine="720"/>
        <w:jc w:val="center"/>
        <w:rPr>
          <w:rFonts w:ascii="Arial" w:hAnsi="Arial" w:cs="Arial"/>
          <w:sz w:val="20"/>
          <w:szCs w:val="18"/>
        </w:rPr>
      </w:pPr>
    </w:p>
    <w:p w14:paraId="4325B30C" w14:textId="77777777" w:rsidR="00BC7958" w:rsidRPr="00B40673" w:rsidRDefault="00BC7958" w:rsidP="00B40673">
      <w:pPr>
        <w:tabs>
          <w:tab w:val="left" w:pos="567"/>
        </w:tabs>
        <w:spacing w:line="240" w:lineRule="auto"/>
        <w:ind w:firstLine="720"/>
        <w:jc w:val="center"/>
        <w:rPr>
          <w:rFonts w:ascii="Arial" w:hAnsi="Arial" w:cs="Arial"/>
          <w:sz w:val="20"/>
          <w:szCs w:val="18"/>
        </w:rPr>
      </w:pPr>
    </w:p>
    <w:p w14:paraId="1852A808" w14:textId="77777777" w:rsidR="00BC7958" w:rsidRPr="00B40673" w:rsidRDefault="00BC7958" w:rsidP="00B40673">
      <w:pPr>
        <w:tabs>
          <w:tab w:val="left" w:pos="567"/>
        </w:tabs>
        <w:spacing w:line="240" w:lineRule="auto"/>
        <w:ind w:firstLine="720"/>
        <w:jc w:val="center"/>
        <w:rPr>
          <w:rFonts w:ascii="Arial" w:hAnsi="Arial" w:cs="Arial"/>
          <w:sz w:val="20"/>
          <w:szCs w:val="18"/>
        </w:rPr>
      </w:pPr>
    </w:p>
    <w:p w14:paraId="3604F820" w14:textId="77777777" w:rsidR="00BC7958" w:rsidRPr="00B40673" w:rsidRDefault="00BC7958" w:rsidP="00B40673">
      <w:pPr>
        <w:tabs>
          <w:tab w:val="left" w:pos="567"/>
        </w:tabs>
        <w:spacing w:line="240" w:lineRule="auto"/>
        <w:jc w:val="center"/>
        <w:rPr>
          <w:rFonts w:ascii="Arial" w:hAnsi="Arial" w:cs="Arial"/>
          <w:b/>
          <w:sz w:val="20"/>
          <w:szCs w:val="18"/>
        </w:rPr>
      </w:pPr>
    </w:p>
    <w:p w14:paraId="77AFA675" w14:textId="77777777" w:rsidR="00BC7958" w:rsidRPr="00B40673" w:rsidRDefault="00BC7958" w:rsidP="00B40673">
      <w:pPr>
        <w:tabs>
          <w:tab w:val="left" w:pos="567"/>
        </w:tabs>
        <w:spacing w:line="240" w:lineRule="auto"/>
        <w:jc w:val="center"/>
        <w:rPr>
          <w:rFonts w:ascii="Arial" w:hAnsi="Arial" w:cs="Arial"/>
          <w:b/>
          <w:sz w:val="20"/>
          <w:szCs w:val="18"/>
        </w:rPr>
      </w:pPr>
    </w:p>
    <w:p w14:paraId="2891D79B" w14:textId="77777777" w:rsidR="00BC7958" w:rsidRPr="00B40673" w:rsidRDefault="00BC7958" w:rsidP="00B40673">
      <w:pPr>
        <w:tabs>
          <w:tab w:val="left" w:pos="567"/>
        </w:tabs>
        <w:spacing w:line="240" w:lineRule="auto"/>
        <w:jc w:val="center"/>
        <w:rPr>
          <w:rFonts w:ascii="Arial" w:hAnsi="Arial" w:cs="Arial"/>
          <w:b/>
          <w:sz w:val="20"/>
          <w:szCs w:val="18"/>
        </w:rPr>
      </w:pPr>
    </w:p>
    <w:p w14:paraId="7E092DF2" w14:textId="77777777" w:rsidR="00BC7958" w:rsidRPr="00B40673" w:rsidRDefault="00BC7958" w:rsidP="00B40673">
      <w:pPr>
        <w:tabs>
          <w:tab w:val="left" w:pos="567"/>
        </w:tabs>
        <w:spacing w:line="240" w:lineRule="auto"/>
        <w:jc w:val="center"/>
        <w:rPr>
          <w:rFonts w:ascii="Arial" w:hAnsi="Arial" w:cs="Arial"/>
          <w:b/>
          <w:sz w:val="20"/>
          <w:szCs w:val="18"/>
        </w:rPr>
      </w:pPr>
    </w:p>
    <w:p w14:paraId="671A5D51" w14:textId="77777777" w:rsidR="00B40673" w:rsidRDefault="00B40673" w:rsidP="00B40673">
      <w:pPr>
        <w:tabs>
          <w:tab w:val="left" w:pos="567"/>
        </w:tabs>
        <w:spacing w:line="240" w:lineRule="auto"/>
        <w:jc w:val="center"/>
        <w:rPr>
          <w:rFonts w:ascii="Arial" w:hAnsi="Arial" w:cs="Arial"/>
          <w:b/>
          <w:sz w:val="20"/>
          <w:szCs w:val="18"/>
        </w:rPr>
      </w:pPr>
    </w:p>
    <w:p w14:paraId="773FE2EC" w14:textId="77777777" w:rsidR="00B40673" w:rsidRDefault="00B40673" w:rsidP="00B40673">
      <w:pPr>
        <w:tabs>
          <w:tab w:val="left" w:pos="567"/>
        </w:tabs>
        <w:spacing w:line="240" w:lineRule="auto"/>
        <w:jc w:val="center"/>
        <w:rPr>
          <w:rFonts w:ascii="Arial" w:hAnsi="Arial" w:cs="Arial"/>
          <w:b/>
          <w:sz w:val="20"/>
          <w:szCs w:val="18"/>
        </w:rPr>
      </w:pPr>
    </w:p>
    <w:p w14:paraId="118A8FD6" w14:textId="77777777" w:rsidR="00B40673" w:rsidRDefault="00B40673" w:rsidP="00B40673">
      <w:pPr>
        <w:tabs>
          <w:tab w:val="left" w:pos="567"/>
        </w:tabs>
        <w:spacing w:line="240" w:lineRule="auto"/>
        <w:jc w:val="center"/>
        <w:rPr>
          <w:rFonts w:ascii="Arial" w:hAnsi="Arial" w:cs="Arial"/>
          <w:b/>
          <w:sz w:val="20"/>
          <w:szCs w:val="18"/>
        </w:rPr>
      </w:pPr>
    </w:p>
    <w:p w14:paraId="6241AA86" w14:textId="77777777" w:rsidR="00B40673" w:rsidRDefault="00B40673" w:rsidP="00B40673">
      <w:pPr>
        <w:tabs>
          <w:tab w:val="left" w:pos="567"/>
        </w:tabs>
        <w:spacing w:line="240" w:lineRule="auto"/>
        <w:jc w:val="center"/>
        <w:rPr>
          <w:rFonts w:ascii="Arial" w:hAnsi="Arial" w:cs="Arial"/>
          <w:b/>
          <w:sz w:val="20"/>
          <w:szCs w:val="18"/>
        </w:rPr>
      </w:pPr>
    </w:p>
    <w:p w14:paraId="4FFD0A2B" w14:textId="77777777" w:rsidR="00B40673" w:rsidRDefault="00B40673" w:rsidP="00B40673">
      <w:pPr>
        <w:tabs>
          <w:tab w:val="left" w:pos="567"/>
        </w:tabs>
        <w:spacing w:line="240" w:lineRule="auto"/>
        <w:jc w:val="center"/>
        <w:rPr>
          <w:rFonts w:ascii="Arial" w:hAnsi="Arial" w:cs="Arial"/>
          <w:b/>
          <w:sz w:val="20"/>
          <w:szCs w:val="18"/>
        </w:rPr>
      </w:pPr>
    </w:p>
    <w:p w14:paraId="6334AF52" w14:textId="77777777" w:rsidR="00B40673" w:rsidRDefault="00B40673" w:rsidP="00B40673">
      <w:pPr>
        <w:tabs>
          <w:tab w:val="left" w:pos="567"/>
        </w:tabs>
        <w:spacing w:line="240" w:lineRule="auto"/>
        <w:jc w:val="center"/>
        <w:rPr>
          <w:rFonts w:ascii="Arial" w:hAnsi="Arial" w:cs="Arial"/>
          <w:b/>
          <w:sz w:val="20"/>
          <w:szCs w:val="18"/>
        </w:rPr>
      </w:pPr>
    </w:p>
    <w:p w14:paraId="4134988C" w14:textId="49D8CF03" w:rsidR="00BC7958" w:rsidRPr="00B40673" w:rsidRDefault="00BC7958" w:rsidP="00B40673">
      <w:pPr>
        <w:tabs>
          <w:tab w:val="left" w:pos="567"/>
        </w:tabs>
        <w:spacing w:line="240" w:lineRule="auto"/>
        <w:jc w:val="center"/>
        <w:rPr>
          <w:rFonts w:ascii="Arial" w:hAnsi="Arial" w:cs="Arial"/>
          <w:i/>
          <w:sz w:val="20"/>
          <w:szCs w:val="18"/>
        </w:rPr>
      </w:pPr>
      <w:r w:rsidRPr="00B40673">
        <w:rPr>
          <w:rFonts w:ascii="Arial" w:hAnsi="Arial" w:cs="Arial"/>
          <w:b/>
          <w:sz w:val="20"/>
          <w:szCs w:val="18"/>
        </w:rPr>
        <w:t>Fuente:</w:t>
      </w:r>
      <w:r w:rsidRPr="00B40673">
        <w:rPr>
          <w:rFonts w:ascii="Arial" w:hAnsi="Arial" w:cs="Arial"/>
          <w:sz w:val="20"/>
          <w:szCs w:val="18"/>
        </w:rPr>
        <w:t xml:space="preserve"> Elaboración propia con base en Cook y Cusack</w:t>
      </w:r>
      <w:r w:rsidR="00B40673">
        <w:rPr>
          <w:rFonts w:ascii="Arial" w:hAnsi="Arial" w:cs="Arial"/>
          <w:sz w:val="20"/>
          <w:szCs w:val="18"/>
        </w:rPr>
        <w:t xml:space="preserve"> (</w:t>
      </w:r>
      <w:r w:rsidRPr="00B40673">
        <w:rPr>
          <w:rFonts w:ascii="Arial" w:hAnsi="Arial" w:cs="Arial"/>
          <w:sz w:val="20"/>
          <w:szCs w:val="18"/>
        </w:rPr>
        <w:t>2010</w:t>
      </w:r>
      <w:r w:rsidR="00B40673">
        <w:rPr>
          <w:rFonts w:ascii="Arial" w:hAnsi="Arial" w:cs="Arial"/>
          <w:sz w:val="20"/>
          <w:szCs w:val="18"/>
        </w:rPr>
        <w:t>)</w:t>
      </w:r>
      <w:r w:rsidRPr="00B40673">
        <w:rPr>
          <w:rFonts w:ascii="Arial" w:hAnsi="Arial" w:cs="Arial"/>
          <w:sz w:val="20"/>
          <w:szCs w:val="18"/>
        </w:rPr>
        <w:t xml:space="preserve">. </w:t>
      </w:r>
    </w:p>
    <w:p w14:paraId="68C393D6" w14:textId="77777777" w:rsidR="00BC7958" w:rsidRPr="00BC7958" w:rsidRDefault="00BC7958" w:rsidP="00B40673">
      <w:pPr>
        <w:tabs>
          <w:tab w:val="left" w:pos="567"/>
        </w:tabs>
        <w:ind w:firstLine="567"/>
        <w:rPr>
          <w:rFonts w:ascii="Arial" w:hAnsi="Arial" w:cs="Arial"/>
        </w:rPr>
      </w:pPr>
      <w:r w:rsidRPr="00BC7958">
        <w:rPr>
          <w:rFonts w:ascii="Arial" w:hAnsi="Arial" w:cs="Arial"/>
        </w:rPr>
        <w:t>Las diferencias atribuidas de acuerdo con el género de las personas acaban por generar inequidad dentro de los ambientes de enseñanza y aprendizaje sin distinción del nivel: preescolar, primaria, secundaria o universitaria.</w:t>
      </w:r>
    </w:p>
    <w:p w14:paraId="320B749A" w14:textId="77777777" w:rsidR="00BC7958" w:rsidRPr="00BC7958" w:rsidRDefault="00BC7958" w:rsidP="00B40673">
      <w:pPr>
        <w:tabs>
          <w:tab w:val="left" w:pos="567"/>
        </w:tabs>
        <w:ind w:firstLine="720"/>
        <w:rPr>
          <w:rFonts w:ascii="Arial" w:hAnsi="Arial" w:cs="Arial"/>
        </w:rPr>
      </w:pPr>
    </w:p>
    <w:p w14:paraId="7C84F515" w14:textId="77777777" w:rsidR="00BC7958" w:rsidRPr="00BC7958" w:rsidRDefault="00BC7958" w:rsidP="00B40673">
      <w:pPr>
        <w:tabs>
          <w:tab w:val="left" w:pos="567"/>
        </w:tabs>
        <w:rPr>
          <w:rFonts w:ascii="Arial" w:hAnsi="Arial" w:cs="Arial"/>
          <w:i/>
          <w:sz w:val="24"/>
          <w:szCs w:val="24"/>
        </w:rPr>
      </w:pPr>
      <w:r w:rsidRPr="00BC7958">
        <w:rPr>
          <w:rFonts w:ascii="Arial" w:hAnsi="Arial" w:cs="Arial"/>
          <w:i/>
          <w:sz w:val="24"/>
          <w:szCs w:val="24"/>
        </w:rPr>
        <w:t>2.2.4. Metodologías inclusivas</w:t>
      </w:r>
    </w:p>
    <w:p w14:paraId="13BB2F3A" w14:textId="77777777" w:rsidR="00BC7958" w:rsidRPr="00BC7958" w:rsidRDefault="00BC7958" w:rsidP="00B40673">
      <w:pPr>
        <w:widowControl w:val="0"/>
        <w:shd w:val="clear" w:color="auto" w:fill="FFFFFF"/>
        <w:tabs>
          <w:tab w:val="left" w:pos="567"/>
        </w:tabs>
        <w:rPr>
          <w:rFonts w:ascii="Arial" w:hAnsi="Arial" w:cs="Arial"/>
        </w:rPr>
      </w:pPr>
      <w:r w:rsidRPr="00BC7958">
        <w:rPr>
          <w:rFonts w:ascii="Arial" w:hAnsi="Arial" w:cs="Arial"/>
        </w:rPr>
        <w:tab/>
        <w:t xml:space="preserve">La Figura 3 plasma una serie de estrategias de aprendizaje para metodologías inclusivas que comprenden una serie de estrategias de aprendizaje que buscan lograr la inserción de la población educativa de forma igualitaria dentro de los procesos de enseñanza y aprendizaje. Al respecto, Quesada (2021) propone una serie de estrategias metodológicas, no solamente para garantizar que el acceso a la educación sea verdaderamente inclusivo, sino para lograr potenciar, en el estudiantado, el desarrollo de competencias que apoyan a cada persona a interiorizar normas de respeto dentro de su diario vivir. El aprendizaje cooperativo implica una serie de estrategias aplicadas en forma grupal de manera que cada integrante coopera en forma activa con sus pares para lograr cumplir con los objetivos propuestos. Es importante hacer una integración de grupos heterogéneos para promover así la diversidad de género y que conlleve a hacer aportes significativos desde cada individuo.  </w:t>
      </w:r>
    </w:p>
    <w:p w14:paraId="0F0F7CA5" w14:textId="77777777" w:rsidR="00BC7958" w:rsidRPr="00BC7958" w:rsidRDefault="00BC7958" w:rsidP="00B40673">
      <w:pPr>
        <w:widowControl w:val="0"/>
        <w:shd w:val="clear" w:color="auto" w:fill="FFFFFF"/>
        <w:tabs>
          <w:tab w:val="left" w:pos="567"/>
        </w:tabs>
        <w:ind w:firstLine="567"/>
        <w:rPr>
          <w:rFonts w:ascii="Arial" w:hAnsi="Arial" w:cs="Arial"/>
        </w:rPr>
      </w:pPr>
      <w:r w:rsidRPr="00BC7958">
        <w:rPr>
          <w:rFonts w:ascii="Arial" w:hAnsi="Arial" w:cs="Arial"/>
        </w:rPr>
        <w:t>Por otra parte, el aprendizaje dialógico se genera a través de situaciones que propicien la conversación entre participantes. Esta cadena de diálogo se debe promover en forma interactiva, voluntaria, constante e igualitaria; esto es, que no se genere ningún tipo de jerarquía durante el intercambio libre de opiniones.  En este sentido, cada participante expone y desarrolla su punto de vista y aporte de manera simultánea, propiciando no solamente un ambiente de respeto y diálogo, sino también donde se suscita un aprendizaje significativo (Quesada, 2021).</w:t>
      </w:r>
    </w:p>
    <w:p w14:paraId="602D7EBC" w14:textId="77777777" w:rsidR="00BC7958" w:rsidRPr="00BC7958" w:rsidRDefault="00BC7958" w:rsidP="00B40673">
      <w:pPr>
        <w:widowControl w:val="0"/>
        <w:shd w:val="clear" w:color="auto" w:fill="FFFFFF"/>
        <w:tabs>
          <w:tab w:val="left" w:pos="567"/>
        </w:tabs>
        <w:ind w:firstLine="567"/>
        <w:rPr>
          <w:rFonts w:ascii="Arial" w:hAnsi="Arial" w:cs="Arial"/>
        </w:rPr>
      </w:pPr>
      <w:r w:rsidRPr="00BC7958">
        <w:rPr>
          <w:rFonts w:ascii="Arial" w:hAnsi="Arial" w:cs="Arial"/>
        </w:rPr>
        <w:t>Desde la visión del aprendizaje socioafectivo, se busca establecer relaciones estables entre seres humanos mediante el desarrollo de competencias y capacidades que les faculte para tal efecto. Una implementación de metodologías socioafectivas permite realizar ejercicios continuos para que cada persona logre una convivencia social en un marco de respeto en diversos contextos, por ejemplo: para la resolución alternativa de conflictos tanto en espacios presenciales como virtuales, para la gestión correcta del uso de relaciones sociales en espacios académicos y eventualmente, fuera de ellos. En sí, esta puesta en práctica a nivel personal se traslada a la convivencia social, pues se ejecuta el manejo de emociones, el establecimiento de relaciones maduras entre diversidad de participantes de un contexto determinado. Las metodologías desde el aprendizaje socioafectivo deben apoyarse desde tres niveles de acción: en lo intelectual (qué tipo del lenguaje, normas sociales y símbolos que sientan base); en lo emocional (cómo comprender las propias emociones); y en lo social (cómo manejar la aceptación y mitigar el rechazo) (UNIR, 2022).</w:t>
      </w:r>
    </w:p>
    <w:p w14:paraId="4C63E65C" w14:textId="77777777" w:rsidR="00BC7958" w:rsidRPr="00BC7958" w:rsidRDefault="00BC7958" w:rsidP="00B40673">
      <w:pPr>
        <w:tabs>
          <w:tab w:val="left" w:pos="567"/>
        </w:tabs>
        <w:jc w:val="center"/>
        <w:rPr>
          <w:rFonts w:ascii="Arial" w:hAnsi="Arial" w:cs="Arial"/>
          <w:b/>
        </w:rPr>
      </w:pPr>
    </w:p>
    <w:p w14:paraId="2F893F20" w14:textId="77777777" w:rsidR="00BC7958" w:rsidRPr="00B40673" w:rsidRDefault="00BC7958" w:rsidP="00B40673">
      <w:pPr>
        <w:tabs>
          <w:tab w:val="left" w:pos="567"/>
        </w:tabs>
        <w:spacing w:line="240" w:lineRule="auto"/>
        <w:jc w:val="center"/>
        <w:rPr>
          <w:rFonts w:ascii="Arial" w:hAnsi="Arial" w:cs="Arial"/>
          <w:b/>
          <w:sz w:val="20"/>
          <w:szCs w:val="18"/>
        </w:rPr>
      </w:pPr>
      <w:r w:rsidRPr="00B40673">
        <w:rPr>
          <w:rFonts w:ascii="Arial" w:hAnsi="Arial" w:cs="Arial"/>
          <w:b/>
          <w:sz w:val="20"/>
          <w:szCs w:val="18"/>
        </w:rPr>
        <w:t xml:space="preserve">Figura 3. </w:t>
      </w:r>
    </w:p>
    <w:p w14:paraId="3F477116" w14:textId="77777777" w:rsidR="00BC7958" w:rsidRPr="00B40673" w:rsidRDefault="00BC7958" w:rsidP="00B40673">
      <w:pPr>
        <w:tabs>
          <w:tab w:val="left" w:pos="567"/>
        </w:tabs>
        <w:spacing w:line="240" w:lineRule="auto"/>
        <w:jc w:val="center"/>
        <w:rPr>
          <w:rFonts w:ascii="Arial" w:hAnsi="Arial" w:cs="Arial"/>
          <w:sz w:val="20"/>
          <w:szCs w:val="18"/>
          <w:highlight w:val="magenta"/>
        </w:rPr>
      </w:pPr>
      <w:r w:rsidRPr="00B40673">
        <w:rPr>
          <w:rFonts w:ascii="Arial" w:hAnsi="Arial" w:cs="Arial"/>
          <w:b/>
          <w:sz w:val="20"/>
          <w:szCs w:val="18"/>
        </w:rPr>
        <w:t>Estrategias de aprendizaje para metodologías inclusivas</w:t>
      </w:r>
      <w:r w:rsidRPr="00B40673">
        <w:rPr>
          <w:rFonts w:ascii="Arial" w:hAnsi="Arial" w:cs="Arial"/>
          <w:noProof/>
          <w:sz w:val="20"/>
          <w:szCs w:val="18"/>
        </w:rPr>
        <w:drawing>
          <wp:anchor distT="114300" distB="114300" distL="114300" distR="114300" simplePos="0" relativeHeight="251662338" behindDoc="0" locked="0" layoutInCell="1" hidden="0" allowOverlap="1" wp14:anchorId="0E6226AD" wp14:editId="66727690">
            <wp:simplePos x="0" y="0"/>
            <wp:positionH relativeFrom="column">
              <wp:posOffset>1543050</wp:posOffset>
            </wp:positionH>
            <wp:positionV relativeFrom="paragraph">
              <wp:posOffset>224749</wp:posOffset>
            </wp:positionV>
            <wp:extent cx="2803198" cy="1942291"/>
            <wp:effectExtent l="0" t="0" r="0" b="0"/>
            <wp:wrapNone/>
            <wp:docPr id="9" name="image2.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9" name="image2.png" descr="Diagrama&#10;&#10;Descripción generada automáticamente"/>
                    <pic:cNvPicPr preferRelativeResize="0"/>
                  </pic:nvPicPr>
                  <pic:blipFill>
                    <a:blip r:embed="rId22"/>
                    <a:srcRect/>
                    <a:stretch>
                      <a:fillRect/>
                    </a:stretch>
                  </pic:blipFill>
                  <pic:spPr>
                    <a:xfrm>
                      <a:off x="0" y="0"/>
                      <a:ext cx="2803198" cy="1942291"/>
                    </a:xfrm>
                    <a:prstGeom prst="rect">
                      <a:avLst/>
                    </a:prstGeom>
                    <a:ln/>
                  </pic:spPr>
                </pic:pic>
              </a:graphicData>
            </a:graphic>
          </wp:anchor>
        </w:drawing>
      </w:r>
    </w:p>
    <w:p w14:paraId="32CA3741" w14:textId="77777777" w:rsidR="00BC7958" w:rsidRPr="00B40673" w:rsidRDefault="00BC7958" w:rsidP="00B40673">
      <w:pPr>
        <w:widowControl w:val="0"/>
        <w:shd w:val="clear" w:color="auto" w:fill="FFFFFF"/>
        <w:tabs>
          <w:tab w:val="left" w:pos="567"/>
        </w:tabs>
        <w:spacing w:line="240" w:lineRule="auto"/>
        <w:ind w:firstLine="720"/>
        <w:rPr>
          <w:rFonts w:ascii="Arial" w:hAnsi="Arial" w:cs="Arial"/>
          <w:sz w:val="20"/>
          <w:szCs w:val="18"/>
          <w:highlight w:val="magenta"/>
        </w:rPr>
      </w:pPr>
    </w:p>
    <w:p w14:paraId="12B67F6C" w14:textId="77777777" w:rsidR="00BC7958" w:rsidRPr="00B40673" w:rsidRDefault="00BC7958" w:rsidP="00B40673">
      <w:pPr>
        <w:widowControl w:val="0"/>
        <w:shd w:val="clear" w:color="auto" w:fill="FFFFFF"/>
        <w:tabs>
          <w:tab w:val="left" w:pos="567"/>
        </w:tabs>
        <w:spacing w:line="240" w:lineRule="auto"/>
        <w:ind w:firstLine="720"/>
        <w:rPr>
          <w:rFonts w:ascii="Arial" w:hAnsi="Arial" w:cs="Arial"/>
          <w:sz w:val="20"/>
          <w:szCs w:val="18"/>
          <w:highlight w:val="magenta"/>
        </w:rPr>
      </w:pPr>
    </w:p>
    <w:p w14:paraId="7E431EA8" w14:textId="77777777" w:rsidR="00BC7958" w:rsidRPr="00B40673" w:rsidRDefault="00BC7958" w:rsidP="00B40673">
      <w:pPr>
        <w:tabs>
          <w:tab w:val="left" w:pos="567"/>
        </w:tabs>
        <w:spacing w:line="240" w:lineRule="auto"/>
        <w:rPr>
          <w:rFonts w:ascii="Arial" w:hAnsi="Arial" w:cs="Arial"/>
          <w:i/>
          <w:sz w:val="20"/>
          <w:szCs w:val="18"/>
        </w:rPr>
      </w:pPr>
    </w:p>
    <w:p w14:paraId="6FFC1DB9" w14:textId="77777777" w:rsidR="00BC7958" w:rsidRPr="00B40673" w:rsidRDefault="00BC7958" w:rsidP="00B40673">
      <w:pPr>
        <w:tabs>
          <w:tab w:val="left" w:pos="567"/>
        </w:tabs>
        <w:spacing w:line="240" w:lineRule="auto"/>
        <w:rPr>
          <w:rFonts w:ascii="Arial" w:hAnsi="Arial" w:cs="Arial"/>
          <w:i/>
          <w:sz w:val="20"/>
          <w:szCs w:val="18"/>
        </w:rPr>
      </w:pPr>
    </w:p>
    <w:p w14:paraId="360D2470" w14:textId="77777777" w:rsidR="00BC7958" w:rsidRPr="00B40673" w:rsidRDefault="00BC7958" w:rsidP="00B40673">
      <w:pPr>
        <w:tabs>
          <w:tab w:val="left" w:pos="567"/>
        </w:tabs>
        <w:spacing w:line="240" w:lineRule="auto"/>
        <w:jc w:val="center"/>
        <w:rPr>
          <w:rFonts w:ascii="Arial" w:hAnsi="Arial" w:cs="Arial"/>
          <w:b/>
          <w:sz w:val="20"/>
          <w:szCs w:val="18"/>
        </w:rPr>
      </w:pPr>
    </w:p>
    <w:p w14:paraId="313BBB9F" w14:textId="77777777" w:rsidR="00BC7958" w:rsidRPr="00B40673" w:rsidRDefault="00BC7958" w:rsidP="00B40673">
      <w:pPr>
        <w:tabs>
          <w:tab w:val="left" w:pos="567"/>
        </w:tabs>
        <w:spacing w:line="240" w:lineRule="auto"/>
        <w:jc w:val="center"/>
        <w:rPr>
          <w:rFonts w:ascii="Arial" w:hAnsi="Arial" w:cs="Arial"/>
          <w:b/>
          <w:sz w:val="20"/>
          <w:szCs w:val="18"/>
        </w:rPr>
      </w:pPr>
    </w:p>
    <w:p w14:paraId="5B99A1EB" w14:textId="77777777" w:rsidR="00BC7958" w:rsidRPr="00B40673" w:rsidRDefault="00BC7958" w:rsidP="00B40673">
      <w:pPr>
        <w:tabs>
          <w:tab w:val="left" w:pos="567"/>
        </w:tabs>
        <w:spacing w:line="240" w:lineRule="auto"/>
        <w:jc w:val="center"/>
        <w:rPr>
          <w:rFonts w:ascii="Arial" w:hAnsi="Arial" w:cs="Arial"/>
          <w:b/>
          <w:sz w:val="20"/>
          <w:szCs w:val="18"/>
        </w:rPr>
      </w:pPr>
    </w:p>
    <w:p w14:paraId="2FE5A870" w14:textId="77777777" w:rsidR="00BC7958" w:rsidRPr="00B40673" w:rsidRDefault="00BC7958" w:rsidP="00B40673">
      <w:pPr>
        <w:tabs>
          <w:tab w:val="left" w:pos="567"/>
        </w:tabs>
        <w:spacing w:line="240" w:lineRule="auto"/>
        <w:jc w:val="center"/>
        <w:rPr>
          <w:rFonts w:ascii="Arial" w:hAnsi="Arial" w:cs="Arial"/>
          <w:b/>
          <w:sz w:val="20"/>
          <w:szCs w:val="18"/>
        </w:rPr>
      </w:pPr>
    </w:p>
    <w:p w14:paraId="1BAF0D77" w14:textId="77777777" w:rsidR="00B40673" w:rsidRDefault="00B40673" w:rsidP="00B40673">
      <w:pPr>
        <w:tabs>
          <w:tab w:val="left" w:pos="567"/>
        </w:tabs>
        <w:spacing w:line="240" w:lineRule="auto"/>
        <w:jc w:val="center"/>
        <w:rPr>
          <w:rFonts w:ascii="Arial" w:hAnsi="Arial" w:cs="Arial"/>
          <w:b/>
          <w:sz w:val="20"/>
          <w:szCs w:val="18"/>
        </w:rPr>
      </w:pPr>
    </w:p>
    <w:p w14:paraId="2D61E16C" w14:textId="77777777" w:rsidR="00B40673" w:rsidRDefault="00B40673" w:rsidP="00B40673">
      <w:pPr>
        <w:tabs>
          <w:tab w:val="left" w:pos="567"/>
        </w:tabs>
        <w:spacing w:line="240" w:lineRule="auto"/>
        <w:jc w:val="center"/>
        <w:rPr>
          <w:rFonts w:ascii="Arial" w:hAnsi="Arial" w:cs="Arial"/>
          <w:b/>
          <w:sz w:val="20"/>
          <w:szCs w:val="18"/>
        </w:rPr>
      </w:pPr>
    </w:p>
    <w:p w14:paraId="05A3F2B4" w14:textId="77777777" w:rsidR="00B40673" w:rsidRDefault="00B40673" w:rsidP="00B40673">
      <w:pPr>
        <w:tabs>
          <w:tab w:val="left" w:pos="567"/>
        </w:tabs>
        <w:spacing w:line="240" w:lineRule="auto"/>
        <w:jc w:val="center"/>
        <w:rPr>
          <w:rFonts w:ascii="Arial" w:hAnsi="Arial" w:cs="Arial"/>
          <w:b/>
          <w:sz w:val="20"/>
          <w:szCs w:val="18"/>
        </w:rPr>
      </w:pPr>
    </w:p>
    <w:p w14:paraId="5FB6A903" w14:textId="77777777" w:rsidR="00B40673" w:rsidRDefault="00B40673" w:rsidP="00B40673">
      <w:pPr>
        <w:tabs>
          <w:tab w:val="left" w:pos="567"/>
        </w:tabs>
        <w:spacing w:line="240" w:lineRule="auto"/>
        <w:jc w:val="center"/>
        <w:rPr>
          <w:rFonts w:ascii="Arial" w:hAnsi="Arial" w:cs="Arial"/>
          <w:b/>
          <w:sz w:val="20"/>
          <w:szCs w:val="18"/>
        </w:rPr>
      </w:pPr>
    </w:p>
    <w:p w14:paraId="01853D3D" w14:textId="77777777" w:rsidR="00B40673" w:rsidRDefault="00B40673" w:rsidP="00B40673">
      <w:pPr>
        <w:tabs>
          <w:tab w:val="left" w:pos="567"/>
        </w:tabs>
        <w:spacing w:line="240" w:lineRule="auto"/>
        <w:jc w:val="center"/>
        <w:rPr>
          <w:rFonts w:ascii="Arial" w:hAnsi="Arial" w:cs="Arial"/>
          <w:b/>
          <w:sz w:val="20"/>
          <w:szCs w:val="18"/>
        </w:rPr>
      </w:pPr>
    </w:p>
    <w:p w14:paraId="434537A5" w14:textId="77777777" w:rsidR="00B40673" w:rsidRDefault="00B40673" w:rsidP="00B40673">
      <w:pPr>
        <w:tabs>
          <w:tab w:val="left" w:pos="567"/>
        </w:tabs>
        <w:spacing w:line="240" w:lineRule="auto"/>
        <w:jc w:val="center"/>
        <w:rPr>
          <w:rFonts w:ascii="Arial" w:hAnsi="Arial" w:cs="Arial"/>
          <w:b/>
          <w:sz w:val="20"/>
          <w:szCs w:val="18"/>
        </w:rPr>
      </w:pPr>
    </w:p>
    <w:p w14:paraId="187B9207" w14:textId="50B27D8D" w:rsidR="00BC7958" w:rsidRDefault="00BC7958" w:rsidP="00B40673">
      <w:pPr>
        <w:tabs>
          <w:tab w:val="left" w:pos="567"/>
        </w:tabs>
        <w:spacing w:line="240" w:lineRule="auto"/>
        <w:jc w:val="center"/>
        <w:rPr>
          <w:rFonts w:ascii="Arial" w:hAnsi="Arial" w:cs="Arial"/>
          <w:sz w:val="20"/>
          <w:szCs w:val="18"/>
        </w:rPr>
      </w:pPr>
      <w:r w:rsidRPr="00B40673">
        <w:rPr>
          <w:rFonts w:ascii="Arial" w:hAnsi="Arial" w:cs="Arial"/>
          <w:b/>
          <w:sz w:val="20"/>
          <w:szCs w:val="18"/>
        </w:rPr>
        <w:t>Fuente:</w:t>
      </w:r>
      <w:r w:rsidRPr="00B40673">
        <w:rPr>
          <w:rFonts w:ascii="Arial" w:hAnsi="Arial" w:cs="Arial"/>
          <w:sz w:val="20"/>
          <w:szCs w:val="18"/>
        </w:rPr>
        <w:t xml:space="preserve"> Elaboración propia con base en Quesada</w:t>
      </w:r>
      <w:r w:rsidR="00B40673">
        <w:rPr>
          <w:rFonts w:ascii="Arial" w:hAnsi="Arial" w:cs="Arial"/>
          <w:sz w:val="20"/>
          <w:szCs w:val="18"/>
        </w:rPr>
        <w:t xml:space="preserve"> (</w:t>
      </w:r>
      <w:r w:rsidRPr="00B40673">
        <w:rPr>
          <w:rFonts w:ascii="Arial" w:hAnsi="Arial" w:cs="Arial"/>
          <w:sz w:val="20"/>
          <w:szCs w:val="18"/>
        </w:rPr>
        <w:t>2021</w:t>
      </w:r>
      <w:r w:rsidR="00B40673">
        <w:rPr>
          <w:rFonts w:ascii="Arial" w:hAnsi="Arial" w:cs="Arial"/>
          <w:sz w:val="20"/>
          <w:szCs w:val="18"/>
        </w:rPr>
        <w:t>)</w:t>
      </w:r>
      <w:r w:rsidRPr="00B40673">
        <w:rPr>
          <w:rFonts w:ascii="Arial" w:hAnsi="Arial" w:cs="Arial"/>
          <w:sz w:val="20"/>
          <w:szCs w:val="18"/>
        </w:rPr>
        <w:t>.</w:t>
      </w:r>
    </w:p>
    <w:p w14:paraId="6D80E230" w14:textId="77777777" w:rsidR="003A6DED" w:rsidRPr="00B40673" w:rsidRDefault="003A6DED" w:rsidP="00B40673">
      <w:pPr>
        <w:tabs>
          <w:tab w:val="left" w:pos="567"/>
        </w:tabs>
        <w:spacing w:line="240" w:lineRule="auto"/>
        <w:jc w:val="center"/>
        <w:rPr>
          <w:rFonts w:ascii="Arial" w:hAnsi="Arial" w:cs="Arial"/>
          <w:i/>
          <w:sz w:val="20"/>
          <w:szCs w:val="18"/>
        </w:rPr>
      </w:pPr>
    </w:p>
    <w:p w14:paraId="579DD901" w14:textId="77777777" w:rsidR="00BC7958" w:rsidRPr="00BC7958" w:rsidRDefault="00BC7958" w:rsidP="00B40673">
      <w:pPr>
        <w:tabs>
          <w:tab w:val="left" w:pos="567"/>
        </w:tabs>
        <w:rPr>
          <w:rFonts w:ascii="Arial" w:hAnsi="Arial" w:cs="Arial"/>
        </w:rPr>
      </w:pPr>
      <w:r w:rsidRPr="00BC7958">
        <w:rPr>
          <w:rFonts w:ascii="Arial" w:hAnsi="Arial" w:cs="Arial"/>
        </w:rPr>
        <w:tab/>
      </w:r>
    </w:p>
    <w:p w14:paraId="5D9AD99F" w14:textId="315C96B3" w:rsidR="00BC7958" w:rsidRPr="00BC7958" w:rsidRDefault="00BC7958" w:rsidP="00B40673">
      <w:pPr>
        <w:tabs>
          <w:tab w:val="left" w:pos="567"/>
        </w:tabs>
        <w:ind w:firstLine="567"/>
        <w:rPr>
          <w:rFonts w:ascii="Arial" w:hAnsi="Arial" w:cs="Arial"/>
        </w:rPr>
      </w:pPr>
      <w:r w:rsidRPr="00BC7958">
        <w:rPr>
          <w:rFonts w:ascii="Arial" w:hAnsi="Arial" w:cs="Arial"/>
        </w:rPr>
        <w:t xml:space="preserve">Las metodologías inclusivas son el medio justo para desarrollar estrategias pedagógicas que incluyan actividades ciertamente cooperativas, dialógicas y socioafectivas que implementen la igualdad y la equidad de género mientras se enseñe y también se aprenda. </w:t>
      </w:r>
    </w:p>
    <w:p w14:paraId="189B95EF" w14:textId="77777777" w:rsidR="00BC7958" w:rsidRPr="00BC7958" w:rsidRDefault="00BC7958" w:rsidP="00B40673">
      <w:pPr>
        <w:tabs>
          <w:tab w:val="left" w:pos="567"/>
        </w:tabs>
        <w:rPr>
          <w:rFonts w:ascii="Arial" w:hAnsi="Arial" w:cs="Arial"/>
          <w:i/>
        </w:rPr>
      </w:pPr>
    </w:p>
    <w:p w14:paraId="23D3BE41" w14:textId="27CA26EB" w:rsidR="00BC7958" w:rsidRPr="00BC7958" w:rsidRDefault="00BC7958" w:rsidP="00B40673">
      <w:pPr>
        <w:tabs>
          <w:tab w:val="left" w:pos="567"/>
        </w:tabs>
        <w:rPr>
          <w:rFonts w:ascii="Arial" w:hAnsi="Arial" w:cs="Arial"/>
          <w:b/>
          <w:color w:val="333333"/>
          <w:sz w:val="24"/>
          <w:szCs w:val="24"/>
        </w:rPr>
      </w:pPr>
      <w:r w:rsidRPr="00BC7958">
        <w:rPr>
          <w:rFonts w:ascii="Arial" w:hAnsi="Arial" w:cs="Arial"/>
          <w:b/>
          <w:color w:val="333333"/>
          <w:sz w:val="24"/>
          <w:szCs w:val="24"/>
        </w:rPr>
        <w:t xml:space="preserve">2.3 </w:t>
      </w:r>
      <w:r w:rsidR="00B40673">
        <w:rPr>
          <w:rFonts w:ascii="Arial" w:hAnsi="Arial" w:cs="Arial"/>
          <w:b/>
          <w:color w:val="333333"/>
          <w:sz w:val="24"/>
          <w:szCs w:val="24"/>
        </w:rPr>
        <w:tab/>
      </w:r>
      <w:r w:rsidRPr="00BC7958">
        <w:rPr>
          <w:rFonts w:ascii="Arial" w:hAnsi="Arial" w:cs="Arial"/>
          <w:b/>
          <w:color w:val="333333"/>
          <w:sz w:val="24"/>
          <w:szCs w:val="24"/>
        </w:rPr>
        <w:t xml:space="preserve">Propuesta </w:t>
      </w:r>
    </w:p>
    <w:p w14:paraId="0D368195" w14:textId="77777777" w:rsidR="00BC7958" w:rsidRPr="00BC7958" w:rsidRDefault="00BC7958" w:rsidP="00B40673">
      <w:pPr>
        <w:tabs>
          <w:tab w:val="left" w:pos="567"/>
        </w:tabs>
        <w:rPr>
          <w:rFonts w:ascii="Arial" w:hAnsi="Arial" w:cs="Arial"/>
          <w:i/>
          <w:sz w:val="24"/>
          <w:szCs w:val="24"/>
        </w:rPr>
      </w:pPr>
      <w:r w:rsidRPr="00BC7958">
        <w:rPr>
          <w:rFonts w:ascii="Arial" w:hAnsi="Arial" w:cs="Arial"/>
          <w:i/>
          <w:sz w:val="24"/>
          <w:szCs w:val="24"/>
        </w:rPr>
        <w:t>2.3.1 Inclusión de género en los programas de curso</w:t>
      </w:r>
    </w:p>
    <w:p w14:paraId="7F15ECEB" w14:textId="77777777" w:rsidR="00BC7958" w:rsidRPr="00BC7958" w:rsidRDefault="00BC7958" w:rsidP="00B40673">
      <w:pPr>
        <w:tabs>
          <w:tab w:val="left" w:pos="567"/>
        </w:tabs>
        <w:ind w:firstLine="567"/>
        <w:rPr>
          <w:rFonts w:ascii="Arial" w:hAnsi="Arial" w:cs="Arial"/>
        </w:rPr>
      </w:pPr>
      <w:r w:rsidRPr="00BC7958">
        <w:rPr>
          <w:rFonts w:ascii="Arial" w:hAnsi="Arial" w:cs="Arial"/>
        </w:rPr>
        <w:t>Para incorporar la perspectiva de género dentro de procesos educativos se requiere una revisión de políticas y programas universitarios que replanteen las medidas y se enfoquen en cómo contribuir a la igualdad de género en todos los niveles y ámbitos (OMS, 2018). A nivel de la PIEG-UNA (2016), por ejemplo, se busca el fortalecimiento de la justicia social por medio de acciones que propicien una cultura a nivel de universidad libre de discriminación y marginación de género.</w:t>
      </w:r>
    </w:p>
    <w:p w14:paraId="072EF1A1" w14:textId="77777777" w:rsidR="00BC7958" w:rsidRPr="00BC7958" w:rsidRDefault="00BC7958" w:rsidP="00B40673">
      <w:pPr>
        <w:tabs>
          <w:tab w:val="left" w:pos="567"/>
        </w:tabs>
        <w:ind w:firstLine="567"/>
        <w:rPr>
          <w:rFonts w:ascii="Arial" w:hAnsi="Arial" w:cs="Arial"/>
        </w:rPr>
      </w:pPr>
      <w:r w:rsidRPr="00BC7958">
        <w:rPr>
          <w:rFonts w:ascii="Arial" w:hAnsi="Arial" w:cs="Arial"/>
        </w:rPr>
        <w:t>En ese sentido, la inclusión de la perspectiva de género debe ser parte integral de un programa de curso. No obstante, para lograr esto de una forma eficiente, es necesario llevar a cabo una serie de pasos y acciones que permitan a la persona docente poner en práctica un ejercicio para el análisis y el diseño de un programa de curso inclusivo.</w:t>
      </w:r>
    </w:p>
    <w:p w14:paraId="2EF86383" w14:textId="77777777" w:rsidR="00BC7958" w:rsidRPr="00BC7958" w:rsidRDefault="00BC7958" w:rsidP="00B40673">
      <w:pPr>
        <w:tabs>
          <w:tab w:val="left" w:pos="567"/>
        </w:tabs>
        <w:ind w:firstLine="567"/>
        <w:rPr>
          <w:rFonts w:ascii="Arial" w:hAnsi="Arial" w:cs="Arial"/>
        </w:rPr>
      </w:pPr>
      <w:r w:rsidRPr="00BC7958">
        <w:rPr>
          <w:rFonts w:ascii="Arial" w:hAnsi="Arial" w:cs="Arial"/>
        </w:rPr>
        <w:t xml:space="preserve">En un primer momento, desde el diseño del programa de curso, es importante velar por hacer una revisión de uso de lenguaje inclusivo. Para las Naciones Unidas (s.f.), promover la igualdad de género implica trabajar arduamente por eliminar estereotipos a partir de la práctica del lenguaje inclusivo que, a su vez, </w:t>
      </w:r>
      <w:r w:rsidRPr="00BC7958">
        <w:rPr>
          <w:rFonts w:ascii="Arial" w:hAnsi="Arial" w:cs="Arial"/>
          <w:color w:val="000000"/>
        </w:rPr>
        <w:t xml:space="preserve">actúa </w:t>
      </w:r>
      <w:r w:rsidRPr="00BC7958">
        <w:rPr>
          <w:rFonts w:ascii="Arial" w:hAnsi="Arial" w:cs="Arial"/>
        </w:rPr>
        <w:t>como una manera de prescindir definitivamente de la discriminación.</w:t>
      </w:r>
    </w:p>
    <w:p w14:paraId="0A0E7102" w14:textId="77777777" w:rsidR="00BC7958" w:rsidRDefault="00BC7958" w:rsidP="00B40673">
      <w:pPr>
        <w:tabs>
          <w:tab w:val="left" w:pos="567"/>
        </w:tabs>
        <w:ind w:firstLine="567"/>
        <w:rPr>
          <w:rFonts w:ascii="Arial" w:hAnsi="Arial" w:cs="Arial"/>
        </w:rPr>
      </w:pPr>
      <w:r w:rsidRPr="00BC7958">
        <w:rPr>
          <w:rFonts w:ascii="Arial" w:hAnsi="Arial" w:cs="Arial"/>
        </w:rPr>
        <w:t>Respecto a la utilización del lenguaje inclusivo en el programa de curso, se puede emplear términos de sentido colectivo. Dichos términos hacen alusión a todo lo perteneciente a un grupo, por lo que evita así hacer referencia a un género específico. La Tabla 1 ilustra algunos términos colectivos de uso común dentro del lenguaje educativo que, en buena medida, pueden funcionar como un vocablo inclusivo en el programa de un curso. Un ejemplo de esto lo presenta el uso del término profesorado, para no hacer distinción específica entre una profesora y un profesor.</w:t>
      </w:r>
    </w:p>
    <w:p w14:paraId="3C7FBF52" w14:textId="2A783BCB" w:rsidR="00BC7958" w:rsidRPr="00B40673" w:rsidRDefault="00BC7958" w:rsidP="00B40673">
      <w:pPr>
        <w:tabs>
          <w:tab w:val="left" w:pos="567"/>
        </w:tabs>
        <w:spacing w:line="240" w:lineRule="auto"/>
        <w:jc w:val="center"/>
        <w:rPr>
          <w:rFonts w:ascii="Arial" w:hAnsi="Arial" w:cs="Arial"/>
          <w:b/>
          <w:sz w:val="20"/>
          <w:szCs w:val="18"/>
        </w:rPr>
      </w:pPr>
      <w:r w:rsidRPr="00B40673">
        <w:rPr>
          <w:rFonts w:ascii="Arial" w:hAnsi="Arial" w:cs="Arial"/>
          <w:b/>
          <w:sz w:val="20"/>
          <w:szCs w:val="18"/>
        </w:rPr>
        <w:t>Tabla 1.</w:t>
      </w:r>
    </w:p>
    <w:p w14:paraId="0BDB73E6" w14:textId="77777777" w:rsidR="00BC7958" w:rsidRPr="00B40673" w:rsidRDefault="00BC7958" w:rsidP="00B40673">
      <w:pPr>
        <w:tabs>
          <w:tab w:val="left" w:pos="567"/>
        </w:tabs>
        <w:spacing w:line="240" w:lineRule="auto"/>
        <w:jc w:val="center"/>
        <w:rPr>
          <w:rFonts w:ascii="Arial" w:hAnsi="Arial" w:cs="Arial"/>
          <w:b/>
          <w:sz w:val="20"/>
          <w:szCs w:val="18"/>
        </w:rPr>
      </w:pPr>
      <w:r w:rsidRPr="00B40673">
        <w:rPr>
          <w:rFonts w:ascii="Arial" w:hAnsi="Arial" w:cs="Arial"/>
          <w:b/>
          <w:sz w:val="20"/>
          <w:szCs w:val="18"/>
        </w:rPr>
        <w:t>Términos de sentido colectivo para la comunidad universitaria</w:t>
      </w:r>
    </w:p>
    <w:tbl>
      <w:tblPr>
        <w:tblStyle w:val="ListTable2-Accent5"/>
        <w:tblW w:w="7938" w:type="dxa"/>
        <w:jc w:val="center"/>
        <w:tblLayout w:type="fixed"/>
        <w:tblLook w:val="0600" w:firstRow="0" w:lastRow="0" w:firstColumn="0" w:lastColumn="0" w:noHBand="1" w:noVBand="1"/>
      </w:tblPr>
      <w:tblGrid>
        <w:gridCol w:w="4520"/>
        <w:gridCol w:w="3418"/>
      </w:tblGrid>
      <w:tr w:rsidR="00BC7958" w:rsidRPr="00B40673" w14:paraId="5CD15220" w14:textId="77777777" w:rsidTr="0001421D">
        <w:trPr>
          <w:trHeight w:val="25"/>
          <w:jc w:val="center"/>
        </w:trPr>
        <w:tc>
          <w:tcPr>
            <w:tcW w:w="4520" w:type="dxa"/>
          </w:tcPr>
          <w:p w14:paraId="7CFA007D" w14:textId="77777777" w:rsidR="00BC7958" w:rsidRPr="00B40673" w:rsidRDefault="00BC7958" w:rsidP="00B40673">
            <w:pPr>
              <w:spacing w:line="240" w:lineRule="auto"/>
              <w:rPr>
                <w:rFonts w:ascii="Arial" w:hAnsi="Arial" w:cs="Arial"/>
                <w:b/>
                <w:bCs/>
                <w:sz w:val="20"/>
              </w:rPr>
            </w:pPr>
            <w:r w:rsidRPr="00B40673">
              <w:rPr>
                <w:rFonts w:ascii="Arial" w:hAnsi="Arial" w:cs="Arial"/>
                <w:b/>
                <w:bCs/>
                <w:sz w:val="20"/>
              </w:rPr>
              <w:t>Lenguaje no inclusivo</w:t>
            </w:r>
          </w:p>
        </w:tc>
        <w:tc>
          <w:tcPr>
            <w:tcW w:w="3418" w:type="dxa"/>
          </w:tcPr>
          <w:p w14:paraId="57AC591F" w14:textId="77777777" w:rsidR="00BC7958" w:rsidRDefault="00BC7958" w:rsidP="00B40673">
            <w:pPr>
              <w:spacing w:line="240" w:lineRule="auto"/>
              <w:rPr>
                <w:rFonts w:ascii="Arial" w:hAnsi="Arial" w:cs="Arial"/>
                <w:b/>
                <w:bCs/>
                <w:sz w:val="20"/>
              </w:rPr>
            </w:pPr>
            <w:r w:rsidRPr="00B40673">
              <w:rPr>
                <w:rFonts w:ascii="Arial" w:hAnsi="Arial" w:cs="Arial"/>
                <w:b/>
                <w:bCs/>
                <w:sz w:val="20"/>
              </w:rPr>
              <w:t>Lenguaje inclusivo</w:t>
            </w:r>
          </w:p>
          <w:p w14:paraId="1DF1B59F" w14:textId="77777777" w:rsidR="0001421D" w:rsidRPr="00B40673" w:rsidRDefault="0001421D" w:rsidP="00B40673">
            <w:pPr>
              <w:spacing w:line="240" w:lineRule="auto"/>
              <w:rPr>
                <w:rFonts w:ascii="Arial" w:hAnsi="Arial" w:cs="Arial"/>
                <w:b/>
                <w:bCs/>
                <w:sz w:val="20"/>
              </w:rPr>
            </w:pPr>
          </w:p>
        </w:tc>
      </w:tr>
      <w:tr w:rsidR="00BC7958" w:rsidRPr="00B40673" w14:paraId="644FE034" w14:textId="77777777" w:rsidTr="0001421D">
        <w:trPr>
          <w:trHeight w:val="276"/>
          <w:jc w:val="center"/>
        </w:trPr>
        <w:tc>
          <w:tcPr>
            <w:tcW w:w="4520" w:type="dxa"/>
          </w:tcPr>
          <w:p w14:paraId="65488CC2" w14:textId="77777777" w:rsidR="00BC7958" w:rsidRPr="00B40673" w:rsidRDefault="00BC7958" w:rsidP="00B40673">
            <w:pPr>
              <w:spacing w:line="240" w:lineRule="auto"/>
              <w:rPr>
                <w:rFonts w:ascii="Arial" w:hAnsi="Arial" w:cs="Arial"/>
                <w:sz w:val="20"/>
              </w:rPr>
            </w:pPr>
            <w:r w:rsidRPr="00B40673">
              <w:rPr>
                <w:rFonts w:ascii="Arial" w:hAnsi="Arial" w:cs="Arial"/>
                <w:sz w:val="20"/>
              </w:rPr>
              <w:t>Los profesores</w:t>
            </w:r>
          </w:p>
        </w:tc>
        <w:tc>
          <w:tcPr>
            <w:tcW w:w="3418" w:type="dxa"/>
          </w:tcPr>
          <w:p w14:paraId="2B4CE756" w14:textId="77777777" w:rsidR="00BC7958" w:rsidRPr="00B40673" w:rsidRDefault="00BC7958" w:rsidP="00B40673">
            <w:pPr>
              <w:spacing w:line="240" w:lineRule="auto"/>
              <w:rPr>
                <w:rFonts w:ascii="Arial" w:hAnsi="Arial" w:cs="Arial"/>
                <w:sz w:val="20"/>
              </w:rPr>
            </w:pPr>
            <w:r w:rsidRPr="00B40673">
              <w:rPr>
                <w:rFonts w:ascii="Arial" w:hAnsi="Arial" w:cs="Arial"/>
                <w:sz w:val="20"/>
              </w:rPr>
              <w:t>El personal docente</w:t>
            </w:r>
          </w:p>
          <w:p w14:paraId="4053A78F" w14:textId="77777777" w:rsidR="00BC7958" w:rsidRPr="00B40673" w:rsidRDefault="00BC7958" w:rsidP="00B40673">
            <w:pPr>
              <w:spacing w:line="240" w:lineRule="auto"/>
              <w:rPr>
                <w:rFonts w:ascii="Arial" w:hAnsi="Arial" w:cs="Arial"/>
                <w:sz w:val="20"/>
              </w:rPr>
            </w:pPr>
            <w:r w:rsidRPr="00B40673">
              <w:rPr>
                <w:rFonts w:ascii="Arial" w:hAnsi="Arial" w:cs="Arial"/>
                <w:sz w:val="20"/>
              </w:rPr>
              <w:t>El cuerpo docente</w:t>
            </w:r>
          </w:p>
        </w:tc>
      </w:tr>
      <w:tr w:rsidR="00BC7958" w:rsidRPr="00B40673" w14:paraId="1DE74138" w14:textId="77777777" w:rsidTr="0001421D">
        <w:trPr>
          <w:trHeight w:val="286"/>
          <w:jc w:val="center"/>
        </w:trPr>
        <w:tc>
          <w:tcPr>
            <w:tcW w:w="4520" w:type="dxa"/>
          </w:tcPr>
          <w:p w14:paraId="67592120" w14:textId="77777777" w:rsidR="00BC7958" w:rsidRPr="00B40673" w:rsidRDefault="00BC7958" w:rsidP="00B40673">
            <w:pPr>
              <w:spacing w:line="240" w:lineRule="auto"/>
              <w:rPr>
                <w:rFonts w:ascii="Arial" w:hAnsi="Arial" w:cs="Arial"/>
                <w:sz w:val="20"/>
              </w:rPr>
            </w:pPr>
            <w:r w:rsidRPr="00B40673">
              <w:rPr>
                <w:rFonts w:ascii="Arial" w:hAnsi="Arial" w:cs="Arial"/>
                <w:sz w:val="20"/>
              </w:rPr>
              <w:t>Los académicos</w:t>
            </w:r>
          </w:p>
        </w:tc>
        <w:tc>
          <w:tcPr>
            <w:tcW w:w="3418" w:type="dxa"/>
          </w:tcPr>
          <w:p w14:paraId="6158BA97" w14:textId="77777777" w:rsidR="00BC7958" w:rsidRPr="00B40673" w:rsidRDefault="00BC7958" w:rsidP="00B40673">
            <w:pPr>
              <w:spacing w:line="240" w:lineRule="auto"/>
              <w:rPr>
                <w:rFonts w:ascii="Arial" w:hAnsi="Arial" w:cs="Arial"/>
                <w:sz w:val="20"/>
              </w:rPr>
            </w:pPr>
            <w:r w:rsidRPr="00B40673">
              <w:rPr>
                <w:rFonts w:ascii="Arial" w:hAnsi="Arial" w:cs="Arial"/>
                <w:sz w:val="20"/>
              </w:rPr>
              <w:t>El cuerpo académico</w:t>
            </w:r>
          </w:p>
          <w:p w14:paraId="23FB1743" w14:textId="77777777" w:rsidR="00BC7958" w:rsidRPr="00B40673" w:rsidRDefault="00BC7958" w:rsidP="00B40673">
            <w:pPr>
              <w:spacing w:line="240" w:lineRule="auto"/>
              <w:rPr>
                <w:rFonts w:ascii="Arial" w:hAnsi="Arial" w:cs="Arial"/>
                <w:sz w:val="20"/>
              </w:rPr>
            </w:pPr>
            <w:r w:rsidRPr="00B40673">
              <w:rPr>
                <w:rFonts w:ascii="Arial" w:hAnsi="Arial" w:cs="Arial"/>
                <w:sz w:val="20"/>
              </w:rPr>
              <w:t>La comunidad académica</w:t>
            </w:r>
          </w:p>
          <w:p w14:paraId="72B82819" w14:textId="77777777" w:rsidR="00BC7958" w:rsidRPr="00B40673" w:rsidRDefault="00BC7958" w:rsidP="00B40673">
            <w:pPr>
              <w:spacing w:line="240" w:lineRule="auto"/>
              <w:rPr>
                <w:rFonts w:ascii="Arial" w:hAnsi="Arial" w:cs="Arial"/>
                <w:sz w:val="20"/>
              </w:rPr>
            </w:pPr>
            <w:r w:rsidRPr="00B40673">
              <w:rPr>
                <w:rFonts w:ascii="Arial" w:hAnsi="Arial" w:cs="Arial"/>
                <w:sz w:val="20"/>
              </w:rPr>
              <w:t>El personal académico</w:t>
            </w:r>
          </w:p>
        </w:tc>
      </w:tr>
      <w:tr w:rsidR="00BC7958" w:rsidRPr="00B40673" w14:paraId="065712E8" w14:textId="77777777" w:rsidTr="0001421D">
        <w:trPr>
          <w:trHeight w:val="469"/>
          <w:jc w:val="center"/>
        </w:trPr>
        <w:tc>
          <w:tcPr>
            <w:tcW w:w="4520" w:type="dxa"/>
          </w:tcPr>
          <w:p w14:paraId="4BBDB7D1" w14:textId="77777777" w:rsidR="00BC7958" w:rsidRPr="00B40673" w:rsidRDefault="00BC7958" w:rsidP="00B40673">
            <w:pPr>
              <w:spacing w:line="240" w:lineRule="auto"/>
              <w:rPr>
                <w:rFonts w:ascii="Arial" w:hAnsi="Arial" w:cs="Arial"/>
                <w:sz w:val="20"/>
              </w:rPr>
            </w:pPr>
            <w:r w:rsidRPr="00B40673">
              <w:rPr>
                <w:rFonts w:ascii="Arial" w:hAnsi="Arial" w:cs="Arial"/>
                <w:sz w:val="20"/>
              </w:rPr>
              <w:t>Los administrativos</w:t>
            </w:r>
          </w:p>
        </w:tc>
        <w:tc>
          <w:tcPr>
            <w:tcW w:w="3418" w:type="dxa"/>
          </w:tcPr>
          <w:p w14:paraId="4841A8CA" w14:textId="77777777" w:rsidR="00BC7958" w:rsidRPr="00B40673" w:rsidRDefault="00BC7958" w:rsidP="00B40673">
            <w:pPr>
              <w:spacing w:line="240" w:lineRule="auto"/>
              <w:rPr>
                <w:rFonts w:ascii="Arial" w:hAnsi="Arial" w:cs="Arial"/>
                <w:sz w:val="20"/>
              </w:rPr>
            </w:pPr>
            <w:r w:rsidRPr="00B40673">
              <w:rPr>
                <w:rFonts w:ascii="Arial" w:hAnsi="Arial" w:cs="Arial"/>
                <w:sz w:val="20"/>
              </w:rPr>
              <w:t>El cuerpo administrativo</w:t>
            </w:r>
          </w:p>
          <w:p w14:paraId="19F51B63" w14:textId="77777777" w:rsidR="00BC7958" w:rsidRPr="00B40673" w:rsidRDefault="00BC7958" w:rsidP="00B40673">
            <w:pPr>
              <w:spacing w:line="240" w:lineRule="auto"/>
              <w:rPr>
                <w:rFonts w:ascii="Arial" w:hAnsi="Arial" w:cs="Arial"/>
                <w:sz w:val="20"/>
              </w:rPr>
            </w:pPr>
            <w:r w:rsidRPr="00B40673">
              <w:rPr>
                <w:rFonts w:ascii="Arial" w:hAnsi="Arial" w:cs="Arial"/>
                <w:sz w:val="20"/>
              </w:rPr>
              <w:t>La comunidad administrativa</w:t>
            </w:r>
          </w:p>
          <w:p w14:paraId="6B285BCF" w14:textId="77777777" w:rsidR="00BC7958" w:rsidRPr="00B40673" w:rsidRDefault="00BC7958" w:rsidP="00B40673">
            <w:pPr>
              <w:spacing w:line="240" w:lineRule="auto"/>
              <w:rPr>
                <w:rFonts w:ascii="Arial" w:hAnsi="Arial" w:cs="Arial"/>
                <w:sz w:val="20"/>
              </w:rPr>
            </w:pPr>
            <w:r w:rsidRPr="00B40673">
              <w:rPr>
                <w:rFonts w:ascii="Arial" w:hAnsi="Arial" w:cs="Arial"/>
                <w:sz w:val="20"/>
              </w:rPr>
              <w:t>El personal administrativo</w:t>
            </w:r>
          </w:p>
        </w:tc>
      </w:tr>
      <w:tr w:rsidR="00BC7958" w:rsidRPr="00B40673" w14:paraId="3DBCE49C" w14:textId="77777777" w:rsidTr="0001421D">
        <w:trPr>
          <w:trHeight w:val="71"/>
          <w:jc w:val="center"/>
        </w:trPr>
        <w:tc>
          <w:tcPr>
            <w:tcW w:w="4520" w:type="dxa"/>
          </w:tcPr>
          <w:p w14:paraId="557D07C0" w14:textId="77777777" w:rsidR="00BC7958" w:rsidRPr="00B40673" w:rsidRDefault="00BC7958" w:rsidP="00B40673">
            <w:pPr>
              <w:spacing w:line="240" w:lineRule="auto"/>
              <w:rPr>
                <w:rFonts w:ascii="Arial" w:hAnsi="Arial" w:cs="Arial"/>
                <w:sz w:val="20"/>
              </w:rPr>
            </w:pPr>
            <w:r w:rsidRPr="00B40673">
              <w:rPr>
                <w:rFonts w:ascii="Arial" w:hAnsi="Arial" w:cs="Arial"/>
                <w:sz w:val="20"/>
              </w:rPr>
              <w:t>El responsable</w:t>
            </w:r>
          </w:p>
        </w:tc>
        <w:tc>
          <w:tcPr>
            <w:tcW w:w="3418" w:type="dxa"/>
          </w:tcPr>
          <w:p w14:paraId="389F36CE" w14:textId="77777777" w:rsidR="00BC7958" w:rsidRPr="00B40673" w:rsidRDefault="00BC7958" w:rsidP="00B40673">
            <w:pPr>
              <w:spacing w:line="240" w:lineRule="auto"/>
              <w:rPr>
                <w:rFonts w:ascii="Arial" w:hAnsi="Arial" w:cs="Arial"/>
                <w:sz w:val="20"/>
              </w:rPr>
            </w:pPr>
            <w:r w:rsidRPr="00B40673">
              <w:rPr>
                <w:rFonts w:ascii="Arial" w:hAnsi="Arial" w:cs="Arial"/>
                <w:sz w:val="20"/>
              </w:rPr>
              <w:t>El personal responsable</w:t>
            </w:r>
          </w:p>
          <w:p w14:paraId="4F063F72" w14:textId="77777777" w:rsidR="00BC7958" w:rsidRPr="00B40673" w:rsidRDefault="00BC7958" w:rsidP="00B40673">
            <w:pPr>
              <w:spacing w:line="240" w:lineRule="auto"/>
              <w:rPr>
                <w:rFonts w:ascii="Arial" w:hAnsi="Arial" w:cs="Arial"/>
                <w:sz w:val="20"/>
              </w:rPr>
            </w:pPr>
            <w:r w:rsidRPr="00B40673">
              <w:rPr>
                <w:rFonts w:ascii="Arial" w:hAnsi="Arial" w:cs="Arial"/>
                <w:sz w:val="20"/>
              </w:rPr>
              <w:t>La persona responsable</w:t>
            </w:r>
          </w:p>
        </w:tc>
      </w:tr>
      <w:tr w:rsidR="00BC7958" w:rsidRPr="00B40673" w14:paraId="58A23A2B" w14:textId="77777777" w:rsidTr="0001421D">
        <w:trPr>
          <w:trHeight w:val="195"/>
          <w:jc w:val="center"/>
        </w:trPr>
        <w:tc>
          <w:tcPr>
            <w:tcW w:w="4520" w:type="dxa"/>
          </w:tcPr>
          <w:p w14:paraId="129B199A" w14:textId="77777777" w:rsidR="00BC7958" w:rsidRPr="00B40673" w:rsidRDefault="00BC7958" w:rsidP="00B40673">
            <w:pPr>
              <w:spacing w:line="240" w:lineRule="auto"/>
              <w:rPr>
                <w:rFonts w:ascii="Arial" w:hAnsi="Arial" w:cs="Arial"/>
                <w:sz w:val="20"/>
              </w:rPr>
            </w:pPr>
            <w:r w:rsidRPr="00B40673">
              <w:rPr>
                <w:rFonts w:ascii="Arial" w:hAnsi="Arial" w:cs="Arial"/>
                <w:sz w:val="20"/>
              </w:rPr>
              <w:t>El estudiante</w:t>
            </w:r>
          </w:p>
        </w:tc>
        <w:tc>
          <w:tcPr>
            <w:tcW w:w="3418" w:type="dxa"/>
          </w:tcPr>
          <w:p w14:paraId="6331F61F" w14:textId="77777777" w:rsidR="00BC7958" w:rsidRPr="00B40673" w:rsidRDefault="00BC7958" w:rsidP="00B40673">
            <w:pPr>
              <w:spacing w:line="240" w:lineRule="auto"/>
              <w:rPr>
                <w:rFonts w:ascii="Arial" w:hAnsi="Arial" w:cs="Arial"/>
                <w:sz w:val="20"/>
              </w:rPr>
            </w:pPr>
            <w:r w:rsidRPr="00B40673">
              <w:rPr>
                <w:rFonts w:ascii="Arial" w:hAnsi="Arial" w:cs="Arial"/>
                <w:sz w:val="20"/>
              </w:rPr>
              <w:t>El estudiantado</w:t>
            </w:r>
          </w:p>
          <w:p w14:paraId="0EBBE08D" w14:textId="77777777" w:rsidR="00BC7958" w:rsidRPr="00B40673" w:rsidRDefault="00BC7958" w:rsidP="00B40673">
            <w:pPr>
              <w:spacing w:line="240" w:lineRule="auto"/>
              <w:rPr>
                <w:rFonts w:ascii="Arial" w:hAnsi="Arial" w:cs="Arial"/>
                <w:sz w:val="20"/>
              </w:rPr>
            </w:pPr>
            <w:r w:rsidRPr="00B40673">
              <w:rPr>
                <w:rFonts w:ascii="Arial" w:hAnsi="Arial" w:cs="Arial"/>
                <w:sz w:val="20"/>
              </w:rPr>
              <w:t>Cada estudiante</w:t>
            </w:r>
          </w:p>
        </w:tc>
      </w:tr>
      <w:tr w:rsidR="00BC7958" w:rsidRPr="00B40673" w14:paraId="5BB2C3D8" w14:textId="77777777" w:rsidTr="0001421D">
        <w:trPr>
          <w:trHeight w:val="540"/>
          <w:jc w:val="center"/>
        </w:trPr>
        <w:tc>
          <w:tcPr>
            <w:tcW w:w="4520" w:type="dxa"/>
          </w:tcPr>
          <w:p w14:paraId="629E5F42" w14:textId="77777777" w:rsidR="00BC7958" w:rsidRPr="00B40673" w:rsidRDefault="00BC7958" w:rsidP="00B40673">
            <w:pPr>
              <w:spacing w:line="240" w:lineRule="auto"/>
              <w:rPr>
                <w:rFonts w:ascii="Arial" w:hAnsi="Arial" w:cs="Arial"/>
                <w:sz w:val="20"/>
              </w:rPr>
            </w:pPr>
            <w:r w:rsidRPr="00B40673">
              <w:rPr>
                <w:rFonts w:ascii="Arial" w:hAnsi="Arial" w:cs="Arial"/>
                <w:sz w:val="20"/>
              </w:rPr>
              <w:t>Los estudiantes</w:t>
            </w:r>
          </w:p>
        </w:tc>
        <w:tc>
          <w:tcPr>
            <w:tcW w:w="3418" w:type="dxa"/>
          </w:tcPr>
          <w:p w14:paraId="70B9466F" w14:textId="77777777" w:rsidR="00BC7958" w:rsidRPr="00B40673" w:rsidRDefault="00BC7958" w:rsidP="00B40673">
            <w:pPr>
              <w:spacing w:line="240" w:lineRule="auto"/>
              <w:rPr>
                <w:rFonts w:ascii="Arial" w:hAnsi="Arial" w:cs="Arial"/>
                <w:sz w:val="20"/>
              </w:rPr>
            </w:pPr>
            <w:r w:rsidRPr="00B40673">
              <w:rPr>
                <w:rFonts w:ascii="Arial" w:hAnsi="Arial" w:cs="Arial"/>
                <w:sz w:val="20"/>
              </w:rPr>
              <w:t>La comunidad estudiantil</w:t>
            </w:r>
          </w:p>
          <w:p w14:paraId="0ECFF9E7" w14:textId="77777777" w:rsidR="00BC7958" w:rsidRPr="00B40673" w:rsidRDefault="00BC7958" w:rsidP="00B40673">
            <w:pPr>
              <w:spacing w:line="240" w:lineRule="auto"/>
              <w:rPr>
                <w:rFonts w:ascii="Arial" w:hAnsi="Arial" w:cs="Arial"/>
                <w:sz w:val="20"/>
              </w:rPr>
            </w:pPr>
            <w:r w:rsidRPr="00B40673">
              <w:rPr>
                <w:rFonts w:ascii="Arial" w:hAnsi="Arial" w:cs="Arial"/>
                <w:sz w:val="20"/>
              </w:rPr>
              <w:t>La población estudiantil</w:t>
            </w:r>
          </w:p>
        </w:tc>
      </w:tr>
      <w:tr w:rsidR="00BC7958" w:rsidRPr="00B40673" w14:paraId="00E12F7C" w14:textId="77777777" w:rsidTr="0001421D">
        <w:trPr>
          <w:trHeight w:val="495"/>
          <w:jc w:val="center"/>
        </w:trPr>
        <w:tc>
          <w:tcPr>
            <w:tcW w:w="4520" w:type="dxa"/>
          </w:tcPr>
          <w:p w14:paraId="741026C2" w14:textId="77777777" w:rsidR="00BC7958" w:rsidRPr="00B40673" w:rsidRDefault="00BC7958" w:rsidP="00B40673">
            <w:pPr>
              <w:spacing w:line="240" w:lineRule="auto"/>
              <w:rPr>
                <w:rFonts w:ascii="Arial" w:hAnsi="Arial" w:cs="Arial"/>
                <w:sz w:val="20"/>
              </w:rPr>
            </w:pPr>
            <w:r w:rsidRPr="00B40673">
              <w:rPr>
                <w:rFonts w:ascii="Arial" w:hAnsi="Arial" w:cs="Arial"/>
                <w:sz w:val="20"/>
              </w:rPr>
              <w:t>El postulante</w:t>
            </w:r>
          </w:p>
        </w:tc>
        <w:tc>
          <w:tcPr>
            <w:tcW w:w="3418" w:type="dxa"/>
          </w:tcPr>
          <w:p w14:paraId="2AABD2E5" w14:textId="77777777" w:rsidR="00BC7958" w:rsidRPr="00B40673" w:rsidRDefault="00BC7958" w:rsidP="00B40673">
            <w:pPr>
              <w:spacing w:line="240" w:lineRule="auto"/>
              <w:rPr>
                <w:rFonts w:ascii="Arial" w:hAnsi="Arial" w:cs="Arial"/>
                <w:sz w:val="20"/>
              </w:rPr>
            </w:pPr>
            <w:r w:rsidRPr="00B40673">
              <w:rPr>
                <w:rFonts w:ascii="Arial" w:hAnsi="Arial" w:cs="Arial"/>
                <w:sz w:val="20"/>
              </w:rPr>
              <w:t>Quien se postule</w:t>
            </w:r>
          </w:p>
          <w:p w14:paraId="1CC65CC2" w14:textId="77777777" w:rsidR="00BC7958" w:rsidRPr="00B40673" w:rsidRDefault="00BC7958" w:rsidP="00B40673">
            <w:pPr>
              <w:spacing w:line="240" w:lineRule="auto"/>
              <w:rPr>
                <w:rFonts w:ascii="Arial" w:hAnsi="Arial" w:cs="Arial"/>
                <w:sz w:val="20"/>
              </w:rPr>
            </w:pPr>
            <w:r w:rsidRPr="00B40673">
              <w:rPr>
                <w:rFonts w:ascii="Arial" w:hAnsi="Arial" w:cs="Arial"/>
                <w:sz w:val="20"/>
              </w:rPr>
              <w:t>Cada postulante</w:t>
            </w:r>
          </w:p>
        </w:tc>
      </w:tr>
      <w:tr w:rsidR="00BC7958" w:rsidRPr="00B40673" w14:paraId="78DF8A23" w14:textId="77777777" w:rsidTr="0001421D">
        <w:trPr>
          <w:trHeight w:val="330"/>
          <w:jc w:val="center"/>
        </w:trPr>
        <w:tc>
          <w:tcPr>
            <w:tcW w:w="4520" w:type="dxa"/>
          </w:tcPr>
          <w:p w14:paraId="59E75394" w14:textId="77777777" w:rsidR="00BC7958" w:rsidRPr="00B40673" w:rsidRDefault="00BC7958" w:rsidP="00B40673">
            <w:pPr>
              <w:spacing w:line="240" w:lineRule="auto"/>
              <w:rPr>
                <w:rFonts w:ascii="Arial" w:hAnsi="Arial" w:cs="Arial"/>
                <w:sz w:val="20"/>
              </w:rPr>
            </w:pPr>
            <w:r w:rsidRPr="00B40673">
              <w:rPr>
                <w:rFonts w:ascii="Arial" w:hAnsi="Arial" w:cs="Arial"/>
                <w:sz w:val="20"/>
              </w:rPr>
              <w:t>Los miembros del equipo</w:t>
            </w:r>
          </w:p>
        </w:tc>
        <w:tc>
          <w:tcPr>
            <w:tcW w:w="3418" w:type="dxa"/>
          </w:tcPr>
          <w:p w14:paraId="1A7E4310" w14:textId="77777777" w:rsidR="00BC7958" w:rsidRPr="00B40673" w:rsidRDefault="00BC7958" w:rsidP="00B40673">
            <w:pPr>
              <w:spacing w:line="240" w:lineRule="auto"/>
              <w:rPr>
                <w:rFonts w:ascii="Arial" w:hAnsi="Arial" w:cs="Arial"/>
                <w:sz w:val="20"/>
              </w:rPr>
            </w:pPr>
            <w:r w:rsidRPr="00B40673">
              <w:rPr>
                <w:rFonts w:ascii="Arial" w:hAnsi="Arial" w:cs="Arial"/>
                <w:sz w:val="20"/>
              </w:rPr>
              <w:t>Quienes integran el equipo</w:t>
            </w:r>
          </w:p>
        </w:tc>
      </w:tr>
    </w:tbl>
    <w:p w14:paraId="32C34BF0" w14:textId="0D6E1410" w:rsidR="00BC7958" w:rsidRPr="00B40673" w:rsidRDefault="00BC7958" w:rsidP="003A6DED">
      <w:pPr>
        <w:spacing w:line="240" w:lineRule="auto"/>
        <w:ind w:firstLine="567"/>
        <w:rPr>
          <w:rFonts w:ascii="Arial" w:hAnsi="Arial" w:cs="Arial"/>
          <w:sz w:val="20"/>
          <w:szCs w:val="16"/>
        </w:rPr>
      </w:pPr>
      <w:r w:rsidRPr="003A6DED">
        <w:rPr>
          <w:rFonts w:ascii="Arial" w:hAnsi="Arial" w:cs="Arial"/>
          <w:b/>
          <w:bCs/>
          <w:sz w:val="20"/>
          <w:szCs w:val="16"/>
        </w:rPr>
        <w:t>Fuente</w:t>
      </w:r>
      <w:r w:rsidRPr="00B40673">
        <w:rPr>
          <w:rFonts w:ascii="Arial" w:hAnsi="Arial" w:cs="Arial"/>
          <w:sz w:val="20"/>
          <w:szCs w:val="16"/>
        </w:rPr>
        <w:t>: Elaboración propia con base en Rojas y Rojas</w:t>
      </w:r>
      <w:r w:rsidR="00B40673">
        <w:rPr>
          <w:rFonts w:ascii="Arial" w:hAnsi="Arial" w:cs="Arial"/>
          <w:sz w:val="20"/>
          <w:szCs w:val="16"/>
        </w:rPr>
        <w:t xml:space="preserve"> (</w:t>
      </w:r>
      <w:r w:rsidRPr="00B40673">
        <w:rPr>
          <w:rFonts w:ascii="Arial" w:hAnsi="Arial" w:cs="Arial"/>
          <w:sz w:val="20"/>
          <w:szCs w:val="16"/>
        </w:rPr>
        <w:t>2015</w:t>
      </w:r>
      <w:r w:rsidR="00B40673">
        <w:rPr>
          <w:rFonts w:ascii="Arial" w:hAnsi="Arial" w:cs="Arial"/>
          <w:sz w:val="20"/>
          <w:szCs w:val="16"/>
        </w:rPr>
        <w:t>)</w:t>
      </w:r>
      <w:r w:rsidRPr="00B40673">
        <w:rPr>
          <w:rFonts w:ascii="Arial" w:hAnsi="Arial" w:cs="Arial"/>
          <w:sz w:val="20"/>
          <w:szCs w:val="16"/>
        </w:rPr>
        <w:t>.</w:t>
      </w:r>
    </w:p>
    <w:p w14:paraId="09450D55" w14:textId="77777777" w:rsidR="00BC7958" w:rsidRPr="00B40673" w:rsidRDefault="00BC7958" w:rsidP="00B40673">
      <w:pPr>
        <w:spacing w:line="240" w:lineRule="auto"/>
        <w:rPr>
          <w:rFonts w:ascii="Arial" w:hAnsi="Arial" w:cs="Arial"/>
          <w:sz w:val="20"/>
          <w:szCs w:val="18"/>
        </w:rPr>
      </w:pPr>
    </w:p>
    <w:p w14:paraId="07F2F117" w14:textId="77777777" w:rsidR="0001421D" w:rsidRDefault="0001421D" w:rsidP="00B40673">
      <w:pPr>
        <w:tabs>
          <w:tab w:val="left" w:pos="567"/>
        </w:tabs>
        <w:ind w:firstLine="567"/>
        <w:rPr>
          <w:rFonts w:ascii="Arial" w:hAnsi="Arial" w:cs="Arial"/>
        </w:rPr>
      </w:pPr>
    </w:p>
    <w:p w14:paraId="391D32DF" w14:textId="09E3EC75" w:rsidR="00BC7958" w:rsidRPr="00BC7958" w:rsidRDefault="00BC7958" w:rsidP="00B40673">
      <w:pPr>
        <w:tabs>
          <w:tab w:val="left" w:pos="567"/>
        </w:tabs>
        <w:ind w:firstLine="567"/>
        <w:rPr>
          <w:rFonts w:ascii="Arial" w:hAnsi="Arial" w:cs="Arial"/>
        </w:rPr>
      </w:pPr>
      <w:r w:rsidRPr="00BC7958">
        <w:rPr>
          <w:rFonts w:ascii="Arial" w:hAnsi="Arial" w:cs="Arial"/>
        </w:rPr>
        <w:t>Igualmente, se puede hacer uso de términos abstractos para generalizar las funciones. Estos términos sugieren sustituir los vocablos masculinos genéricos por nombres abstractos, tal cual se presenta en la Tabla 2, donde, por ejemplo, se utiliza el término el estudiantado para generalizar el uso de género entre lo masculino y lo femenino, sin caer en especificaciones.</w:t>
      </w:r>
    </w:p>
    <w:p w14:paraId="0C15BC71" w14:textId="77777777" w:rsidR="00BC7958" w:rsidRPr="00B40673" w:rsidRDefault="00BC7958" w:rsidP="00B40673">
      <w:pPr>
        <w:tabs>
          <w:tab w:val="left" w:pos="567"/>
        </w:tabs>
        <w:spacing w:line="240" w:lineRule="auto"/>
        <w:jc w:val="center"/>
        <w:rPr>
          <w:rFonts w:ascii="Arial" w:hAnsi="Arial" w:cs="Arial"/>
          <w:b/>
          <w:sz w:val="20"/>
          <w:szCs w:val="18"/>
        </w:rPr>
      </w:pPr>
      <w:r w:rsidRPr="00B40673">
        <w:rPr>
          <w:rFonts w:ascii="Arial" w:hAnsi="Arial" w:cs="Arial"/>
          <w:b/>
          <w:sz w:val="20"/>
          <w:szCs w:val="18"/>
        </w:rPr>
        <w:t xml:space="preserve">Tabla 2. </w:t>
      </w:r>
    </w:p>
    <w:p w14:paraId="38EAEC21" w14:textId="77777777" w:rsidR="00BC7958" w:rsidRPr="00B40673" w:rsidRDefault="00BC7958" w:rsidP="00B40673">
      <w:pPr>
        <w:tabs>
          <w:tab w:val="left" w:pos="567"/>
        </w:tabs>
        <w:spacing w:line="240" w:lineRule="auto"/>
        <w:jc w:val="center"/>
        <w:rPr>
          <w:rFonts w:ascii="Arial" w:hAnsi="Arial" w:cs="Arial"/>
          <w:b/>
          <w:sz w:val="20"/>
          <w:szCs w:val="18"/>
        </w:rPr>
      </w:pPr>
      <w:r w:rsidRPr="00B40673">
        <w:rPr>
          <w:rFonts w:ascii="Arial" w:hAnsi="Arial" w:cs="Arial"/>
          <w:b/>
          <w:sz w:val="20"/>
          <w:szCs w:val="18"/>
        </w:rPr>
        <w:t>Términos abstractos para las funciones de un puesto</w:t>
      </w:r>
    </w:p>
    <w:tbl>
      <w:tblPr>
        <w:tblStyle w:val="ListTable2-Accent5"/>
        <w:tblW w:w="7655" w:type="dxa"/>
        <w:jc w:val="center"/>
        <w:tblLayout w:type="fixed"/>
        <w:tblLook w:val="0600" w:firstRow="0" w:lastRow="0" w:firstColumn="0" w:lastColumn="0" w:noHBand="1" w:noVBand="1"/>
      </w:tblPr>
      <w:tblGrid>
        <w:gridCol w:w="4520"/>
        <w:gridCol w:w="3135"/>
      </w:tblGrid>
      <w:tr w:rsidR="00BC7958" w:rsidRPr="00B40673" w14:paraId="00D855C1" w14:textId="77777777" w:rsidTr="0001421D">
        <w:trPr>
          <w:trHeight w:val="11"/>
          <w:jc w:val="center"/>
        </w:trPr>
        <w:tc>
          <w:tcPr>
            <w:tcW w:w="4520" w:type="dxa"/>
          </w:tcPr>
          <w:p w14:paraId="277186DB" w14:textId="77777777" w:rsidR="00BC7958" w:rsidRPr="00B40673" w:rsidRDefault="00BC7958" w:rsidP="00B40673">
            <w:pPr>
              <w:keepNext/>
              <w:keepLines/>
              <w:tabs>
                <w:tab w:val="left" w:pos="567"/>
              </w:tabs>
              <w:spacing w:line="240" w:lineRule="auto"/>
              <w:rPr>
                <w:rFonts w:ascii="Arial" w:hAnsi="Arial" w:cs="Arial"/>
                <w:b/>
                <w:sz w:val="20"/>
                <w:szCs w:val="18"/>
              </w:rPr>
            </w:pPr>
            <w:r w:rsidRPr="00B40673">
              <w:rPr>
                <w:rFonts w:ascii="Arial" w:hAnsi="Arial" w:cs="Arial"/>
                <w:b/>
                <w:sz w:val="20"/>
                <w:szCs w:val="18"/>
              </w:rPr>
              <w:t>Lenguaje no inclusivo</w:t>
            </w:r>
          </w:p>
        </w:tc>
        <w:tc>
          <w:tcPr>
            <w:tcW w:w="3135" w:type="dxa"/>
          </w:tcPr>
          <w:p w14:paraId="76CFD4B5" w14:textId="77777777" w:rsidR="00BC7958" w:rsidRDefault="00BC7958" w:rsidP="00B40673">
            <w:pPr>
              <w:keepNext/>
              <w:keepLines/>
              <w:tabs>
                <w:tab w:val="left" w:pos="567"/>
              </w:tabs>
              <w:spacing w:line="240" w:lineRule="auto"/>
              <w:rPr>
                <w:rFonts w:ascii="Arial" w:hAnsi="Arial" w:cs="Arial"/>
                <w:b/>
                <w:sz w:val="20"/>
                <w:szCs w:val="18"/>
              </w:rPr>
            </w:pPr>
            <w:r w:rsidRPr="00B40673">
              <w:rPr>
                <w:rFonts w:ascii="Arial" w:hAnsi="Arial" w:cs="Arial"/>
                <w:b/>
                <w:sz w:val="20"/>
                <w:szCs w:val="18"/>
              </w:rPr>
              <w:t>Lenguaje inclusivo</w:t>
            </w:r>
          </w:p>
          <w:p w14:paraId="494F435E" w14:textId="77777777" w:rsidR="0001421D" w:rsidRPr="00B40673" w:rsidRDefault="0001421D" w:rsidP="00B40673">
            <w:pPr>
              <w:keepNext/>
              <w:keepLines/>
              <w:tabs>
                <w:tab w:val="left" w:pos="567"/>
              </w:tabs>
              <w:spacing w:line="240" w:lineRule="auto"/>
              <w:rPr>
                <w:rFonts w:ascii="Arial" w:hAnsi="Arial" w:cs="Arial"/>
                <w:b/>
                <w:sz w:val="20"/>
                <w:szCs w:val="18"/>
              </w:rPr>
            </w:pPr>
          </w:p>
        </w:tc>
      </w:tr>
      <w:tr w:rsidR="00BC7958" w:rsidRPr="00B40673" w14:paraId="3A1D09FC" w14:textId="77777777" w:rsidTr="0001421D">
        <w:trPr>
          <w:trHeight w:val="40"/>
          <w:jc w:val="center"/>
        </w:trPr>
        <w:tc>
          <w:tcPr>
            <w:tcW w:w="4520" w:type="dxa"/>
          </w:tcPr>
          <w:p w14:paraId="065E701C" w14:textId="77777777" w:rsidR="00BC7958" w:rsidRPr="00B40673" w:rsidRDefault="00BC7958" w:rsidP="00B40673">
            <w:pPr>
              <w:keepNext/>
              <w:keepLines/>
              <w:tabs>
                <w:tab w:val="left" w:pos="567"/>
              </w:tabs>
              <w:spacing w:line="240" w:lineRule="auto"/>
              <w:rPr>
                <w:rFonts w:ascii="Arial" w:hAnsi="Arial" w:cs="Arial"/>
                <w:sz w:val="20"/>
                <w:szCs w:val="18"/>
              </w:rPr>
            </w:pPr>
            <w:r w:rsidRPr="00B40673">
              <w:rPr>
                <w:rFonts w:ascii="Arial" w:hAnsi="Arial" w:cs="Arial"/>
                <w:sz w:val="20"/>
                <w:szCs w:val="18"/>
              </w:rPr>
              <w:t>El profesor, la profesora</w:t>
            </w:r>
          </w:p>
        </w:tc>
        <w:tc>
          <w:tcPr>
            <w:tcW w:w="3135" w:type="dxa"/>
          </w:tcPr>
          <w:p w14:paraId="6FFF8EFA" w14:textId="77777777" w:rsidR="00BC7958" w:rsidRPr="00B40673" w:rsidRDefault="00BC7958" w:rsidP="00B40673">
            <w:pPr>
              <w:keepNext/>
              <w:keepLines/>
              <w:tabs>
                <w:tab w:val="left" w:pos="567"/>
              </w:tabs>
              <w:spacing w:line="240" w:lineRule="auto"/>
              <w:rPr>
                <w:rFonts w:ascii="Arial" w:hAnsi="Arial" w:cs="Arial"/>
                <w:sz w:val="20"/>
                <w:szCs w:val="18"/>
              </w:rPr>
            </w:pPr>
            <w:r w:rsidRPr="00B40673">
              <w:rPr>
                <w:rFonts w:ascii="Arial" w:hAnsi="Arial" w:cs="Arial"/>
                <w:sz w:val="20"/>
                <w:szCs w:val="18"/>
              </w:rPr>
              <w:t>El profesorado</w:t>
            </w:r>
          </w:p>
        </w:tc>
      </w:tr>
      <w:tr w:rsidR="00BC7958" w:rsidRPr="00B40673" w14:paraId="11D2227A" w14:textId="77777777" w:rsidTr="0001421D">
        <w:trPr>
          <w:trHeight w:val="40"/>
          <w:jc w:val="center"/>
        </w:trPr>
        <w:tc>
          <w:tcPr>
            <w:tcW w:w="4520" w:type="dxa"/>
          </w:tcPr>
          <w:p w14:paraId="0714D833" w14:textId="77777777" w:rsidR="00BC7958" w:rsidRPr="00B40673" w:rsidRDefault="00BC7958" w:rsidP="00B40673">
            <w:pPr>
              <w:keepNext/>
              <w:keepLines/>
              <w:tabs>
                <w:tab w:val="left" w:pos="567"/>
              </w:tabs>
              <w:spacing w:line="240" w:lineRule="auto"/>
              <w:rPr>
                <w:rFonts w:ascii="Arial" w:hAnsi="Arial" w:cs="Arial"/>
                <w:sz w:val="20"/>
                <w:szCs w:val="18"/>
              </w:rPr>
            </w:pPr>
            <w:r w:rsidRPr="00B40673">
              <w:rPr>
                <w:rFonts w:ascii="Arial" w:hAnsi="Arial" w:cs="Arial"/>
                <w:sz w:val="20"/>
                <w:szCs w:val="18"/>
              </w:rPr>
              <w:t>El estudiante, la estudiante</w:t>
            </w:r>
          </w:p>
        </w:tc>
        <w:tc>
          <w:tcPr>
            <w:tcW w:w="3135" w:type="dxa"/>
          </w:tcPr>
          <w:p w14:paraId="45B6D33A" w14:textId="77777777" w:rsidR="00BC7958" w:rsidRPr="00B40673" w:rsidRDefault="00BC7958" w:rsidP="0001421D">
            <w:pPr>
              <w:keepNext/>
              <w:keepLines/>
              <w:tabs>
                <w:tab w:val="left" w:pos="567"/>
              </w:tabs>
              <w:spacing w:line="240" w:lineRule="auto"/>
              <w:rPr>
                <w:rFonts w:ascii="Arial" w:hAnsi="Arial" w:cs="Arial"/>
                <w:sz w:val="20"/>
                <w:szCs w:val="18"/>
              </w:rPr>
            </w:pPr>
            <w:r w:rsidRPr="00B40673">
              <w:rPr>
                <w:rFonts w:ascii="Arial" w:hAnsi="Arial" w:cs="Arial"/>
                <w:sz w:val="20"/>
                <w:szCs w:val="18"/>
              </w:rPr>
              <w:t>El estudiantado</w:t>
            </w:r>
          </w:p>
        </w:tc>
      </w:tr>
      <w:tr w:rsidR="00BC7958" w:rsidRPr="00B40673" w14:paraId="4DE8B361" w14:textId="77777777" w:rsidTr="0001421D">
        <w:trPr>
          <w:trHeight w:val="60"/>
          <w:jc w:val="center"/>
        </w:trPr>
        <w:tc>
          <w:tcPr>
            <w:tcW w:w="4520" w:type="dxa"/>
          </w:tcPr>
          <w:p w14:paraId="458163F5" w14:textId="77777777" w:rsidR="00BC7958" w:rsidRPr="00B40673" w:rsidRDefault="00BC7958" w:rsidP="00B40673">
            <w:pPr>
              <w:keepNext/>
              <w:keepLines/>
              <w:tabs>
                <w:tab w:val="left" w:pos="567"/>
              </w:tabs>
              <w:spacing w:line="240" w:lineRule="auto"/>
              <w:rPr>
                <w:rFonts w:ascii="Arial" w:hAnsi="Arial" w:cs="Arial"/>
                <w:sz w:val="20"/>
                <w:szCs w:val="18"/>
              </w:rPr>
            </w:pPr>
            <w:r w:rsidRPr="00B40673">
              <w:rPr>
                <w:rFonts w:ascii="Arial" w:hAnsi="Arial" w:cs="Arial"/>
                <w:sz w:val="20"/>
                <w:szCs w:val="18"/>
              </w:rPr>
              <w:t>El coordinador, la coordinadora</w:t>
            </w:r>
          </w:p>
        </w:tc>
        <w:tc>
          <w:tcPr>
            <w:tcW w:w="3135" w:type="dxa"/>
          </w:tcPr>
          <w:p w14:paraId="0FE48C58" w14:textId="77777777" w:rsidR="00BC7958" w:rsidRPr="00B40673" w:rsidRDefault="00BC7958" w:rsidP="00B40673">
            <w:pPr>
              <w:keepNext/>
              <w:keepLines/>
              <w:tabs>
                <w:tab w:val="left" w:pos="567"/>
              </w:tabs>
              <w:spacing w:line="240" w:lineRule="auto"/>
              <w:rPr>
                <w:rFonts w:ascii="Arial" w:hAnsi="Arial" w:cs="Arial"/>
                <w:sz w:val="20"/>
                <w:szCs w:val="18"/>
              </w:rPr>
            </w:pPr>
            <w:r w:rsidRPr="00B40673">
              <w:rPr>
                <w:rFonts w:ascii="Arial" w:hAnsi="Arial" w:cs="Arial"/>
                <w:sz w:val="20"/>
                <w:szCs w:val="18"/>
              </w:rPr>
              <w:t>La coordinación</w:t>
            </w:r>
          </w:p>
        </w:tc>
      </w:tr>
      <w:tr w:rsidR="00BC7958" w:rsidRPr="00B40673" w14:paraId="4141982E" w14:textId="77777777" w:rsidTr="0001421D">
        <w:trPr>
          <w:trHeight w:val="47"/>
          <w:jc w:val="center"/>
        </w:trPr>
        <w:tc>
          <w:tcPr>
            <w:tcW w:w="4520" w:type="dxa"/>
          </w:tcPr>
          <w:p w14:paraId="73367EE8" w14:textId="77777777" w:rsidR="00BC7958" w:rsidRPr="00B40673" w:rsidRDefault="00BC7958" w:rsidP="00B40673">
            <w:pPr>
              <w:keepNext/>
              <w:keepLines/>
              <w:tabs>
                <w:tab w:val="left" w:pos="567"/>
              </w:tabs>
              <w:spacing w:line="240" w:lineRule="auto"/>
              <w:rPr>
                <w:rFonts w:ascii="Arial" w:hAnsi="Arial" w:cs="Arial"/>
                <w:sz w:val="20"/>
                <w:szCs w:val="18"/>
              </w:rPr>
            </w:pPr>
            <w:r w:rsidRPr="00B40673">
              <w:rPr>
                <w:rFonts w:ascii="Arial" w:hAnsi="Arial" w:cs="Arial"/>
                <w:sz w:val="20"/>
                <w:szCs w:val="18"/>
              </w:rPr>
              <w:t>El director, la directora</w:t>
            </w:r>
          </w:p>
        </w:tc>
        <w:tc>
          <w:tcPr>
            <w:tcW w:w="3135" w:type="dxa"/>
          </w:tcPr>
          <w:p w14:paraId="0CAF6EFD" w14:textId="77777777" w:rsidR="00BC7958" w:rsidRPr="00B40673" w:rsidRDefault="00BC7958" w:rsidP="00B40673">
            <w:pPr>
              <w:keepNext/>
              <w:keepLines/>
              <w:tabs>
                <w:tab w:val="left" w:pos="567"/>
              </w:tabs>
              <w:spacing w:line="240" w:lineRule="auto"/>
              <w:rPr>
                <w:rFonts w:ascii="Arial" w:hAnsi="Arial" w:cs="Arial"/>
                <w:sz w:val="20"/>
                <w:szCs w:val="18"/>
              </w:rPr>
            </w:pPr>
            <w:r w:rsidRPr="00B40673">
              <w:rPr>
                <w:rFonts w:ascii="Arial" w:hAnsi="Arial" w:cs="Arial"/>
                <w:sz w:val="20"/>
                <w:szCs w:val="18"/>
              </w:rPr>
              <w:t>La dirección</w:t>
            </w:r>
          </w:p>
        </w:tc>
      </w:tr>
      <w:tr w:rsidR="00BC7958" w:rsidRPr="00B40673" w14:paraId="49478183" w14:textId="77777777" w:rsidTr="0001421D">
        <w:trPr>
          <w:trHeight w:val="40"/>
          <w:jc w:val="center"/>
        </w:trPr>
        <w:tc>
          <w:tcPr>
            <w:tcW w:w="4520" w:type="dxa"/>
          </w:tcPr>
          <w:p w14:paraId="0C78065D" w14:textId="77777777" w:rsidR="00BC7958" w:rsidRPr="00B40673" w:rsidRDefault="00BC7958" w:rsidP="00B40673">
            <w:pPr>
              <w:keepNext/>
              <w:keepLines/>
              <w:tabs>
                <w:tab w:val="left" w:pos="567"/>
              </w:tabs>
              <w:spacing w:line="240" w:lineRule="auto"/>
              <w:rPr>
                <w:rFonts w:ascii="Arial" w:hAnsi="Arial" w:cs="Arial"/>
                <w:sz w:val="20"/>
                <w:szCs w:val="18"/>
              </w:rPr>
            </w:pPr>
            <w:r w:rsidRPr="00B40673">
              <w:rPr>
                <w:rFonts w:ascii="Arial" w:hAnsi="Arial" w:cs="Arial"/>
                <w:sz w:val="20"/>
                <w:szCs w:val="18"/>
              </w:rPr>
              <w:t>El secretario, la secretaria</w:t>
            </w:r>
          </w:p>
        </w:tc>
        <w:tc>
          <w:tcPr>
            <w:tcW w:w="3135" w:type="dxa"/>
          </w:tcPr>
          <w:p w14:paraId="7398D59B" w14:textId="77777777" w:rsidR="00BC7958" w:rsidRPr="00B40673" w:rsidRDefault="00BC7958" w:rsidP="00B40673">
            <w:pPr>
              <w:keepNext/>
              <w:keepLines/>
              <w:tabs>
                <w:tab w:val="left" w:pos="567"/>
              </w:tabs>
              <w:spacing w:line="240" w:lineRule="auto"/>
              <w:rPr>
                <w:rFonts w:ascii="Arial" w:hAnsi="Arial" w:cs="Arial"/>
                <w:sz w:val="20"/>
                <w:szCs w:val="18"/>
              </w:rPr>
            </w:pPr>
            <w:r w:rsidRPr="00B40673">
              <w:rPr>
                <w:rFonts w:ascii="Arial" w:hAnsi="Arial" w:cs="Arial"/>
                <w:sz w:val="20"/>
                <w:szCs w:val="18"/>
              </w:rPr>
              <w:t>La secretaría</w:t>
            </w:r>
          </w:p>
        </w:tc>
      </w:tr>
      <w:tr w:rsidR="00BC7958" w:rsidRPr="00B40673" w14:paraId="0E99E6CD" w14:textId="77777777" w:rsidTr="0001421D">
        <w:trPr>
          <w:trHeight w:val="121"/>
          <w:jc w:val="center"/>
        </w:trPr>
        <w:tc>
          <w:tcPr>
            <w:tcW w:w="4520" w:type="dxa"/>
          </w:tcPr>
          <w:p w14:paraId="57404F23" w14:textId="77777777" w:rsidR="00BC7958" w:rsidRPr="00B40673" w:rsidRDefault="00BC7958" w:rsidP="00B40673">
            <w:pPr>
              <w:keepNext/>
              <w:keepLines/>
              <w:tabs>
                <w:tab w:val="left" w:pos="567"/>
              </w:tabs>
              <w:spacing w:line="240" w:lineRule="auto"/>
              <w:rPr>
                <w:rFonts w:ascii="Arial" w:hAnsi="Arial" w:cs="Arial"/>
                <w:sz w:val="20"/>
                <w:szCs w:val="18"/>
              </w:rPr>
            </w:pPr>
            <w:r w:rsidRPr="00B40673">
              <w:rPr>
                <w:rFonts w:ascii="Arial" w:hAnsi="Arial" w:cs="Arial"/>
                <w:sz w:val="20"/>
                <w:szCs w:val="18"/>
              </w:rPr>
              <w:t>El tutor, la tutora</w:t>
            </w:r>
          </w:p>
        </w:tc>
        <w:tc>
          <w:tcPr>
            <w:tcW w:w="3135" w:type="dxa"/>
          </w:tcPr>
          <w:p w14:paraId="5928D5AB" w14:textId="77777777" w:rsidR="00BC7958" w:rsidRPr="00B40673" w:rsidRDefault="00BC7958" w:rsidP="00B40673">
            <w:pPr>
              <w:keepNext/>
              <w:keepLines/>
              <w:tabs>
                <w:tab w:val="left" w:pos="567"/>
              </w:tabs>
              <w:spacing w:line="240" w:lineRule="auto"/>
              <w:rPr>
                <w:rFonts w:ascii="Arial" w:hAnsi="Arial" w:cs="Arial"/>
                <w:sz w:val="20"/>
                <w:szCs w:val="18"/>
              </w:rPr>
            </w:pPr>
            <w:r w:rsidRPr="00B40673">
              <w:rPr>
                <w:rFonts w:ascii="Arial" w:hAnsi="Arial" w:cs="Arial"/>
                <w:sz w:val="20"/>
                <w:szCs w:val="18"/>
              </w:rPr>
              <w:t>La tutoría</w:t>
            </w:r>
          </w:p>
        </w:tc>
      </w:tr>
      <w:tr w:rsidR="00BC7958" w:rsidRPr="00B40673" w14:paraId="5C1A3271" w14:textId="77777777" w:rsidTr="0001421D">
        <w:trPr>
          <w:trHeight w:val="40"/>
          <w:jc w:val="center"/>
        </w:trPr>
        <w:tc>
          <w:tcPr>
            <w:tcW w:w="4520" w:type="dxa"/>
          </w:tcPr>
          <w:p w14:paraId="41380C9B" w14:textId="77777777" w:rsidR="00BC7958" w:rsidRPr="00B40673" w:rsidRDefault="00BC7958" w:rsidP="00B40673">
            <w:pPr>
              <w:keepNext/>
              <w:keepLines/>
              <w:tabs>
                <w:tab w:val="left" w:pos="567"/>
              </w:tabs>
              <w:spacing w:line="240" w:lineRule="auto"/>
              <w:rPr>
                <w:rFonts w:ascii="Arial" w:hAnsi="Arial" w:cs="Arial"/>
                <w:sz w:val="20"/>
                <w:szCs w:val="18"/>
              </w:rPr>
            </w:pPr>
            <w:r w:rsidRPr="00B40673">
              <w:rPr>
                <w:rFonts w:ascii="Arial" w:hAnsi="Arial" w:cs="Arial"/>
                <w:sz w:val="20"/>
                <w:szCs w:val="18"/>
              </w:rPr>
              <w:t>El lector, la lectora</w:t>
            </w:r>
          </w:p>
        </w:tc>
        <w:tc>
          <w:tcPr>
            <w:tcW w:w="3135" w:type="dxa"/>
          </w:tcPr>
          <w:p w14:paraId="1E4870C0" w14:textId="77777777" w:rsidR="00BC7958" w:rsidRPr="00B40673" w:rsidRDefault="00BC7958" w:rsidP="00B40673">
            <w:pPr>
              <w:keepNext/>
              <w:keepLines/>
              <w:tabs>
                <w:tab w:val="left" w:pos="567"/>
              </w:tabs>
              <w:spacing w:line="240" w:lineRule="auto"/>
              <w:rPr>
                <w:rFonts w:ascii="Arial" w:hAnsi="Arial" w:cs="Arial"/>
                <w:sz w:val="20"/>
                <w:szCs w:val="18"/>
              </w:rPr>
            </w:pPr>
            <w:r w:rsidRPr="00B40673">
              <w:rPr>
                <w:rFonts w:ascii="Arial" w:hAnsi="Arial" w:cs="Arial"/>
                <w:sz w:val="20"/>
                <w:szCs w:val="18"/>
              </w:rPr>
              <w:t>La lectoría</w:t>
            </w:r>
          </w:p>
        </w:tc>
      </w:tr>
    </w:tbl>
    <w:p w14:paraId="740DF7D5" w14:textId="03202F5A" w:rsidR="00BC7958" w:rsidRPr="00B40673" w:rsidRDefault="00BC7958" w:rsidP="00B40673">
      <w:pPr>
        <w:tabs>
          <w:tab w:val="left" w:pos="567"/>
        </w:tabs>
        <w:spacing w:line="240" w:lineRule="auto"/>
        <w:jc w:val="center"/>
        <w:rPr>
          <w:rFonts w:ascii="Arial" w:hAnsi="Arial" w:cs="Arial"/>
          <w:sz w:val="20"/>
          <w:szCs w:val="18"/>
          <w:highlight w:val="yellow"/>
        </w:rPr>
      </w:pPr>
      <w:r w:rsidRPr="00B40673">
        <w:rPr>
          <w:rFonts w:ascii="Arial" w:hAnsi="Arial" w:cs="Arial"/>
          <w:b/>
          <w:sz w:val="20"/>
          <w:szCs w:val="18"/>
        </w:rPr>
        <w:t xml:space="preserve">Fuente: </w:t>
      </w:r>
      <w:r w:rsidRPr="00B40673">
        <w:rPr>
          <w:rFonts w:ascii="Arial" w:hAnsi="Arial" w:cs="Arial"/>
          <w:sz w:val="20"/>
          <w:szCs w:val="18"/>
        </w:rPr>
        <w:t>Elaboración propia, con base en Rojas y Rojas</w:t>
      </w:r>
      <w:r w:rsidR="0001421D">
        <w:rPr>
          <w:rFonts w:ascii="Arial" w:hAnsi="Arial" w:cs="Arial"/>
          <w:sz w:val="20"/>
          <w:szCs w:val="18"/>
        </w:rPr>
        <w:t xml:space="preserve"> (</w:t>
      </w:r>
      <w:r w:rsidRPr="00B40673">
        <w:rPr>
          <w:rFonts w:ascii="Arial" w:hAnsi="Arial" w:cs="Arial"/>
          <w:sz w:val="20"/>
          <w:szCs w:val="18"/>
        </w:rPr>
        <w:t>2015</w:t>
      </w:r>
      <w:r w:rsidR="0001421D">
        <w:rPr>
          <w:rFonts w:ascii="Arial" w:hAnsi="Arial" w:cs="Arial"/>
          <w:sz w:val="20"/>
          <w:szCs w:val="18"/>
        </w:rPr>
        <w:t>)</w:t>
      </w:r>
      <w:r w:rsidRPr="00B40673">
        <w:rPr>
          <w:rFonts w:ascii="Arial" w:hAnsi="Arial" w:cs="Arial"/>
          <w:sz w:val="20"/>
          <w:szCs w:val="18"/>
        </w:rPr>
        <w:t>.</w:t>
      </w:r>
    </w:p>
    <w:p w14:paraId="56E99DF7" w14:textId="77777777" w:rsidR="00BC7958" w:rsidRPr="00BC7958" w:rsidRDefault="00BC7958" w:rsidP="00B40673">
      <w:pPr>
        <w:tabs>
          <w:tab w:val="left" w:pos="567"/>
        </w:tabs>
        <w:ind w:firstLine="720"/>
        <w:rPr>
          <w:rFonts w:ascii="Arial" w:hAnsi="Arial" w:cs="Arial"/>
        </w:rPr>
      </w:pPr>
    </w:p>
    <w:p w14:paraId="5B5DE2AC" w14:textId="77777777" w:rsidR="00BC7958" w:rsidRPr="00BC7958" w:rsidRDefault="00BC7958" w:rsidP="0001421D">
      <w:pPr>
        <w:tabs>
          <w:tab w:val="left" w:pos="567"/>
        </w:tabs>
        <w:ind w:firstLine="567"/>
        <w:rPr>
          <w:rFonts w:ascii="Arial" w:hAnsi="Arial" w:cs="Arial"/>
          <w:color w:val="0000FF"/>
          <w:sz w:val="21"/>
          <w:szCs w:val="21"/>
          <w:highlight w:val="white"/>
        </w:rPr>
      </w:pPr>
      <w:r w:rsidRPr="00BC7958">
        <w:rPr>
          <w:rFonts w:ascii="Arial" w:hAnsi="Arial" w:cs="Arial"/>
        </w:rPr>
        <w:t xml:space="preserve">El lenguaje inclusivo tiene como principal propósito eliminar las barreras que la discriminación levanta; es una manera de promover y anclar la igualdad y la equidad de género, combatir los prejuicios y mejorar la comunicación en relación con este tema. Al respecto, el profesorado universitario debe retomar la idea de que el lenguaje no solo es un mero instrumento de comunicación, </w:t>
      </w:r>
      <w:r w:rsidRPr="003A6DED">
        <w:rPr>
          <w:rFonts w:ascii="Arial" w:hAnsi="Arial" w:cs="Arial"/>
        </w:rPr>
        <w:t>sino que es</w:t>
      </w:r>
      <w:r w:rsidRPr="00BC7958">
        <w:rPr>
          <w:rFonts w:ascii="Arial" w:hAnsi="Arial" w:cs="Arial"/>
        </w:rPr>
        <w:t xml:space="preserve"> un aspecto primordial para la construcción de conocimiento que se reconstruye en forma constante, dándole sentido a las propuestas de transformación sobre todo en lo concerniente a igualdad y equidad de género.</w:t>
      </w:r>
    </w:p>
    <w:p w14:paraId="3BCDC770" w14:textId="137F92CA" w:rsidR="00BC7958" w:rsidRPr="00BC7958" w:rsidRDefault="00BC7958" w:rsidP="0001421D">
      <w:pPr>
        <w:tabs>
          <w:tab w:val="left" w:pos="567"/>
        </w:tabs>
        <w:ind w:firstLine="567"/>
        <w:rPr>
          <w:rFonts w:ascii="Arial" w:hAnsi="Arial" w:cs="Arial"/>
        </w:rPr>
      </w:pPr>
      <w:r w:rsidRPr="00BC7958">
        <w:rPr>
          <w:rFonts w:ascii="Arial" w:hAnsi="Arial" w:cs="Arial"/>
        </w:rPr>
        <w:t xml:space="preserve">Como segundo paso, se procede con una revisión de los recursos bibliográficos que sustentan el programa del curso. Esto se refiere a libros, revistas, artículos, páginas web, vídeos, películas, documentales, entre otros, los cuales deben estar actualizados y a disposición del estudiantado. Cabe destacar que, además de estas disposiciones, en concordancia con la PIEG-UNA y su plan de acción, </w:t>
      </w:r>
      <w:r w:rsidR="00DC1251" w:rsidRPr="00057A14">
        <w:rPr>
          <w:rFonts w:ascii="Arial" w:hAnsi="Arial" w:cs="Arial"/>
        </w:rPr>
        <w:t>la</w:t>
      </w:r>
      <w:r w:rsidR="003A6DED" w:rsidRPr="00057A14">
        <w:rPr>
          <w:rFonts w:ascii="Arial" w:hAnsi="Arial" w:cs="Arial"/>
        </w:rPr>
        <w:t xml:space="preserve"> Universidad Nacional por medio de la</w:t>
      </w:r>
      <w:r w:rsidR="00DC1251" w:rsidRPr="00057A14">
        <w:rPr>
          <w:rFonts w:ascii="Arial" w:hAnsi="Arial" w:cs="Arial"/>
        </w:rPr>
        <w:t xml:space="preserve"> Vicerrectoría de Docencia (VD) </w:t>
      </w:r>
      <w:r w:rsidRPr="00057A14">
        <w:rPr>
          <w:rFonts w:ascii="Arial" w:hAnsi="Arial" w:cs="Arial"/>
        </w:rPr>
        <w:t>instruye</w:t>
      </w:r>
      <w:r w:rsidRPr="00BC7958">
        <w:rPr>
          <w:rFonts w:ascii="Arial" w:hAnsi="Arial" w:cs="Arial"/>
        </w:rPr>
        <w:t xml:space="preserve"> el uso de la bibliografía, generada por, o con participación de mujeres (UNA</w:t>
      </w:r>
      <w:r w:rsidR="003A6DED">
        <w:rPr>
          <w:rFonts w:ascii="Arial" w:hAnsi="Arial" w:cs="Arial"/>
        </w:rPr>
        <w:t>-</w:t>
      </w:r>
      <w:r w:rsidRPr="00BC7958">
        <w:rPr>
          <w:rFonts w:ascii="Arial" w:hAnsi="Arial" w:cs="Arial"/>
        </w:rPr>
        <w:t>VD, 2020). Por consiguiente, en este nivel, es importante identificar el número de autoras y autores incluidos dentro de las referencias bibliográficas, de forma que haya, al menos, un número relativamente equitativo entre ambos.  Así, se insta también a la identificación constante de material reciente relativo al curso escrito por mujeres de forma que se logre equilibrar la producción femenina y masculina en el material bibliográfico. Adicionalmente, se insta a identificar bibliografía en la cual se abordan las temáticas del curso desde la perspectiva de género. Incluso, desde el trabajo de aula, se pueden incluir lecturas complementarias que promuevan aportes a la equidad de género, así como temáticas al curso y su relación con el fortalecimiento de normas y valores equitativos.</w:t>
      </w:r>
    </w:p>
    <w:p w14:paraId="6068DD31" w14:textId="77777777" w:rsidR="00BC7958" w:rsidRPr="00BC7958" w:rsidRDefault="00BC7958" w:rsidP="0001421D">
      <w:pPr>
        <w:tabs>
          <w:tab w:val="left" w:pos="567"/>
        </w:tabs>
        <w:ind w:firstLine="567"/>
        <w:rPr>
          <w:rFonts w:ascii="Arial" w:hAnsi="Arial" w:cs="Arial"/>
        </w:rPr>
      </w:pPr>
      <w:r w:rsidRPr="00BC7958">
        <w:rPr>
          <w:rFonts w:ascii="Arial" w:hAnsi="Arial" w:cs="Arial"/>
        </w:rPr>
        <w:t>Por último, se puede potencializar los lemas propuestos a nivel institucional y que son de inclusión obligatoria dentro del programa de curso. A modo de ejemplo, el lema institucional de la UNA contra del hostigamiento sexual informa que:</w:t>
      </w:r>
    </w:p>
    <w:p w14:paraId="31FA81E9" w14:textId="4C0922B2" w:rsidR="00BC7958" w:rsidRPr="00BC7958" w:rsidRDefault="00BC7958" w:rsidP="0001421D">
      <w:pPr>
        <w:tabs>
          <w:tab w:val="left" w:pos="567"/>
        </w:tabs>
        <w:ind w:left="567"/>
        <w:rPr>
          <w:rFonts w:ascii="Arial" w:hAnsi="Arial" w:cs="Arial"/>
        </w:rPr>
      </w:pPr>
      <w:r w:rsidRPr="00BC7958">
        <w:rPr>
          <w:rFonts w:ascii="Arial" w:hAnsi="Arial" w:cs="Arial"/>
        </w:rPr>
        <w:t>En esta Universidad nos comprometemos a prevenir, investigar, denunciar y sancionar el hostigamiento sexual entendido como toda conducta o comportamiento físico, verbal, no verbal escrito, expreso o implícito, de connotación sexual, no deseado o molesto para quien o quienes lo reciben, reiterado o aislado… (UNA</w:t>
      </w:r>
      <w:r w:rsidR="003A6DED">
        <w:rPr>
          <w:rFonts w:ascii="Arial" w:hAnsi="Arial" w:cs="Arial"/>
        </w:rPr>
        <w:t>-</w:t>
      </w:r>
      <w:r w:rsidR="00DC1251">
        <w:rPr>
          <w:rFonts w:ascii="Arial" w:hAnsi="Arial" w:cs="Arial"/>
        </w:rPr>
        <w:t>VD</w:t>
      </w:r>
      <w:r w:rsidRPr="00BC7958">
        <w:rPr>
          <w:rFonts w:ascii="Arial" w:hAnsi="Arial" w:cs="Arial"/>
        </w:rPr>
        <w:t>, 2020</w:t>
      </w:r>
      <w:r w:rsidR="0001421D">
        <w:rPr>
          <w:rFonts w:ascii="Arial" w:hAnsi="Arial" w:cs="Arial"/>
        </w:rPr>
        <w:t xml:space="preserve"> p. 2</w:t>
      </w:r>
      <w:r w:rsidRPr="00BC7958">
        <w:rPr>
          <w:rFonts w:ascii="Arial" w:hAnsi="Arial" w:cs="Arial"/>
        </w:rPr>
        <w:t>)</w:t>
      </w:r>
    </w:p>
    <w:p w14:paraId="72568AB4" w14:textId="77777777" w:rsidR="00BC7958" w:rsidRPr="00BC7958" w:rsidRDefault="00BC7958" w:rsidP="00B40673">
      <w:pPr>
        <w:tabs>
          <w:tab w:val="left" w:pos="567"/>
        </w:tabs>
        <w:rPr>
          <w:rFonts w:ascii="Arial" w:hAnsi="Arial" w:cs="Arial"/>
        </w:rPr>
      </w:pPr>
    </w:p>
    <w:p w14:paraId="7D140B08" w14:textId="66BF3B25" w:rsidR="00BC7958" w:rsidRPr="00BC7958" w:rsidRDefault="0001421D" w:rsidP="00B40673">
      <w:pPr>
        <w:tabs>
          <w:tab w:val="left" w:pos="567"/>
        </w:tabs>
        <w:rPr>
          <w:rFonts w:ascii="Arial" w:hAnsi="Arial" w:cs="Arial"/>
        </w:rPr>
      </w:pPr>
      <w:r>
        <w:rPr>
          <w:rFonts w:ascii="Arial" w:hAnsi="Arial" w:cs="Arial"/>
        </w:rPr>
        <w:tab/>
      </w:r>
      <w:r w:rsidR="00BC7958" w:rsidRPr="00BC7958">
        <w:rPr>
          <w:rFonts w:ascii="Arial" w:hAnsi="Arial" w:cs="Arial"/>
        </w:rPr>
        <w:t>Dicha leyenda permite que, desde el inicio de curso, propiamente en la lectura del programa, se puntualice las prácticas contra el hostigamiento y la promoción por el respeto, y de manera enfática hacia el género y la diversidad.  Desde la educación universitaria se concibe el espacio de aula como un lugar para la transformación no solo en procesos de índole cognitivo, sino que, en este caso en particular, concientizar e implementar desde la empatía la equidad de género, ampliando las perspectivas de una sociedad que puede ser mejor desde el respeto a la igualdad entre unos y otros. Lo anterior implica, entonces, que desde el inicio de un curso el profesorado establezca lineamientos sobre los cuales se desarrollará la materia, que sean visibles al grupo y que desde ahí se marque la diferencia en lo correspondiente a la concientización de asumir el respeto desde la equidad e igualdad de género como prioridad.</w:t>
      </w:r>
    </w:p>
    <w:p w14:paraId="04F824A0" w14:textId="77777777" w:rsidR="00BC7958" w:rsidRPr="00BC7958" w:rsidRDefault="00BC7958" w:rsidP="00B40673">
      <w:pPr>
        <w:tabs>
          <w:tab w:val="left" w:pos="567"/>
        </w:tabs>
        <w:rPr>
          <w:rFonts w:ascii="Arial" w:hAnsi="Arial" w:cs="Arial"/>
        </w:rPr>
      </w:pPr>
    </w:p>
    <w:p w14:paraId="3EA1C533" w14:textId="77777777" w:rsidR="00BC7958" w:rsidRPr="00BC7958" w:rsidRDefault="00BC7958" w:rsidP="00B40673">
      <w:pPr>
        <w:pBdr>
          <w:top w:val="nil"/>
          <w:left w:val="nil"/>
          <w:bottom w:val="nil"/>
          <w:right w:val="nil"/>
          <w:between w:val="nil"/>
        </w:pBdr>
        <w:tabs>
          <w:tab w:val="left" w:pos="567"/>
        </w:tabs>
        <w:rPr>
          <w:rFonts w:ascii="Arial" w:hAnsi="Arial" w:cs="Arial"/>
        </w:rPr>
      </w:pPr>
      <w:r w:rsidRPr="00BC7958">
        <w:rPr>
          <w:rFonts w:ascii="Arial" w:hAnsi="Arial" w:cs="Arial"/>
          <w:i/>
          <w:sz w:val="24"/>
          <w:szCs w:val="24"/>
        </w:rPr>
        <w:t>2.3.2. Metodologías de transversalización de perspectiva de género en espacios de aprendizaje</w:t>
      </w:r>
      <w:r w:rsidRPr="00BC7958">
        <w:rPr>
          <w:rFonts w:ascii="Arial" w:hAnsi="Arial" w:cs="Arial"/>
          <w:sz w:val="24"/>
          <w:szCs w:val="24"/>
        </w:rPr>
        <w:br/>
      </w:r>
      <w:r w:rsidRPr="00BC7958">
        <w:rPr>
          <w:rFonts w:ascii="Arial" w:hAnsi="Arial" w:cs="Arial"/>
        </w:rPr>
        <w:tab/>
        <w:t>La transversalización del enfoque de género debe visualizarse más allá de simples prácticas que añaden un componente femenino en el diseño de actividades dentro de los espacios de aprendizaje. Por el contrario, la transversalización implica diseñar espacios de aprendizaje donde se integren el conocimiento, las experiencias y los intereses de las mujeres a un mismo nivel que el de los hombres, lo que obliga a la persona docente a hacer un rediseño de metodologías que incorporen la inclusividad como elemento esencial (García y García, 2021).</w:t>
      </w:r>
    </w:p>
    <w:p w14:paraId="5F16FC68" w14:textId="734F25AC" w:rsidR="00BC7958" w:rsidRPr="00BC7958" w:rsidRDefault="00BC7958" w:rsidP="00B40673">
      <w:pPr>
        <w:pBdr>
          <w:top w:val="nil"/>
          <w:left w:val="nil"/>
          <w:bottom w:val="nil"/>
          <w:right w:val="nil"/>
          <w:between w:val="nil"/>
        </w:pBdr>
        <w:tabs>
          <w:tab w:val="left" w:pos="567"/>
        </w:tabs>
        <w:rPr>
          <w:rFonts w:ascii="Arial" w:hAnsi="Arial" w:cs="Arial"/>
        </w:rPr>
      </w:pPr>
      <w:r w:rsidRPr="00BC7958">
        <w:rPr>
          <w:rFonts w:ascii="Arial" w:hAnsi="Arial" w:cs="Arial"/>
        </w:rPr>
        <w:tab/>
        <w:t xml:space="preserve">Un aspecto importante </w:t>
      </w:r>
      <w:r w:rsidR="0001421D">
        <w:rPr>
          <w:rFonts w:ascii="Arial" w:hAnsi="Arial" w:cs="Arial"/>
        </w:rPr>
        <w:t>por</w:t>
      </w:r>
      <w:r w:rsidRPr="00BC7958">
        <w:rPr>
          <w:rFonts w:ascii="Arial" w:hAnsi="Arial" w:cs="Arial"/>
        </w:rPr>
        <w:t xml:space="preserve"> considerar dentro de las metodologías para la transversalización de perspectiva</w:t>
      </w:r>
      <w:r w:rsidRPr="00BC7958">
        <w:rPr>
          <w:rFonts w:ascii="Arial" w:hAnsi="Arial" w:cs="Arial"/>
          <w:sz w:val="24"/>
          <w:szCs w:val="24"/>
        </w:rPr>
        <w:t xml:space="preserve"> </w:t>
      </w:r>
      <w:r w:rsidRPr="00BC7958">
        <w:rPr>
          <w:rFonts w:ascii="Arial" w:hAnsi="Arial" w:cs="Arial"/>
        </w:rPr>
        <w:t>de género es la implementación de materiales educativos con un diseño desde una perspectiva inclusiva. En ese sentido, dada la prevalencia de la desigualdad en muchos sectores de la sociedad, sin que la educación sea una excepción, asegurar una representación equitativa en los materiales educativos requiere de una planificación consciente por parte del profesorado. El diseño de este tipo de materiales obliga a tomar en cuenta diversas consideraciones, entre ellas, el mantener una frecuencia de representación equitativa y la selección de ilustraciones de género inclusivo (USAID, 2015).</w:t>
      </w:r>
    </w:p>
    <w:p w14:paraId="0FDE1B8B" w14:textId="77777777" w:rsidR="00BC7958" w:rsidRPr="00BC7958" w:rsidRDefault="00BC7958" w:rsidP="00B40673">
      <w:pPr>
        <w:pBdr>
          <w:top w:val="nil"/>
          <w:left w:val="nil"/>
          <w:bottom w:val="nil"/>
          <w:right w:val="nil"/>
          <w:between w:val="nil"/>
        </w:pBdr>
        <w:tabs>
          <w:tab w:val="left" w:pos="567"/>
        </w:tabs>
        <w:rPr>
          <w:rFonts w:ascii="Arial" w:hAnsi="Arial" w:cs="Arial"/>
        </w:rPr>
      </w:pPr>
      <w:r w:rsidRPr="00BC7958">
        <w:rPr>
          <w:rFonts w:ascii="Arial" w:hAnsi="Arial" w:cs="Arial"/>
        </w:rPr>
        <w:tab/>
        <w:t xml:space="preserve">La Tabla 3 hace un abordaje sobre la representación equitativa textual de los materiales educativos, donde los personajes femeninos y masculinos deben aparecer con igual frecuencia. A modo de ejemplificación, si se desarrollan diversos estudios de caso, se debe buscar casos específicos en la misma frecuencia, tanto de mujeres como de hombres. Aunque un ejemplo o situación en particular se centre en un personaje masculino o femenino, debe haber una representación equitativa de ambos géneros dentro del contexto.  Así mismo, si variedad de personajes no están identificados, </w:t>
      </w:r>
      <w:r w:rsidRPr="00BC7958">
        <w:rPr>
          <w:rFonts w:ascii="Arial" w:hAnsi="Arial" w:cs="Arial"/>
          <w:color w:val="000000"/>
        </w:rPr>
        <w:t xml:space="preserve">y, </w:t>
      </w:r>
      <w:r w:rsidRPr="00BC7958">
        <w:rPr>
          <w:rFonts w:ascii="Arial" w:hAnsi="Arial" w:cs="Arial"/>
        </w:rPr>
        <w:t xml:space="preserve">por ende, carecen de nombre, visualmente </w:t>
      </w:r>
      <w:r w:rsidRPr="00057A14">
        <w:rPr>
          <w:rFonts w:ascii="Arial" w:hAnsi="Arial" w:cs="Arial"/>
        </w:rPr>
        <w:t>los</w:t>
      </w:r>
      <w:r w:rsidRPr="00BC7958">
        <w:rPr>
          <w:rFonts w:ascii="Arial" w:hAnsi="Arial" w:cs="Arial"/>
        </w:rPr>
        <w:t xml:space="preserve"> personajes deben ser igualmente representativos de cada sexo o inclinación. En caso de ejemplificación por nombres, se debe alternar la introducción de personajes femeninos y masculinos, sin que éste último sea siempre el predominante. Se debe asegurar que los personajes no humanos sean tanto femeninos como masculinos, es decir, se exhorta a utilizar vocablos referentes a hembras, como la tigresa, también dentro del contexto.</w:t>
      </w:r>
    </w:p>
    <w:p w14:paraId="56D35D57" w14:textId="77777777" w:rsidR="00BC7958" w:rsidRPr="00BC7958" w:rsidRDefault="00BC7958" w:rsidP="00B40673">
      <w:pPr>
        <w:pBdr>
          <w:top w:val="nil"/>
          <w:left w:val="nil"/>
          <w:bottom w:val="nil"/>
          <w:right w:val="nil"/>
          <w:between w:val="nil"/>
        </w:pBdr>
        <w:tabs>
          <w:tab w:val="left" w:pos="567"/>
        </w:tabs>
        <w:rPr>
          <w:rFonts w:ascii="Arial" w:hAnsi="Arial" w:cs="Arial"/>
        </w:rPr>
      </w:pPr>
    </w:p>
    <w:p w14:paraId="05B0B524" w14:textId="77777777" w:rsidR="00BC7958" w:rsidRPr="0001421D" w:rsidRDefault="00BC7958" w:rsidP="0001421D">
      <w:pPr>
        <w:tabs>
          <w:tab w:val="left" w:pos="567"/>
        </w:tabs>
        <w:spacing w:line="240" w:lineRule="auto"/>
        <w:jc w:val="center"/>
        <w:rPr>
          <w:rFonts w:ascii="Arial" w:hAnsi="Arial" w:cs="Arial"/>
          <w:b/>
          <w:sz w:val="20"/>
          <w:szCs w:val="18"/>
        </w:rPr>
      </w:pPr>
      <w:r w:rsidRPr="0001421D">
        <w:rPr>
          <w:rFonts w:ascii="Arial" w:hAnsi="Arial" w:cs="Arial"/>
          <w:b/>
          <w:sz w:val="20"/>
          <w:szCs w:val="18"/>
        </w:rPr>
        <w:t xml:space="preserve">Tabla 3. </w:t>
      </w:r>
    </w:p>
    <w:p w14:paraId="6721D415" w14:textId="77777777" w:rsidR="00BC7958" w:rsidRPr="0001421D" w:rsidRDefault="00BC7958" w:rsidP="0001421D">
      <w:pPr>
        <w:tabs>
          <w:tab w:val="left" w:pos="567"/>
        </w:tabs>
        <w:spacing w:line="240" w:lineRule="auto"/>
        <w:jc w:val="center"/>
        <w:rPr>
          <w:rFonts w:ascii="Arial" w:hAnsi="Arial" w:cs="Arial"/>
          <w:b/>
          <w:sz w:val="20"/>
          <w:szCs w:val="18"/>
        </w:rPr>
      </w:pPr>
      <w:r w:rsidRPr="0001421D">
        <w:rPr>
          <w:rFonts w:ascii="Arial" w:hAnsi="Arial" w:cs="Arial"/>
          <w:b/>
          <w:sz w:val="20"/>
          <w:szCs w:val="18"/>
        </w:rPr>
        <w:t>Frecuencia de representación equitativa textual</w:t>
      </w:r>
    </w:p>
    <w:tbl>
      <w:tblPr>
        <w:tblStyle w:val="ListTable2-Accent5"/>
        <w:tblW w:w="9025" w:type="dxa"/>
        <w:tblLayout w:type="fixed"/>
        <w:tblLook w:val="0600" w:firstRow="0" w:lastRow="0" w:firstColumn="0" w:lastColumn="0" w:noHBand="1" w:noVBand="1"/>
      </w:tblPr>
      <w:tblGrid>
        <w:gridCol w:w="4505"/>
        <w:gridCol w:w="4520"/>
      </w:tblGrid>
      <w:tr w:rsidR="00BC7958" w:rsidRPr="0001421D" w14:paraId="53148C92" w14:textId="77777777" w:rsidTr="0001421D">
        <w:trPr>
          <w:trHeight w:val="11"/>
        </w:trPr>
        <w:tc>
          <w:tcPr>
            <w:tcW w:w="4505" w:type="dxa"/>
          </w:tcPr>
          <w:p w14:paraId="17D217B4" w14:textId="77777777" w:rsidR="00BC7958" w:rsidRPr="0001421D" w:rsidRDefault="00BC7958" w:rsidP="0001421D">
            <w:pPr>
              <w:tabs>
                <w:tab w:val="left" w:pos="567"/>
              </w:tabs>
              <w:spacing w:line="240" w:lineRule="auto"/>
              <w:rPr>
                <w:rFonts w:ascii="Arial" w:hAnsi="Arial" w:cs="Arial"/>
                <w:b/>
                <w:sz w:val="20"/>
                <w:szCs w:val="18"/>
              </w:rPr>
            </w:pPr>
            <w:r w:rsidRPr="0001421D">
              <w:rPr>
                <w:rFonts w:ascii="Arial" w:hAnsi="Arial" w:cs="Arial"/>
                <w:b/>
                <w:sz w:val="20"/>
                <w:szCs w:val="18"/>
              </w:rPr>
              <w:t>Tipo de representación</w:t>
            </w:r>
          </w:p>
        </w:tc>
        <w:tc>
          <w:tcPr>
            <w:tcW w:w="4520" w:type="dxa"/>
          </w:tcPr>
          <w:p w14:paraId="1327CFBD" w14:textId="77777777" w:rsidR="00BC7958" w:rsidRDefault="00BC7958" w:rsidP="0001421D">
            <w:pPr>
              <w:tabs>
                <w:tab w:val="left" w:pos="567"/>
              </w:tabs>
              <w:spacing w:line="240" w:lineRule="auto"/>
              <w:rPr>
                <w:rFonts w:ascii="Arial" w:hAnsi="Arial" w:cs="Arial"/>
                <w:b/>
                <w:sz w:val="20"/>
                <w:szCs w:val="18"/>
              </w:rPr>
            </w:pPr>
            <w:r w:rsidRPr="0001421D">
              <w:rPr>
                <w:rFonts w:ascii="Arial" w:hAnsi="Arial" w:cs="Arial"/>
                <w:b/>
                <w:sz w:val="20"/>
                <w:szCs w:val="18"/>
              </w:rPr>
              <w:t>Ejemplificación</w:t>
            </w:r>
          </w:p>
          <w:p w14:paraId="71E40158" w14:textId="77777777" w:rsidR="0001421D" w:rsidRPr="0001421D" w:rsidRDefault="0001421D" w:rsidP="0001421D">
            <w:pPr>
              <w:tabs>
                <w:tab w:val="left" w:pos="567"/>
              </w:tabs>
              <w:spacing w:line="240" w:lineRule="auto"/>
              <w:rPr>
                <w:rFonts w:ascii="Arial" w:hAnsi="Arial" w:cs="Arial"/>
                <w:b/>
                <w:sz w:val="20"/>
                <w:szCs w:val="18"/>
              </w:rPr>
            </w:pPr>
          </w:p>
        </w:tc>
      </w:tr>
      <w:tr w:rsidR="00BC7958" w:rsidRPr="0001421D" w14:paraId="62ADD8F2" w14:textId="77777777" w:rsidTr="0001421D">
        <w:trPr>
          <w:trHeight w:val="42"/>
        </w:trPr>
        <w:tc>
          <w:tcPr>
            <w:tcW w:w="4505" w:type="dxa"/>
          </w:tcPr>
          <w:p w14:paraId="5661A3C4" w14:textId="77777777" w:rsidR="00BC7958" w:rsidRPr="0001421D" w:rsidRDefault="00BC7958" w:rsidP="0001421D">
            <w:pPr>
              <w:tabs>
                <w:tab w:val="left" w:pos="567"/>
              </w:tabs>
              <w:spacing w:line="240" w:lineRule="auto"/>
              <w:rPr>
                <w:rFonts w:ascii="Arial" w:hAnsi="Arial" w:cs="Arial"/>
                <w:sz w:val="20"/>
                <w:szCs w:val="18"/>
              </w:rPr>
            </w:pPr>
            <w:r w:rsidRPr="0001421D">
              <w:rPr>
                <w:rFonts w:ascii="Arial" w:hAnsi="Arial" w:cs="Arial"/>
                <w:sz w:val="20"/>
                <w:szCs w:val="18"/>
              </w:rPr>
              <w:t>Personajes femeninos y masculinos</w:t>
            </w:r>
          </w:p>
        </w:tc>
        <w:tc>
          <w:tcPr>
            <w:tcW w:w="4520" w:type="dxa"/>
          </w:tcPr>
          <w:p w14:paraId="7AD4712A" w14:textId="77777777" w:rsidR="00BC7958" w:rsidRPr="0001421D" w:rsidRDefault="00BC7958" w:rsidP="0001421D">
            <w:pPr>
              <w:tabs>
                <w:tab w:val="left" w:pos="567"/>
              </w:tabs>
              <w:spacing w:line="240" w:lineRule="auto"/>
              <w:rPr>
                <w:rFonts w:ascii="Arial" w:hAnsi="Arial" w:cs="Arial"/>
                <w:sz w:val="20"/>
                <w:szCs w:val="18"/>
              </w:rPr>
            </w:pPr>
            <w:r w:rsidRPr="0001421D">
              <w:rPr>
                <w:rFonts w:ascii="Arial" w:hAnsi="Arial" w:cs="Arial"/>
                <w:sz w:val="20"/>
                <w:szCs w:val="18"/>
              </w:rPr>
              <w:t>Estudio de caso #1: Disposición de Isabel</w:t>
            </w:r>
          </w:p>
          <w:p w14:paraId="430645BA" w14:textId="77777777" w:rsidR="00BC7958" w:rsidRPr="0001421D" w:rsidRDefault="00BC7958" w:rsidP="0001421D">
            <w:pPr>
              <w:tabs>
                <w:tab w:val="left" w:pos="567"/>
              </w:tabs>
              <w:spacing w:line="240" w:lineRule="auto"/>
              <w:rPr>
                <w:rFonts w:ascii="Arial" w:hAnsi="Arial" w:cs="Arial"/>
                <w:sz w:val="20"/>
                <w:szCs w:val="18"/>
              </w:rPr>
            </w:pPr>
            <w:r w:rsidRPr="0001421D">
              <w:rPr>
                <w:rFonts w:ascii="Arial" w:hAnsi="Arial" w:cs="Arial"/>
                <w:sz w:val="20"/>
                <w:szCs w:val="18"/>
              </w:rPr>
              <w:t>Estudio de caso #2: Disposición de Roberto</w:t>
            </w:r>
          </w:p>
        </w:tc>
      </w:tr>
      <w:tr w:rsidR="00BC7958" w:rsidRPr="0001421D" w14:paraId="4A13FEFD" w14:textId="77777777" w:rsidTr="0001421D">
        <w:trPr>
          <w:trHeight w:val="26"/>
        </w:trPr>
        <w:tc>
          <w:tcPr>
            <w:tcW w:w="4505" w:type="dxa"/>
          </w:tcPr>
          <w:p w14:paraId="426896BA" w14:textId="77777777" w:rsidR="00BC7958" w:rsidRPr="0001421D" w:rsidRDefault="00BC7958" w:rsidP="0001421D">
            <w:pPr>
              <w:tabs>
                <w:tab w:val="left" w:pos="567"/>
              </w:tabs>
              <w:spacing w:line="240" w:lineRule="auto"/>
              <w:rPr>
                <w:rFonts w:ascii="Arial" w:hAnsi="Arial" w:cs="Arial"/>
                <w:sz w:val="20"/>
                <w:szCs w:val="18"/>
              </w:rPr>
            </w:pPr>
            <w:r w:rsidRPr="0001421D">
              <w:rPr>
                <w:rFonts w:ascii="Arial" w:hAnsi="Arial" w:cs="Arial"/>
                <w:sz w:val="20"/>
                <w:szCs w:val="18"/>
              </w:rPr>
              <w:t>Nomenclatura de personajes femeninos y masculinos</w:t>
            </w:r>
          </w:p>
        </w:tc>
        <w:tc>
          <w:tcPr>
            <w:tcW w:w="4520" w:type="dxa"/>
          </w:tcPr>
          <w:p w14:paraId="416B3D1B" w14:textId="77777777" w:rsidR="00BC7958" w:rsidRPr="0001421D" w:rsidRDefault="00BC7958" w:rsidP="0001421D">
            <w:pPr>
              <w:tabs>
                <w:tab w:val="left" w:pos="567"/>
              </w:tabs>
              <w:spacing w:line="240" w:lineRule="auto"/>
              <w:rPr>
                <w:rFonts w:ascii="Arial" w:hAnsi="Arial" w:cs="Arial"/>
                <w:sz w:val="20"/>
                <w:szCs w:val="18"/>
              </w:rPr>
            </w:pPr>
            <w:r w:rsidRPr="0001421D">
              <w:rPr>
                <w:rFonts w:ascii="Arial" w:hAnsi="Arial" w:cs="Arial"/>
                <w:sz w:val="20"/>
                <w:szCs w:val="18"/>
              </w:rPr>
              <w:t>El estudio de caso revela que tanto Isabel como Roberto fueron seleccionados.</w:t>
            </w:r>
          </w:p>
        </w:tc>
      </w:tr>
      <w:tr w:rsidR="00BC7958" w:rsidRPr="0001421D" w14:paraId="7B093A2C" w14:textId="77777777" w:rsidTr="0001421D">
        <w:trPr>
          <w:trHeight w:val="41"/>
        </w:trPr>
        <w:tc>
          <w:tcPr>
            <w:tcW w:w="4505" w:type="dxa"/>
          </w:tcPr>
          <w:p w14:paraId="7C2A0301" w14:textId="77777777" w:rsidR="00BC7958" w:rsidRPr="0001421D" w:rsidRDefault="00BC7958" w:rsidP="0001421D">
            <w:pPr>
              <w:tabs>
                <w:tab w:val="left" w:pos="567"/>
              </w:tabs>
              <w:spacing w:line="240" w:lineRule="auto"/>
              <w:rPr>
                <w:rFonts w:ascii="Arial" w:hAnsi="Arial" w:cs="Arial"/>
                <w:sz w:val="20"/>
                <w:szCs w:val="18"/>
              </w:rPr>
            </w:pPr>
            <w:r w:rsidRPr="0001421D">
              <w:rPr>
                <w:rFonts w:ascii="Arial" w:hAnsi="Arial" w:cs="Arial"/>
                <w:sz w:val="20"/>
                <w:szCs w:val="18"/>
              </w:rPr>
              <w:t>Personajes no humanos</w:t>
            </w:r>
          </w:p>
        </w:tc>
        <w:tc>
          <w:tcPr>
            <w:tcW w:w="4520" w:type="dxa"/>
          </w:tcPr>
          <w:p w14:paraId="72C2280F" w14:textId="77777777" w:rsidR="00BC7958" w:rsidRPr="0001421D" w:rsidRDefault="00BC7958" w:rsidP="0001421D">
            <w:pPr>
              <w:tabs>
                <w:tab w:val="left" w:pos="567"/>
              </w:tabs>
              <w:spacing w:line="240" w:lineRule="auto"/>
              <w:rPr>
                <w:rFonts w:ascii="Arial" w:hAnsi="Arial" w:cs="Arial"/>
                <w:sz w:val="20"/>
                <w:szCs w:val="18"/>
              </w:rPr>
            </w:pPr>
            <w:r w:rsidRPr="0001421D">
              <w:rPr>
                <w:rFonts w:ascii="Arial" w:hAnsi="Arial" w:cs="Arial"/>
                <w:sz w:val="20"/>
                <w:szCs w:val="18"/>
              </w:rPr>
              <w:t>El comportamiento salvaje de la tigresa</w:t>
            </w:r>
          </w:p>
          <w:p w14:paraId="1D87BA77" w14:textId="77777777" w:rsidR="00BC7958" w:rsidRPr="0001421D" w:rsidRDefault="00BC7958" w:rsidP="0001421D">
            <w:pPr>
              <w:tabs>
                <w:tab w:val="left" w:pos="567"/>
              </w:tabs>
              <w:spacing w:line="240" w:lineRule="auto"/>
              <w:rPr>
                <w:rFonts w:ascii="Arial" w:hAnsi="Arial" w:cs="Arial"/>
                <w:sz w:val="20"/>
                <w:szCs w:val="18"/>
              </w:rPr>
            </w:pPr>
            <w:r w:rsidRPr="0001421D">
              <w:rPr>
                <w:rFonts w:ascii="Arial" w:hAnsi="Arial" w:cs="Arial"/>
                <w:sz w:val="20"/>
                <w:szCs w:val="18"/>
              </w:rPr>
              <w:t>Cuidados del pelaje del caballo</w:t>
            </w:r>
          </w:p>
        </w:tc>
      </w:tr>
    </w:tbl>
    <w:p w14:paraId="2C09AD1C" w14:textId="128E8496" w:rsidR="00BC7958" w:rsidRPr="0001421D" w:rsidRDefault="00BC7958" w:rsidP="0001421D">
      <w:pPr>
        <w:pBdr>
          <w:top w:val="nil"/>
          <w:left w:val="nil"/>
          <w:bottom w:val="nil"/>
          <w:right w:val="nil"/>
          <w:between w:val="nil"/>
        </w:pBdr>
        <w:tabs>
          <w:tab w:val="left" w:pos="567"/>
        </w:tabs>
        <w:spacing w:line="240" w:lineRule="auto"/>
        <w:jc w:val="center"/>
        <w:rPr>
          <w:rFonts w:ascii="Arial" w:hAnsi="Arial" w:cs="Arial"/>
          <w:sz w:val="20"/>
          <w:szCs w:val="18"/>
        </w:rPr>
      </w:pPr>
      <w:r w:rsidRPr="0001421D">
        <w:rPr>
          <w:rFonts w:ascii="Arial" w:hAnsi="Arial" w:cs="Arial"/>
          <w:b/>
          <w:sz w:val="20"/>
          <w:szCs w:val="18"/>
        </w:rPr>
        <w:t xml:space="preserve">Fuente: </w:t>
      </w:r>
      <w:r w:rsidRPr="0001421D">
        <w:rPr>
          <w:rFonts w:ascii="Arial" w:hAnsi="Arial" w:cs="Arial"/>
          <w:sz w:val="20"/>
          <w:szCs w:val="18"/>
        </w:rPr>
        <w:t>Elaboración propia, con base en USAID</w:t>
      </w:r>
      <w:r w:rsidR="0001421D">
        <w:rPr>
          <w:rFonts w:ascii="Arial" w:hAnsi="Arial" w:cs="Arial"/>
          <w:sz w:val="20"/>
          <w:szCs w:val="18"/>
        </w:rPr>
        <w:t xml:space="preserve"> (</w:t>
      </w:r>
      <w:r w:rsidRPr="0001421D">
        <w:rPr>
          <w:rFonts w:ascii="Arial" w:hAnsi="Arial" w:cs="Arial"/>
          <w:sz w:val="20"/>
          <w:szCs w:val="18"/>
        </w:rPr>
        <w:t>2015</w:t>
      </w:r>
      <w:r w:rsidR="0001421D">
        <w:rPr>
          <w:rFonts w:ascii="Arial" w:hAnsi="Arial" w:cs="Arial"/>
          <w:sz w:val="20"/>
          <w:szCs w:val="18"/>
        </w:rPr>
        <w:t>)</w:t>
      </w:r>
      <w:r w:rsidRPr="0001421D">
        <w:rPr>
          <w:rFonts w:ascii="Arial" w:hAnsi="Arial" w:cs="Arial"/>
          <w:sz w:val="20"/>
          <w:szCs w:val="18"/>
        </w:rPr>
        <w:t>.</w:t>
      </w:r>
    </w:p>
    <w:p w14:paraId="0A42E038" w14:textId="77777777" w:rsidR="00BC7958" w:rsidRPr="00BC7958" w:rsidRDefault="00BC7958" w:rsidP="00B40673">
      <w:pPr>
        <w:tabs>
          <w:tab w:val="left" w:pos="567"/>
        </w:tabs>
        <w:ind w:firstLine="720"/>
        <w:rPr>
          <w:rFonts w:ascii="Arial" w:hAnsi="Arial" w:cs="Arial"/>
        </w:rPr>
      </w:pPr>
    </w:p>
    <w:p w14:paraId="42A07E0A" w14:textId="77777777" w:rsidR="00BC7958" w:rsidRPr="00BC7958" w:rsidRDefault="00BC7958" w:rsidP="00DC1251">
      <w:pPr>
        <w:tabs>
          <w:tab w:val="left" w:pos="567"/>
        </w:tabs>
        <w:ind w:firstLine="567"/>
        <w:rPr>
          <w:rFonts w:ascii="Arial" w:hAnsi="Arial" w:cs="Arial"/>
        </w:rPr>
      </w:pPr>
      <w:r w:rsidRPr="00BC7958">
        <w:rPr>
          <w:rFonts w:ascii="Arial" w:hAnsi="Arial" w:cs="Arial"/>
        </w:rPr>
        <w:t>Desde el plano visual de los materiales educativos, se realiza una selección de ilustraciones de tipo inclusivo de forma que eviten estereotipos de género. Así, las imágenes de personajes que representen la diversidad de género deben ser del mismo tamaño y deben aparecer con aproximadamente la misma frecuencia. Los personajes también deben aparecer en roles similares.  Ambos personajes femeninos y masculinos deben mostrarse tanto en lugares abiertos como cerrados, con aproximadamente la misma frecuencia.  A modo de ejemplificación, la Figura 4 muestra la selección de una imagen que plasma a una mujer y a un hombre dentro de un espacio cerrado y ambos ejerciendo el mismo rol.</w:t>
      </w:r>
    </w:p>
    <w:p w14:paraId="22101A3B" w14:textId="77777777" w:rsidR="00BC7958" w:rsidRPr="00BC7958" w:rsidRDefault="00BC7958" w:rsidP="00B40673">
      <w:pPr>
        <w:tabs>
          <w:tab w:val="left" w:pos="567"/>
        </w:tabs>
        <w:rPr>
          <w:rFonts w:ascii="Arial" w:hAnsi="Arial" w:cs="Arial"/>
          <w:b/>
        </w:rPr>
      </w:pPr>
      <w:r w:rsidRPr="00BC7958">
        <w:rPr>
          <w:rFonts w:ascii="Arial" w:hAnsi="Arial" w:cs="Arial"/>
          <w:b/>
        </w:rPr>
        <w:br w:type="page"/>
      </w:r>
    </w:p>
    <w:p w14:paraId="5ECAFFAE" w14:textId="77777777" w:rsidR="00BC7958" w:rsidRPr="00DC1251" w:rsidRDefault="00BC7958" w:rsidP="00DC1251">
      <w:pPr>
        <w:tabs>
          <w:tab w:val="left" w:pos="567"/>
        </w:tabs>
        <w:spacing w:line="240" w:lineRule="auto"/>
        <w:jc w:val="center"/>
        <w:rPr>
          <w:rFonts w:ascii="Arial" w:hAnsi="Arial" w:cs="Arial"/>
          <w:b/>
          <w:sz w:val="20"/>
          <w:szCs w:val="18"/>
        </w:rPr>
      </w:pPr>
      <w:r w:rsidRPr="00DC1251">
        <w:rPr>
          <w:rFonts w:ascii="Arial" w:hAnsi="Arial" w:cs="Arial"/>
          <w:b/>
          <w:sz w:val="20"/>
          <w:szCs w:val="18"/>
        </w:rPr>
        <w:t xml:space="preserve">Figura 4. </w:t>
      </w:r>
    </w:p>
    <w:p w14:paraId="2CBFA388" w14:textId="77777777" w:rsidR="00BC7958" w:rsidRPr="00DC1251" w:rsidRDefault="00BC7958" w:rsidP="00DC1251">
      <w:pPr>
        <w:tabs>
          <w:tab w:val="left" w:pos="567"/>
        </w:tabs>
        <w:spacing w:line="240" w:lineRule="auto"/>
        <w:jc w:val="center"/>
        <w:rPr>
          <w:rFonts w:ascii="Arial" w:hAnsi="Arial" w:cs="Arial"/>
          <w:b/>
          <w:sz w:val="20"/>
          <w:szCs w:val="18"/>
        </w:rPr>
      </w:pPr>
      <w:r w:rsidRPr="00DC1251">
        <w:rPr>
          <w:rFonts w:ascii="Arial" w:hAnsi="Arial" w:cs="Arial"/>
          <w:b/>
          <w:sz w:val="20"/>
          <w:szCs w:val="18"/>
        </w:rPr>
        <w:t>Ilustración de tipo inclusiva</w:t>
      </w:r>
    </w:p>
    <w:p w14:paraId="4EF172C5" w14:textId="77777777" w:rsidR="00BC7958" w:rsidRPr="00DC1251" w:rsidRDefault="00BC7958" w:rsidP="00DC1251">
      <w:pPr>
        <w:tabs>
          <w:tab w:val="left" w:pos="567"/>
        </w:tabs>
        <w:spacing w:line="240" w:lineRule="auto"/>
        <w:jc w:val="center"/>
        <w:rPr>
          <w:rFonts w:ascii="Arial" w:hAnsi="Arial" w:cs="Arial"/>
          <w:sz w:val="20"/>
          <w:szCs w:val="18"/>
        </w:rPr>
      </w:pPr>
      <w:r w:rsidRPr="00DC1251">
        <w:rPr>
          <w:rFonts w:ascii="Arial" w:hAnsi="Arial" w:cs="Arial"/>
          <w:noProof/>
          <w:sz w:val="20"/>
          <w:szCs w:val="18"/>
        </w:rPr>
        <w:drawing>
          <wp:inline distT="114300" distB="114300" distL="114300" distR="114300" wp14:anchorId="503B6999" wp14:editId="124EF305">
            <wp:extent cx="2445347" cy="1628877"/>
            <wp:effectExtent l="0" t="0" r="0" b="0"/>
            <wp:docPr id="10" name="image4.jpg" descr="Un hombre con un sombre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0" name="image4.jpg" descr="Un hombre con un sombrero&#10;&#10;Descripción generada automáticamente con confianza media"/>
                    <pic:cNvPicPr preferRelativeResize="0"/>
                  </pic:nvPicPr>
                  <pic:blipFill>
                    <a:blip r:embed="rId23"/>
                    <a:srcRect/>
                    <a:stretch>
                      <a:fillRect/>
                    </a:stretch>
                  </pic:blipFill>
                  <pic:spPr>
                    <a:xfrm>
                      <a:off x="0" y="0"/>
                      <a:ext cx="2445347" cy="1628877"/>
                    </a:xfrm>
                    <a:prstGeom prst="rect">
                      <a:avLst/>
                    </a:prstGeom>
                    <a:ln/>
                  </pic:spPr>
                </pic:pic>
              </a:graphicData>
            </a:graphic>
          </wp:inline>
        </w:drawing>
      </w:r>
    </w:p>
    <w:p w14:paraId="1FCCCBA8" w14:textId="77777777" w:rsidR="00BC7958" w:rsidRPr="00DC1251" w:rsidRDefault="00BC7958" w:rsidP="00DC1251">
      <w:pPr>
        <w:tabs>
          <w:tab w:val="left" w:pos="567"/>
        </w:tabs>
        <w:spacing w:line="240" w:lineRule="auto"/>
        <w:jc w:val="center"/>
        <w:rPr>
          <w:rFonts w:ascii="Arial" w:hAnsi="Arial" w:cs="Arial"/>
          <w:sz w:val="20"/>
          <w:szCs w:val="18"/>
        </w:rPr>
      </w:pPr>
      <w:r w:rsidRPr="00DC1251">
        <w:rPr>
          <w:rFonts w:ascii="Arial" w:hAnsi="Arial" w:cs="Arial"/>
          <w:b/>
          <w:sz w:val="20"/>
          <w:szCs w:val="18"/>
        </w:rPr>
        <w:t>Fuente:</w:t>
      </w:r>
      <w:r w:rsidRPr="00DC1251">
        <w:rPr>
          <w:rFonts w:ascii="Arial" w:hAnsi="Arial" w:cs="Arial"/>
          <w:sz w:val="20"/>
          <w:szCs w:val="18"/>
        </w:rPr>
        <w:t xml:space="preserve"> Diseñado por </w:t>
      </w:r>
      <w:r w:rsidRPr="00DC1251">
        <w:rPr>
          <w:rFonts w:ascii="Arial" w:hAnsi="Arial" w:cs="Arial"/>
          <w:i/>
          <w:sz w:val="20"/>
          <w:szCs w:val="18"/>
        </w:rPr>
        <w:t>Freepik</w:t>
      </w:r>
      <w:r w:rsidRPr="00DC1251">
        <w:rPr>
          <w:rFonts w:ascii="Arial" w:hAnsi="Arial" w:cs="Arial"/>
          <w:sz w:val="20"/>
          <w:szCs w:val="18"/>
        </w:rPr>
        <w:t>, con licencia gratuita.</w:t>
      </w:r>
    </w:p>
    <w:p w14:paraId="0EADA894" w14:textId="77777777" w:rsidR="00BC7958" w:rsidRPr="00BC7958" w:rsidRDefault="00BC7958" w:rsidP="00B40673">
      <w:pPr>
        <w:tabs>
          <w:tab w:val="left" w:pos="567"/>
        </w:tabs>
        <w:ind w:firstLine="720"/>
        <w:rPr>
          <w:rFonts w:ascii="Arial" w:hAnsi="Arial" w:cs="Arial"/>
        </w:rPr>
      </w:pPr>
    </w:p>
    <w:p w14:paraId="3728E040" w14:textId="77777777" w:rsidR="00BC7958" w:rsidRPr="00BC7958" w:rsidRDefault="00BC7958" w:rsidP="00DC1251">
      <w:pPr>
        <w:tabs>
          <w:tab w:val="left" w:pos="567"/>
        </w:tabs>
        <w:ind w:firstLine="567"/>
        <w:rPr>
          <w:rFonts w:ascii="Arial" w:hAnsi="Arial" w:cs="Arial"/>
        </w:rPr>
      </w:pPr>
      <w:r w:rsidRPr="00BC7958">
        <w:rPr>
          <w:rFonts w:ascii="Arial" w:hAnsi="Arial" w:cs="Arial"/>
        </w:rPr>
        <w:t>Otra metodología fundamental para fomentar la transversalización de la perspectiva</w:t>
      </w:r>
      <w:r w:rsidRPr="00BC7958">
        <w:rPr>
          <w:rFonts w:ascii="Arial" w:hAnsi="Arial" w:cs="Arial"/>
          <w:sz w:val="24"/>
          <w:szCs w:val="24"/>
        </w:rPr>
        <w:t xml:space="preserve"> </w:t>
      </w:r>
      <w:r w:rsidRPr="00BC7958">
        <w:rPr>
          <w:rFonts w:ascii="Arial" w:hAnsi="Arial" w:cs="Arial"/>
        </w:rPr>
        <w:t>de género desde la docencia se basa en</w:t>
      </w:r>
      <w:r w:rsidRPr="00BC7958">
        <w:rPr>
          <w:rFonts w:ascii="Arial" w:hAnsi="Arial" w:cs="Arial"/>
          <w:b/>
        </w:rPr>
        <w:t xml:space="preserve"> </w:t>
      </w:r>
      <w:r w:rsidRPr="00BC7958">
        <w:rPr>
          <w:rFonts w:ascii="Arial" w:hAnsi="Arial" w:cs="Arial"/>
        </w:rPr>
        <w:t xml:space="preserve">fomentar espacios participativos que generen interacción entre el estudiantado.  Metodologías como el Aprendizaje Basado en Proyectos (ABP), entre otras, refuerzan el papel activo de cada estudiante en campos donde se requiere aportar ideas y tomar decisiones para la concreción de un producto final. Igualmente, el ABP genera oportunidades para que el estudiantado desarrolle habilidades transversales, tales como la comunicación efectiva y relaciones interpersonales (Villanueva et al., 2022). </w:t>
      </w:r>
    </w:p>
    <w:p w14:paraId="362FD0B7" w14:textId="77777777" w:rsidR="00BC7958" w:rsidRPr="00BC7958" w:rsidRDefault="00BC7958" w:rsidP="00DC1251">
      <w:pPr>
        <w:tabs>
          <w:tab w:val="left" w:pos="567"/>
        </w:tabs>
        <w:ind w:firstLine="567"/>
        <w:rPr>
          <w:rFonts w:ascii="Arial" w:hAnsi="Arial" w:cs="Arial"/>
        </w:rPr>
      </w:pPr>
      <w:r w:rsidRPr="00BC7958">
        <w:rPr>
          <w:rFonts w:ascii="Arial" w:hAnsi="Arial" w:cs="Arial"/>
        </w:rPr>
        <w:t>Se retoma de esta manera, cómo metodologías apoyadas en el aprendizaje cooperativo y dialógico pueden propiciar la interacción activa entre pares por medio del intercambio de opiniones.  Sin embargo, todo esto requiere de una logística atinada de parte de la docencia y del estudiantado, donde se procure la asignación de grupos paritarios, que generen a su vez reglas claras y definidas para que garanticen buenas relaciones. Es importante fomentar la apertura a espacios participativos con interacción colaborativa y no individualista, mediados por una comunicación asertiva, respetuosa y precisa. Lo anterior es un aporte a la mediación pedagógica dentro del contexto universitario, que promueve, desde el respeto, la práctica de la paridad de género, por ejemplo, en las diferentes actividades didácticas, lo cual conlleva a la concientización e importancia de la igualdad y equidad, y a no resaltar estereotipos y prejuicios que tanto daño le han hecho a la sociedad.</w:t>
      </w:r>
    </w:p>
    <w:p w14:paraId="6366D1AC" w14:textId="77777777" w:rsidR="00BC7958" w:rsidRPr="00BC7958" w:rsidRDefault="00BC7958" w:rsidP="00B40673">
      <w:pPr>
        <w:tabs>
          <w:tab w:val="left" w:pos="567"/>
        </w:tabs>
        <w:ind w:firstLine="720"/>
        <w:rPr>
          <w:rFonts w:ascii="Arial" w:hAnsi="Arial" w:cs="Arial"/>
        </w:rPr>
      </w:pPr>
      <w:r w:rsidRPr="00BC7958">
        <w:rPr>
          <w:rFonts w:ascii="Arial" w:hAnsi="Arial" w:cs="Arial"/>
        </w:rPr>
        <w:tab/>
      </w:r>
      <w:r w:rsidRPr="00BC7958">
        <w:rPr>
          <w:rFonts w:ascii="Arial" w:hAnsi="Arial" w:cs="Arial"/>
        </w:rPr>
        <w:tab/>
      </w:r>
      <w:r w:rsidRPr="00BC7958">
        <w:rPr>
          <w:rFonts w:ascii="Arial" w:hAnsi="Arial" w:cs="Arial"/>
        </w:rPr>
        <w:tab/>
      </w:r>
    </w:p>
    <w:p w14:paraId="7A86A17A" w14:textId="77777777" w:rsidR="00BC7958" w:rsidRPr="00BC7958" w:rsidRDefault="00BC7958" w:rsidP="00DC1251">
      <w:pPr>
        <w:numPr>
          <w:ilvl w:val="0"/>
          <w:numId w:val="74"/>
        </w:numPr>
        <w:tabs>
          <w:tab w:val="left" w:pos="567"/>
        </w:tabs>
        <w:ind w:left="567" w:hanging="567"/>
        <w:rPr>
          <w:rFonts w:ascii="Arial" w:hAnsi="Arial" w:cs="Arial"/>
          <w:b/>
          <w:color w:val="333333"/>
          <w:sz w:val="24"/>
          <w:szCs w:val="24"/>
        </w:rPr>
      </w:pPr>
      <w:r w:rsidRPr="00BC7958">
        <w:rPr>
          <w:rFonts w:ascii="Arial" w:hAnsi="Arial" w:cs="Arial"/>
          <w:b/>
          <w:color w:val="333333"/>
          <w:sz w:val="24"/>
          <w:szCs w:val="24"/>
        </w:rPr>
        <w:t xml:space="preserve">Conclusiones </w:t>
      </w:r>
    </w:p>
    <w:p w14:paraId="19EDB80A" w14:textId="77777777" w:rsidR="00BC7958" w:rsidRPr="00BC7958" w:rsidRDefault="00BC7958" w:rsidP="00B40673">
      <w:pPr>
        <w:tabs>
          <w:tab w:val="left" w:pos="567"/>
        </w:tabs>
        <w:rPr>
          <w:rFonts w:ascii="Arial" w:hAnsi="Arial" w:cs="Arial"/>
        </w:rPr>
      </w:pPr>
      <w:r w:rsidRPr="00BC7958">
        <w:rPr>
          <w:rFonts w:ascii="Arial" w:hAnsi="Arial" w:cs="Arial"/>
        </w:rPr>
        <w:tab/>
        <w:t xml:space="preserve">En la actualidad existen barreras en el contexto universitario que impiden la implementación de la equidad y la igualdad de género. En su mayoría, estas barreras son percibidas desde la docencia y la mediación pedagógica, los cuales constituyen dos aspectos medulares, precisamente, para conseguir la implementación exitosa de la igualdad y la equidad desde los salones de clase.  </w:t>
      </w:r>
    </w:p>
    <w:p w14:paraId="4FBA0EB4" w14:textId="77777777" w:rsidR="00BC7958" w:rsidRPr="00BC7958" w:rsidRDefault="00BC7958" w:rsidP="00DC1251">
      <w:pPr>
        <w:tabs>
          <w:tab w:val="left" w:pos="567"/>
        </w:tabs>
        <w:ind w:firstLine="567"/>
        <w:rPr>
          <w:rFonts w:ascii="Arial" w:hAnsi="Arial" w:cs="Arial"/>
        </w:rPr>
      </w:pPr>
      <w:r w:rsidRPr="00BC7958">
        <w:rPr>
          <w:rFonts w:ascii="Arial" w:hAnsi="Arial" w:cs="Arial"/>
        </w:rPr>
        <w:t>La relación entre perspectiva de género y formación docente en el contexto universitario sobresale como una relación necesaria, obligatoria e inminente. Esta formación del profesorado cumple un rol fundamental en procurar incentivar prácticas libres de discriminación y estereotipos de género. Es, precisamente, la comunidad académica quien debe favorecer este tipo de experiencias diarias para que se traspasen también al estudiantado (Páez, 2021).</w:t>
      </w:r>
    </w:p>
    <w:p w14:paraId="2FD2FCA3" w14:textId="77777777" w:rsidR="00BC7958" w:rsidRPr="00BC7958" w:rsidRDefault="00BC7958" w:rsidP="00DC1251">
      <w:pPr>
        <w:tabs>
          <w:tab w:val="left" w:pos="567"/>
        </w:tabs>
        <w:ind w:firstLine="567"/>
        <w:rPr>
          <w:rFonts w:ascii="Arial" w:hAnsi="Arial" w:cs="Arial"/>
        </w:rPr>
      </w:pPr>
      <w:r w:rsidRPr="00BC7958">
        <w:rPr>
          <w:rFonts w:ascii="Arial" w:hAnsi="Arial" w:cs="Arial"/>
        </w:rPr>
        <w:t>A partir de lo anterior, este ensayo se enfoca en proponer, para la docencia universitaria desde la elaboración de programas de curso y metodologías inclusivas, prácticas para la implementación de la equidad de género en el aula como parte de su responsabilidad académica en la Universidad Nacional. El método, contenidos y escenarios emergentes deben transformarse a oportunidades para aprender y formarse en la igualdad y equidad de género en los diferentes ámbitos de la universidad.</w:t>
      </w:r>
    </w:p>
    <w:p w14:paraId="4C32CC9C" w14:textId="77777777" w:rsidR="00BC7958" w:rsidRPr="00BC7958" w:rsidRDefault="00BC7958" w:rsidP="00DC1251">
      <w:pPr>
        <w:tabs>
          <w:tab w:val="left" w:pos="567"/>
        </w:tabs>
        <w:ind w:firstLine="567"/>
        <w:rPr>
          <w:rFonts w:ascii="Arial" w:hAnsi="Arial" w:cs="Arial"/>
        </w:rPr>
      </w:pPr>
      <w:r w:rsidRPr="00BC7958">
        <w:rPr>
          <w:rFonts w:ascii="Arial" w:hAnsi="Arial" w:cs="Arial"/>
        </w:rPr>
        <w:t>Es necesario que las universidades redefinan las políticas en temas de equidad de género con mayor regularidad con el firme propósito de asegurar que exista una verdadera transversalización y, por tanto, apuntar a una universidad libre de discriminación. Desde el currículo oculto y su dimensión positiva se permite a la docencia universitaria, a partir de su planificación de clase dentro de lo formal y no formal, llevar a la práctica actividades y acciones que favorezcan la equidad y la igualdad de género.  Las metodologías inclusivas con la práctica constante del aprendizaje cooperativo, dialógico y socioafectivo garantizan la no persistencia de los estereotipos y obstáculos para la convivencia en igualdad y equidad en todas sus dimensiones.</w:t>
      </w:r>
    </w:p>
    <w:p w14:paraId="53E05CE1" w14:textId="77777777" w:rsidR="00BC7958" w:rsidRPr="00BC7958" w:rsidRDefault="00BC7958" w:rsidP="00DC1251">
      <w:pPr>
        <w:tabs>
          <w:tab w:val="left" w:pos="567"/>
        </w:tabs>
        <w:ind w:firstLine="567"/>
        <w:rPr>
          <w:rFonts w:ascii="Arial" w:hAnsi="Arial" w:cs="Arial"/>
        </w:rPr>
      </w:pPr>
      <w:r w:rsidRPr="00BC7958">
        <w:rPr>
          <w:rFonts w:ascii="Arial" w:hAnsi="Arial" w:cs="Arial"/>
        </w:rPr>
        <w:t>La propuesta se ocupa específicamente de la inclusión de la perspectiva</w:t>
      </w:r>
      <w:r w:rsidRPr="00BC7958">
        <w:rPr>
          <w:rFonts w:ascii="Arial" w:hAnsi="Arial" w:cs="Arial"/>
          <w:i/>
          <w:sz w:val="24"/>
          <w:szCs w:val="24"/>
        </w:rPr>
        <w:t xml:space="preserve"> </w:t>
      </w:r>
      <w:r w:rsidRPr="00BC7958">
        <w:rPr>
          <w:rFonts w:ascii="Arial" w:hAnsi="Arial" w:cs="Arial"/>
        </w:rPr>
        <w:t>de género en los programas de curso desde el uso del lenguaje inclusivo, la revisión de recursos bibliográficos y la potencialización de ciertos lemas desde el currículo oculto. De la misma forma, desde las metodologías inclusivas, se hace un abordaje en cómo diseñar materiales educativos, espacios participativos, entre otros, a partir de la implementación en el aula.</w:t>
      </w:r>
    </w:p>
    <w:p w14:paraId="61580644" w14:textId="77777777" w:rsidR="00BC7958" w:rsidRPr="00BC7958" w:rsidRDefault="00BC7958" w:rsidP="00DC1251">
      <w:pPr>
        <w:tabs>
          <w:tab w:val="left" w:pos="567"/>
        </w:tabs>
        <w:ind w:firstLine="567"/>
        <w:rPr>
          <w:rFonts w:ascii="Arial" w:hAnsi="Arial" w:cs="Arial"/>
        </w:rPr>
      </w:pPr>
      <w:r w:rsidRPr="00BC7958">
        <w:rPr>
          <w:rFonts w:ascii="Arial" w:hAnsi="Arial" w:cs="Arial"/>
        </w:rPr>
        <w:t xml:space="preserve">La necesidad de incorporar estas prácticas en la formación docente y en la comunidad universitaria permite, en primer lugar, buscar una ruta en torno al modo en cómo se ha utilizado el lenguaje inclusivo; en segundo término, contribuye a ampliar las perspectivas de cómo se lee la realidad; y, finalmente, impulsa a revisar el modo en que se ha construido desde lo lingüístico. El profesorado universitario debe retomar la idea de que el lenguaje no solo es un mero instrumento de comunicación, sino que es, por excelencia, el vehículo primordial para la construcción de conocimiento, que, aplicado a la realidad, se reconstruye en forma constante, y da sentido a cada contexto, en este caso en lo referente a la igualdad y equidad de género.  </w:t>
      </w:r>
    </w:p>
    <w:p w14:paraId="08F55970" w14:textId="77777777" w:rsidR="00BC7958" w:rsidRPr="00BC7958" w:rsidRDefault="00BC7958" w:rsidP="00DC1251">
      <w:pPr>
        <w:tabs>
          <w:tab w:val="left" w:pos="567"/>
        </w:tabs>
        <w:ind w:firstLine="567"/>
        <w:rPr>
          <w:rFonts w:ascii="Arial" w:hAnsi="Arial" w:cs="Arial"/>
        </w:rPr>
      </w:pPr>
      <w:r w:rsidRPr="00BC7958">
        <w:rPr>
          <w:rFonts w:ascii="Arial" w:hAnsi="Arial" w:cs="Arial"/>
        </w:rPr>
        <w:t>Aun cuando haya apertura en el ámbito universitario para concientizar e incorporar prácticas de perspectiva de género, se debe reconocer que también hay resistencia que provoca limitaciones en el avance efectivo hacia las prácticas para la equidad e igualdad. Por consiguiente, la responsabilidad docente sobre políticas institucionales para la transversalización debe partir de la interiorización y concientización de lo que verdaderamente implica la igualdad y la equidad de género en procesos de enseñanza y aprendizaje en el contexto universitario. Esto va más allá de la implementación de prácticas pedagógicas aisladas o de la simple lectura de documentos. Por ende, es imperativo un cuestionamiento constante sobre qué responsabilidades, tanto individuales como colectivas, faltan por desarrollar en la docencia universitaria para realmente aportar al cambio social; o bien, qué acciones individuales y colectivas se necesitan para fortalecer la transversalización de la perspectiva</w:t>
      </w:r>
      <w:r w:rsidRPr="00BC7958">
        <w:rPr>
          <w:rFonts w:ascii="Arial" w:hAnsi="Arial" w:cs="Arial"/>
          <w:i/>
          <w:sz w:val="24"/>
          <w:szCs w:val="24"/>
        </w:rPr>
        <w:t xml:space="preserve"> </w:t>
      </w:r>
      <w:r w:rsidRPr="00BC7958">
        <w:rPr>
          <w:rFonts w:ascii="Arial" w:hAnsi="Arial" w:cs="Arial"/>
        </w:rPr>
        <w:t>de género en la universidad. Lo anterior motiva a continuar con la concienciación y el fortalecimiento de las prácticas para la equidad de género en la docencia universitaria.</w:t>
      </w:r>
    </w:p>
    <w:p w14:paraId="4774E565" w14:textId="77777777" w:rsidR="00BC7958" w:rsidRPr="00BC7958" w:rsidRDefault="00BC7958" w:rsidP="00B40673">
      <w:pPr>
        <w:tabs>
          <w:tab w:val="left" w:pos="567"/>
        </w:tabs>
        <w:ind w:firstLine="720"/>
        <w:rPr>
          <w:rFonts w:ascii="Arial" w:hAnsi="Arial" w:cs="Arial"/>
          <w:highlight w:val="yellow"/>
        </w:rPr>
      </w:pPr>
    </w:p>
    <w:p w14:paraId="6A912702" w14:textId="77777777" w:rsidR="00BC7958" w:rsidRPr="00BC7958" w:rsidRDefault="00BC7958" w:rsidP="00DC1251">
      <w:pPr>
        <w:numPr>
          <w:ilvl w:val="0"/>
          <w:numId w:val="74"/>
        </w:numPr>
        <w:tabs>
          <w:tab w:val="left" w:pos="567"/>
        </w:tabs>
        <w:ind w:left="567" w:hanging="567"/>
        <w:rPr>
          <w:rFonts w:ascii="Arial" w:hAnsi="Arial" w:cs="Arial"/>
          <w:b/>
          <w:sz w:val="24"/>
          <w:szCs w:val="24"/>
        </w:rPr>
      </w:pPr>
      <w:r w:rsidRPr="00BC7958">
        <w:rPr>
          <w:rFonts w:ascii="Arial" w:hAnsi="Arial" w:cs="Arial"/>
          <w:b/>
          <w:sz w:val="24"/>
          <w:szCs w:val="24"/>
        </w:rPr>
        <w:t>Referencias</w:t>
      </w:r>
    </w:p>
    <w:p w14:paraId="56F8B82B"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 xml:space="preserve">Aguilar, María del Carmen. (2018). La influencia del currículum oculto en la formación de los estudiantes. </w:t>
      </w:r>
      <w:r w:rsidRPr="00BC7958">
        <w:rPr>
          <w:rFonts w:ascii="Arial" w:hAnsi="Arial" w:cs="Arial"/>
          <w:i/>
        </w:rPr>
        <w:t xml:space="preserve">Acciones e Investigaciones Sociales, </w:t>
      </w:r>
      <w:r w:rsidRPr="00BC7958">
        <w:rPr>
          <w:rFonts w:ascii="Arial" w:hAnsi="Arial" w:cs="Arial"/>
          <w:iCs/>
        </w:rPr>
        <w:t>(38),</w:t>
      </w:r>
      <w:r w:rsidRPr="00BC7958">
        <w:rPr>
          <w:rFonts w:ascii="Arial" w:hAnsi="Arial" w:cs="Arial"/>
        </w:rPr>
        <w:t xml:space="preserve"> 99-118. </w:t>
      </w:r>
      <w:hyperlink r:id="rId24">
        <w:r w:rsidRPr="00BC7958">
          <w:rPr>
            <w:rFonts w:ascii="Arial" w:hAnsi="Arial" w:cs="Arial"/>
            <w:color w:val="1155CC"/>
            <w:u w:val="single"/>
          </w:rPr>
          <w:t>https://dialnet.unirioja.es/servlet/articulo?codigo=6528131</w:t>
        </w:r>
      </w:hyperlink>
    </w:p>
    <w:p w14:paraId="1EBE1D9E" w14:textId="77777777" w:rsidR="00BC7958" w:rsidRPr="00BC7958" w:rsidRDefault="00BC7958" w:rsidP="00B40673">
      <w:pPr>
        <w:tabs>
          <w:tab w:val="left" w:pos="567"/>
        </w:tabs>
        <w:spacing w:line="240" w:lineRule="auto"/>
        <w:ind w:left="567" w:hanging="567"/>
        <w:rPr>
          <w:rFonts w:ascii="Arial" w:hAnsi="Arial" w:cs="Arial"/>
        </w:rPr>
      </w:pPr>
    </w:p>
    <w:p w14:paraId="7E83019F"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 xml:space="preserve">Asián, Rosario., Cabeza, Francisca., y Rodríguez, Vicente.  (2015). Formación en Género en la Universidad: ¿Materia de asignaturas específicas o de educación transversal?. </w:t>
      </w:r>
      <w:r w:rsidRPr="00BC7958">
        <w:rPr>
          <w:rFonts w:ascii="Arial" w:hAnsi="Arial" w:cs="Arial"/>
          <w:i/>
        </w:rPr>
        <w:t>Revista Historia de la Educación Latinoamericana, 17</w:t>
      </w:r>
      <w:r w:rsidRPr="00BC7958">
        <w:rPr>
          <w:rFonts w:ascii="Arial" w:hAnsi="Arial" w:cs="Arial"/>
        </w:rPr>
        <w:t xml:space="preserve">(24), 35-54. </w:t>
      </w:r>
      <w:hyperlink r:id="rId25">
        <w:r w:rsidRPr="00BC7958">
          <w:rPr>
            <w:rFonts w:ascii="Arial" w:hAnsi="Arial" w:cs="Arial"/>
            <w:color w:val="0000FF"/>
            <w:u w:val="single"/>
          </w:rPr>
          <w:t>https://www.redalyc.org/articulo.oa?id=86938947003</w:t>
        </w:r>
      </w:hyperlink>
    </w:p>
    <w:p w14:paraId="02E23F0E" w14:textId="77777777" w:rsidR="00BC7958" w:rsidRPr="00BC7958" w:rsidRDefault="00BC7958" w:rsidP="00B40673">
      <w:pPr>
        <w:tabs>
          <w:tab w:val="left" w:pos="567"/>
        </w:tabs>
        <w:spacing w:line="240" w:lineRule="auto"/>
        <w:ind w:left="567" w:hanging="567"/>
        <w:rPr>
          <w:rFonts w:ascii="Arial" w:hAnsi="Arial" w:cs="Arial"/>
        </w:rPr>
      </w:pPr>
    </w:p>
    <w:p w14:paraId="3C99AD2A"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 xml:space="preserve">Centeno, Angel. y Grebe, María de la Paz. (2021). El currículo oculto y su influencia en la enseñanza en las Ciencias de la Salud. </w:t>
      </w:r>
      <w:r w:rsidRPr="00BC7958">
        <w:rPr>
          <w:rFonts w:ascii="Arial" w:hAnsi="Arial" w:cs="Arial"/>
          <w:i/>
        </w:rPr>
        <w:t>Investigación en Educación Médica</w:t>
      </w:r>
      <w:r w:rsidRPr="00BC7958">
        <w:rPr>
          <w:rFonts w:ascii="Arial" w:hAnsi="Arial" w:cs="Arial"/>
        </w:rPr>
        <w:t xml:space="preserve">, </w:t>
      </w:r>
      <w:r w:rsidRPr="00BC7958">
        <w:rPr>
          <w:rFonts w:ascii="Arial" w:hAnsi="Arial" w:cs="Arial"/>
          <w:i/>
          <w:iCs/>
        </w:rPr>
        <w:t>10</w:t>
      </w:r>
      <w:r w:rsidRPr="00BC7958">
        <w:rPr>
          <w:rFonts w:ascii="Arial" w:hAnsi="Arial" w:cs="Arial"/>
        </w:rPr>
        <w:t xml:space="preserve">(38), 89-95. </w:t>
      </w:r>
      <w:hyperlink r:id="rId26">
        <w:r w:rsidRPr="00BC7958">
          <w:rPr>
            <w:rFonts w:ascii="Arial" w:hAnsi="Arial" w:cs="Arial"/>
            <w:color w:val="1155CC"/>
            <w:u w:val="single"/>
          </w:rPr>
          <w:t>https://www.scielo.org.mx/pdf/iem/v10n38/2007-5057-iem-10-38-89.pdf</w:t>
        </w:r>
      </w:hyperlink>
    </w:p>
    <w:p w14:paraId="6E94FD1F" w14:textId="77777777" w:rsidR="00BC7958" w:rsidRPr="00BC7958" w:rsidRDefault="00BC7958" w:rsidP="00B40673">
      <w:pPr>
        <w:tabs>
          <w:tab w:val="left" w:pos="567"/>
        </w:tabs>
        <w:spacing w:line="240" w:lineRule="auto"/>
        <w:ind w:left="567" w:hanging="567"/>
        <w:rPr>
          <w:rFonts w:ascii="Arial" w:hAnsi="Arial" w:cs="Arial"/>
        </w:rPr>
      </w:pPr>
    </w:p>
    <w:p w14:paraId="64BF8F70"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 xml:space="preserve">Comisión Nacional de los Derechos Humanos (CNDH). (2019). </w:t>
      </w:r>
      <w:r w:rsidRPr="00BC7958">
        <w:rPr>
          <w:rFonts w:ascii="Arial" w:hAnsi="Arial" w:cs="Arial"/>
          <w:i/>
        </w:rPr>
        <w:t>ABC de la perspectiva de género</w:t>
      </w:r>
      <w:r w:rsidRPr="00BC7958">
        <w:rPr>
          <w:rFonts w:ascii="Arial" w:hAnsi="Arial" w:cs="Arial"/>
        </w:rPr>
        <w:t xml:space="preserve">. Dirección General de Comunicación Ciudad de México. </w:t>
      </w:r>
    </w:p>
    <w:p w14:paraId="23EE9B39" w14:textId="77777777" w:rsidR="00BC7958" w:rsidRPr="00BC7958" w:rsidRDefault="00BC7958" w:rsidP="00B40673">
      <w:pPr>
        <w:tabs>
          <w:tab w:val="left" w:pos="567"/>
        </w:tabs>
        <w:spacing w:line="240" w:lineRule="auto"/>
        <w:ind w:left="567" w:hanging="567"/>
        <w:rPr>
          <w:rFonts w:ascii="Arial" w:hAnsi="Arial" w:cs="Arial"/>
        </w:rPr>
      </w:pPr>
    </w:p>
    <w:p w14:paraId="13C5A3E4" w14:textId="77777777" w:rsidR="00BC7958" w:rsidRPr="00BC7958" w:rsidRDefault="00BC7958" w:rsidP="00B40673">
      <w:pPr>
        <w:shd w:val="clear" w:color="auto" w:fill="FFFFFF"/>
        <w:tabs>
          <w:tab w:val="left" w:pos="567"/>
        </w:tabs>
        <w:spacing w:line="240" w:lineRule="auto"/>
        <w:ind w:left="567" w:hanging="567"/>
        <w:rPr>
          <w:rFonts w:ascii="Arial" w:hAnsi="Arial" w:cs="Arial"/>
          <w:color w:val="231F20"/>
          <w:lang w:val="es-ES"/>
        </w:rPr>
      </w:pPr>
      <w:r w:rsidRPr="00BC7958">
        <w:rPr>
          <w:rFonts w:ascii="Arial" w:hAnsi="Arial" w:cs="Arial"/>
          <w:color w:val="231F20"/>
          <w:lang w:val="es-ES"/>
        </w:rPr>
        <w:t xml:space="preserve">Cook, Rebecca. y Cusack, Simone. (2010). </w:t>
      </w:r>
      <w:r w:rsidRPr="00BC7958">
        <w:rPr>
          <w:rFonts w:ascii="Arial" w:hAnsi="Arial" w:cs="Arial"/>
          <w:i/>
          <w:iCs/>
          <w:color w:val="231F20"/>
          <w:lang w:val="es-ES"/>
        </w:rPr>
        <w:t>Estereotipos de Género. Perspectivas Legales Transnacionales</w:t>
      </w:r>
      <w:r w:rsidRPr="00BC7958">
        <w:rPr>
          <w:rFonts w:ascii="Arial" w:hAnsi="Arial" w:cs="Arial"/>
          <w:color w:val="231F20"/>
          <w:lang w:val="es-ES"/>
        </w:rPr>
        <w:t xml:space="preserve">. University of Pennsylvania Press. </w:t>
      </w:r>
      <w:hyperlink r:id="rId27" w:history="1">
        <w:r w:rsidRPr="00BC7958">
          <w:rPr>
            <w:rStyle w:val="Hyperlink"/>
            <w:rFonts w:ascii="Arial" w:hAnsi="Arial" w:cs="Arial"/>
            <w:lang w:val="es-ES"/>
          </w:rPr>
          <w:t>https://www.law.utoronto.ca/utfl_file/count/documents/reprohealth/estereotipos-de-genero.pdf</w:t>
        </w:r>
      </w:hyperlink>
    </w:p>
    <w:p w14:paraId="202D0E90" w14:textId="77777777" w:rsidR="00BC7958" w:rsidRPr="00BC7958" w:rsidRDefault="00BC7958" w:rsidP="00B40673">
      <w:pPr>
        <w:shd w:val="clear" w:color="auto" w:fill="FFFFFF"/>
        <w:tabs>
          <w:tab w:val="left" w:pos="567"/>
        </w:tabs>
        <w:spacing w:line="240" w:lineRule="auto"/>
        <w:ind w:left="567" w:hanging="567"/>
        <w:rPr>
          <w:rFonts w:ascii="Arial" w:hAnsi="Arial" w:cs="Arial"/>
          <w:color w:val="231F20"/>
          <w:lang w:val="es-ES"/>
        </w:rPr>
      </w:pPr>
    </w:p>
    <w:p w14:paraId="7B946EA5" w14:textId="27A80F63" w:rsidR="00BC7958" w:rsidRPr="00BC7958" w:rsidRDefault="003A6DED" w:rsidP="00B40673">
      <w:pPr>
        <w:shd w:val="clear" w:color="auto" w:fill="FFFFFF"/>
        <w:tabs>
          <w:tab w:val="left" w:pos="567"/>
        </w:tabs>
        <w:spacing w:line="240" w:lineRule="auto"/>
        <w:ind w:left="567" w:hanging="567"/>
        <w:rPr>
          <w:rFonts w:ascii="Arial" w:hAnsi="Arial" w:cs="Arial"/>
          <w:color w:val="231F20"/>
        </w:rPr>
      </w:pPr>
      <w:r w:rsidRPr="00BC7958">
        <w:rPr>
          <w:rFonts w:ascii="Arial" w:hAnsi="Arial" w:cs="Arial"/>
          <w:color w:val="231F20"/>
          <w:lang w:val="es-ES"/>
        </w:rPr>
        <w:t>García</w:t>
      </w:r>
      <w:r w:rsidR="00BC7958" w:rsidRPr="00BC7958">
        <w:rPr>
          <w:rFonts w:ascii="Arial" w:hAnsi="Arial" w:cs="Arial"/>
          <w:color w:val="231F20"/>
          <w:lang w:val="es-ES"/>
        </w:rPr>
        <w:t xml:space="preserve">, Jorge., Díaz, Dalia Isabel. y Hernández, Claudia Ivonne. </w:t>
      </w:r>
      <w:r w:rsidR="00BC7958" w:rsidRPr="00BC7958">
        <w:rPr>
          <w:rFonts w:ascii="Arial" w:hAnsi="Arial" w:cs="Arial"/>
          <w:color w:val="231F20"/>
        </w:rPr>
        <w:t xml:space="preserve">(2020). La transversalización de la perspectiva de género como una herramienta de intervención en educación. </w:t>
      </w:r>
      <w:r w:rsidR="00BC7958" w:rsidRPr="00BC7958">
        <w:rPr>
          <w:rFonts w:ascii="Arial" w:hAnsi="Arial" w:cs="Arial"/>
          <w:i/>
          <w:color w:val="231F20"/>
        </w:rPr>
        <w:t>Revista Investigium IRE: Ciencias Sociales y Humanas, 11</w:t>
      </w:r>
      <w:r w:rsidR="00BC7958" w:rsidRPr="00BC7958">
        <w:rPr>
          <w:rFonts w:ascii="Arial" w:hAnsi="Arial" w:cs="Arial"/>
          <w:color w:val="231F20"/>
        </w:rPr>
        <w:t xml:space="preserve">(1), 69-82. </w:t>
      </w:r>
      <w:hyperlink r:id="rId28">
        <w:r w:rsidR="00BC7958" w:rsidRPr="00BC7958">
          <w:rPr>
            <w:rFonts w:ascii="Arial" w:hAnsi="Arial" w:cs="Arial"/>
            <w:color w:val="1155CC"/>
            <w:u w:val="single"/>
          </w:rPr>
          <w:t>http://dx.doi.org/10.15658/INVESTIGIUMIRE.201101.06</w:t>
        </w:r>
      </w:hyperlink>
    </w:p>
    <w:p w14:paraId="0865A2F6" w14:textId="77777777" w:rsidR="00BC7958" w:rsidRPr="00BC7958" w:rsidRDefault="00BC7958" w:rsidP="00B40673">
      <w:pPr>
        <w:tabs>
          <w:tab w:val="left" w:pos="567"/>
        </w:tabs>
        <w:spacing w:line="240" w:lineRule="auto"/>
        <w:ind w:left="567" w:hanging="567"/>
        <w:rPr>
          <w:rFonts w:ascii="Arial" w:hAnsi="Arial" w:cs="Arial"/>
        </w:rPr>
      </w:pPr>
    </w:p>
    <w:p w14:paraId="3E2963F3"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 xml:space="preserve">García, Ivania. y García, Daisel. (2021). Metodología para transversalizar el género en proyectos mediante la plataforma articulada para el desarrollo territorial. </w:t>
      </w:r>
      <w:r w:rsidRPr="00BC7958">
        <w:rPr>
          <w:rFonts w:ascii="Arial" w:hAnsi="Arial" w:cs="Arial"/>
          <w:i/>
        </w:rPr>
        <w:t>Revista Caribeña de Ciencias Sociales, 10</w:t>
      </w:r>
      <w:r w:rsidRPr="00BC7958">
        <w:rPr>
          <w:rFonts w:ascii="Arial" w:hAnsi="Arial" w:cs="Arial"/>
        </w:rPr>
        <w:t xml:space="preserve">(7), 121-138. </w:t>
      </w:r>
      <w:hyperlink r:id="rId29">
        <w:r w:rsidRPr="00BC7958">
          <w:rPr>
            <w:rFonts w:ascii="Arial" w:hAnsi="Arial" w:cs="Arial"/>
            <w:color w:val="1155CC"/>
            <w:u w:val="single"/>
          </w:rPr>
          <w:t>https://www.eumed.net/uploads/articulos/b2dc5f573edc69d3baee15310137057d.pdf</w:t>
        </w:r>
      </w:hyperlink>
    </w:p>
    <w:p w14:paraId="54EC3E0A" w14:textId="77777777" w:rsidR="00BC7958" w:rsidRPr="00BC7958" w:rsidRDefault="00BC7958" w:rsidP="00B40673">
      <w:pPr>
        <w:tabs>
          <w:tab w:val="left" w:pos="567"/>
        </w:tabs>
        <w:spacing w:line="240" w:lineRule="auto"/>
        <w:ind w:left="567" w:hanging="567"/>
        <w:rPr>
          <w:rFonts w:ascii="Arial" w:hAnsi="Arial" w:cs="Arial"/>
        </w:rPr>
      </w:pPr>
    </w:p>
    <w:p w14:paraId="0614DA88"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 xml:space="preserve">González, Teresa. (15-16 de noviembre de 2018). </w:t>
      </w:r>
      <w:r w:rsidRPr="00BC7958">
        <w:rPr>
          <w:rFonts w:ascii="Arial" w:hAnsi="Arial" w:cs="Arial"/>
          <w:i/>
        </w:rPr>
        <w:t>Gender mainstreaming. Perspectiva de género y transversalidad en la docencia universitaria</w:t>
      </w:r>
      <w:r w:rsidRPr="00BC7958">
        <w:rPr>
          <w:rFonts w:ascii="Arial" w:hAnsi="Arial" w:cs="Arial"/>
        </w:rPr>
        <w:t xml:space="preserve">. V Jornadas Iberoamericanas de Innovación Educativa en el Ámbito de las TIC y las TAC. Las Palmas de Gran Canaria. </w:t>
      </w:r>
      <w:hyperlink r:id="rId30">
        <w:r w:rsidRPr="00BC7958">
          <w:rPr>
            <w:rFonts w:ascii="Arial" w:hAnsi="Arial" w:cs="Arial"/>
            <w:color w:val="0000FF"/>
            <w:u w:val="single"/>
          </w:rPr>
          <w:t>https://accedacris.ulpgc.es/bitstream/10553/52676/2/12.Gender_mainstreaming_perspectiva.pdf</w:t>
        </w:r>
      </w:hyperlink>
    </w:p>
    <w:p w14:paraId="69103F2A" w14:textId="77777777" w:rsidR="00BC7958" w:rsidRPr="00BC7958" w:rsidRDefault="00BC7958" w:rsidP="00B40673">
      <w:pPr>
        <w:tabs>
          <w:tab w:val="left" w:pos="567"/>
        </w:tabs>
        <w:spacing w:line="240" w:lineRule="auto"/>
        <w:ind w:left="567" w:hanging="567"/>
        <w:rPr>
          <w:rFonts w:ascii="Arial" w:hAnsi="Arial" w:cs="Arial"/>
        </w:rPr>
      </w:pPr>
    </w:p>
    <w:p w14:paraId="2F540B18"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 xml:space="preserve">Hendel, Liliana. (2017). </w:t>
      </w:r>
      <w:r w:rsidRPr="00BC7958">
        <w:rPr>
          <w:rFonts w:ascii="Arial" w:hAnsi="Arial" w:cs="Arial"/>
          <w:i/>
          <w:iCs/>
        </w:rPr>
        <w:t>Comunicación, infancia y adolescencia: Guías para periodistas</w:t>
      </w:r>
      <w:r w:rsidRPr="00BC7958">
        <w:rPr>
          <w:rFonts w:ascii="Arial" w:hAnsi="Arial" w:cs="Arial"/>
        </w:rPr>
        <w:t xml:space="preserve">. Fondo de las Naciones Unidas para la Infancia. </w:t>
      </w:r>
      <w:hyperlink r:id="rId31">
        <w:r w:rsidRPr="00BC7958">
          <w:rPr>
            <w:rFonts w:ascii="Arial" w:hAnsi="Arial" w:cs="Arial"/>
            <w:color w:val="1155CC"/>
            <w:u w:val="single"/>
          </w:rPr>
          <w:t>https://www.unicef.org/argentina/sites/unicef.org.argentina/files/2018-04/COM-1_PerspectivaGenero_WEB.pdf</w:t>
        </w:r>
      </w:hyperlink>
    </w:p>
    <w:p w14:paraId="463A7395" w14:textId="77777777" w:rsidR="00BC7958" w:rsidRPr="00BC7958" w:rsidRDefault="00BC7958" w:rsidP="00B40673">
      <w:pPr>
        <w:tabs>
          <w:tab w:val="left" w:pos="567"/>
        </w:tabs>
        <w:spacing w:line="240" w:lineRule="auto"/>
        <w:ind w:left="567" w:hanging="567"/>
        <w:rPr>
          <w:rFonts w:ascii="Arial" w:hAnsi="Arial" w:cs="Arial"/>
        </w:rPr>
      </w:pPr>
    </w:p>
    <w:p w14:paraId="4B70E921"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 xml:space="preserve">Ministerio de Planificación Nacional y Política Económica (MIDEPLAN). (2017). </w:t>
      </w:r>
      <w:r w:rsidRPr="00BC7958">
        <w:rPr>
          <w:rFonts w:ascii="Arial" w:hAnsi="Arial" w:cs="Arial"/>
          <w:i/>
          <w:iCs/>
        </w:rPr>
        <w:t>Guía sobre el enfoque de igualdad de género y derechos humanos en la evaluación. Orientaciones para su incorporación en el proceso de evaluación</w:t>
      </w:r>
      <w:r w:rsidRPr="00BC7958">
        <w:rPr>
          <w:rFonts w:ascii="Arial" w:hAnsi="Arial" w:cs="Arial"/>
        </w:rPr>
        <w:t>. Ministerio de Planificación Nacional y Política Económica.</w:t>
      </w:r>
    </w:p>
    <w:p w14:paraId="45AC7433" w14:textId="77777777" w:rsidR="00BC7958" w:rsidRPr="00BC7958" w:rsidRDefault="00BC7958" w:rsidP="00B40673">
      <w:pPr>
        <w:tabs>
          <w:tab w:val="left" w:pos="567"/>
        </w:tabs>
        <w:spacing w:line="240" w:lineRule="auto"/>
        <w:ind w:left="567" w:hanging="567"/>
        <w:rPr>
          <w:rFonts w:ascii="Arial" w:hAnsi="Arial" w:cs="Arial"/>
        </w:rPr>
      </w:pPr>
    </w:p>
    <w:p w14:paraId="03F2A0DF"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 xml:space="preserve">Naciones Unidas. (s.f.). </w:t>
      </w:r>
      <w:r w:rsidRPr="00BC7958">
        <w:rPr>
          <w:rFonts w:ascii="Arial" w:hAnsi="Arial" w:cs="Arial"/>
          <w:i/>
        </w:rPr>
        <w:t>Lenguaje inclusivo en cuanto al género</w:t>
      </w:r>
      <w:r w:rsidRPr="00BC7958">
        <w:rPr>
          <w:rFonts w:ascii="Arial" w:hAnsi="Arial" w:cs="Arial"/>
        </w:rPr>
        <w:t xml:space="preserve">. </w:t>
      </w:r>
      <w:hyperlink r:id="rId32">
        <w:r w:rsidRPr="00BC7958">
          <w:rPr>
            <w:rFonts w:ascii="Arial" w:hAnsi="Arial" w:cs="Arial"/>
            <w:color w:val="1155CC"/>
            <w:u w:val="single"/>
          </w:rPr>
          <w:t>https://www.un.org/es/gender-inclusive-language/index.shtml</w:t>
        </w:r>
      </w:hyperlink>
    </w:p>
    <w:p w14:paraId="0E124469" w14:textId="77777777" w:rsidR="00BC7958" w:rsidRPr="00BC7958" w:rsidRDefault="00BC7958" w:rsidP="00B40673">
      <w:pPr>
        <w:tabs>
          <w:tab w:val="left" w:pos="567"/>
        </w:tabs>
        <w:spacing w:line="240" w:lineRule="auto"/>
        <w:ind w:left="567" w:hanging="567"/>
        <w:rPr>
          <w:rFonts w:ascii="Arial" w:hAnsi="Arial" w:cs="Arial"/>
        </w:rPr>
      </w:pPr>
    </w:p>
    <w:p w14:paraId="6DD728DD"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 xml:space="preserve">Organización Mundial de la Salud (OMS). (23 de agosto, 2018). </w:t>
      </w:r>
      <w:r w:rsidRPr="00BC7958">
        <w:rPr>
          <w:rFonts w:ascii="Arial" w:hAnsi="Arial" w:cs="Arial"/>
          <w:i/>
        </w:rPr>
        <w:t>Género y Salud</w:t>
      </w:r>
      <w:r w:rsidRPr="00BC7958">
        <w:rPr>
          <w:rFonts w:ascii="Arial" w:hAnsi="Arial" w:cs="Arial"/>
        </w:rPr>
        <w:t xml:space="preserve">. </w:t>
      </w:r>
      <w:hyperlink r:id="rId33" w:history="1">
        <w:r w:rsidRPr="00BC7958">
          <w:rPr>
            <w:rStyle w:val="Hyperlink"/>
            <w:rFonts w:ascii="Arial" w:hAnsi="Arial" w:cs="Arial"/>
          </w:rPr>
          <w:t>https://www.who.int/es/news-room/fact-sheets/detail/gender</w:t>
        </w:r>
      </w:hyperlink>
      <w:r w:rsidRPr="00BC7958">
        <w:rPr>
          <w:rFonts w:ascii="Arial" w:hAnsi="Arial" w:cs="Arial"/>
        </w:rPr>
        <w:t xml:space="preserve"> </w:t>
      </w:r>
    </w:p>
    <w:p w14:paraId="72479361"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 xml:space="preserve"> </w:t>
      </w:r>
    </w:p>
    <w:p w14:paraId="3EEDDC0F"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Ortega, Lorena.  (2019). Proceso de transversalización de la perspectiva de género en la Universidad Autónoma de Ciudad Juárez. Avances y obstáculos.</w:t>
      </w:r>
      <w:r w:rsidRPr="00BC7958">
        <w:rPr>
          <w:rFonts w:ascii="Arial" w:hAnsi="Arial" w:cs="Arial"/>
          <w:i/>
        </w:rPr>
        <w:t xml:space="preserve"> Universidades</w:t>
      </w:r>
      <w:r w:rsidRPr="00BC7958">
        <w:rPr>
          <w:rFonts w:ascii="Arial" w:hAnsi="Arial" w:cs="Arial"/>
        </w:rPr>
        <w:t xml:space="preserve">,  (81), 33-43. </w:t>
      </w:r>
      <w:hyperlink r:id="rId34">
        <w:r w:rsidRPr="00BC7958">
          <w:rPr>
            <w:rFonts w:ascii="Arial" w:hAnsi="Arial" w:cs="Arial"/>
            <w:color w:val="1155CC"/>
            <w:u w:val="single"/>
          </w:rPr>
          <w:t>https://www.redalyc.org/articulo.oa?id=37361142005</w:t>
        </w:r>
      </w:hyperlink>
    </w:p>
    <w:p w14:paraId="462013F9" w14:textId="77777777" w:rsidR="00BC7958" w:rsidRPr="00BC7958" w:rsidRDefault="00BC7958" w:rsidP="00B40673">
      <w:pPr>
        <w:tabs>
          <w:tab w:val="left" w:pos="567"/>
        </w:tabs>
        <w:spacing w:line="240" w:lineRule="auto"/>
        <w:ind w:left="567" w:hanging="567"/>
        <w:rPr>
          <w:rFonts w:ascii="Arial" w:hAnsi="Arial" w:cs="Arial"/>
        </w:rPr>
      </w:pPr>
    </w:p>
    <w:p w14:paraId="57AB2035"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 xml:space="preserve">Organización de las Naciones Unidas para la Educación, la Ciencia y la Cultura. (2015). </w:t>
      </w:r>
      <w:r w:rsidRPr="00BC7958">
        <w:rPr>
          <w:rFonts w:ascii="Arial" w:hAnsi="Arial" w:cs="Arial"/>
          <w:i/>
        </w:rPr>
        <w:t>Declaración de Incheon y Marco de Acción para la realización del Objetivo de Desarrollo Sostenible 4</w:t>
      </w:r>
      <w:r w:rsidRPr="00BC7958">
        <w:rPr>
          <w:rFonts w:ascii="Arial" w:hAnsi="Arial" w:cs="Arial"/>
        </w:rPr>
        <w:t xml:space="preserve">. Educación 2030. </w:t>
      </w:r>
      <w:hyperlink r:id="rId35">
        <w:r w:rsidRPr="00BC7958">
          <w:rPr>
            <w:rFonts w:ascii="Arial" w:hAnsi="Arial" w:cs="Arial"/>
            <w:color w:val="1155CC"/>
            <w:u w:val="single"/>
          </w:rPr>
          <w:t>http://unesdoc.unesco.org/images/0024/002456/245656s.pdf</w:t>
        </w:r>
      </w:hyperlink>
    </w:p>
    <w:p w14:paraId="5AFF688B" w14:textId="77777777" w:rsidR="00BC7958" w:rsidRPr="00BC7958" w:rsidRDefault="00BC7958" w:rsidP="00B40673">
      <w:pPr>
        <w:tabs>
          <w:tab w:val="left" w:pos="567"/>
        </w:tabs>
        <w:spacing w:line="240" w:lineRule="auto"/>
        <w:ind w:left="567" w:hanging="567"/>
        <w:rPr>
          <w:rFonts w:ascii="Arial" w:hAnsi="Arial" w:cs="Arial"/>
        </w:rPr>
      </w:pPr>
    </w:p>
    <w:p w14:paraId="135A8DCA"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 xml:space="preserve">Páez, Florencia María. (2021). Perspectiva de género y formación docente en tiempos de cambios (Córdoba, Argentina). </w:t>
      </w:r>
      <w:r w:rsidRPr="00BC7958">
        <w:rPr>
          <w:rFonts w:ascii="Arial" w:hAnsi="Arial" w:cs="Arial"/>
          <w:i/>
        </w:rPr>
        <w:t>Cuadernos Inter.c.a.mbio Sobre Centroamérica y El Caribe, 18</w:t>
      </w:r>
      <w:r w:rsidRPr="00BC7958">
        <w:rPr>
          <w:rFonts w:ascii="Arial" w:hAnsi="Arial" w:cs="Arial"/>
        </w:rPr>
        <w:t xml:space="preserve">(1), e45576. </w:t>
      </w:r>
      <w:hyperlink r:id="rId36" w:history="1">
        <w:r w:rsidRPr="00BC7958">
          <w:rPr>
            <w:rStyle w:val="Hyperlink"/>
            <w:rFonts w:ascii="Arial" w:hAnsi="Arial" w:cs="Arial"/>
          </w:rPr>
          <w:t>https://doi.org/10.15517/c.a..v18i1.45576</w:t>
        </w:r>
      </w:hyperlink>
      <w:r w:rsidRPr="00BC7958">
        <w:rPr>
          <w:rFonts w:ascii="Arial" w:hAnsi="Arial" w:cs="Arial"/>
        </w:rPr>
        <w:t xml:space="preserve"> </w:t>
      </w:r>
    </w:p>
    <w:p w14:paraId="13FE4A70" w14:textId="77777777" w:rsidR="00BC7958" w:rsidRPr="00BC7958" w:rsidRDefault="00BC7958" w:rsidP="00B40673">
      <w:pPr>
        <w:tabs>
          <w:tab w:val="left" w:pos="567"/>
        </w:tabs>
        <w:spacing w:line="240" w:lineRule="auto"/>
        <w:ind w:left="567" w:hanging="567"/>
        <w:rPr>
          <w:rFonts w:ascii="Arial" w:hAnsi="Arial" w:cs="Arial"/>
          <w:color w:val="1155CC"/>
          <w:u w:val="single"/>
        </w:rPr>
      </w:pPr>
    </w:p>
    <w:p w14:paraId="1D7A6C2D" w14:textId="77777777" w:rsidR="00BC7958" w:rsidRPr="00BC7958" w:rsidRDefault="00BC7958" w:rsidP="00B40673">
      <w:pPr>
        <w:tabs>
          <w:tab w:val="left" w:pos="567"/>
        </w:tabs>
        <w:spacing w:line="240" w:lineRule="auto"/>
        <w:ind w:left="567" w:hanging="567"/>
        <w:rPr>
          <w:rFonts w:ascii="Arial" w:eastAsia="Fira Sans" w:hAnsi="Arial" w:cs="Arial"/>
          <w:color w:val="333333"/>
        </w:rPr>
      </w:pPr>
      <w:r w:rsidRPr="00BC7958">
        <w:rPr>
          <w:rFonts w:ascii="Arial" w:hAnsi="Arial" w:cs="Arial"/>
        </w:rPr>
        <w:t xml:space="preserve">Piedra, Marcela. (2022). Currículo oculto y no tan oculto de género en la educación superior. </w:t>
      </w:r>
      <w:r w:rsidRPr="00BC7958">
        <w:rPr>
          <w:rFonts w:ascii="Arial" w:hAnsi="Arial" w:cs="Arial"/>
          <w:i/>
        </w:rPr>
        <w:t>Revista Reflexiones, 101</w:t>
      </w:r>
      <w:r w:rsidRPr="00BC7958">
        <w:rPr>
          <w:rFonts w:ascii="Arial" w:hAnsi="Arial" w:cs="Arial"/>
        </w:rPr>
        <w:t xml:space="preserve">(2), 1-23. </w:t>
      </w:r>
      <w:hyperlink r:id="rId37">
        <w:r w:rsidRPr="00BC7958">
          <w:rPr>
            <w:rFonts w:ascii="Arial" w:eastAsia="Fira Sans" w:hAnsi="Arial" w:cs="Arial"/>
            <w:color w:val="1155CC"/>
            <w:u w:val="single"/>
          </w:rPr>
          <w:t>https://doi.org/10.15517/rr.v101i2.45869</w:t>
        </w:r>
      </w:hyperlink>
    </w:p>
    <w:p w14:paraId="7C94CABE" w14:textId="77777777" w:rsidR="00BC7958" w:rsidRPr="00BC7958" w:rsidRDefault="00BC7958" w:rsidP="00B40673">
      <w:pPr>
        <w:tabs>
          <w:tab w:val="left" w:pos="567"/>
        </w:tabs>
        <w:spacing w:line="240" w:lineRule="auto"/>
        <w:ind w:left="567" w:hanging="567"/>
        <w:rPr>
          <w:rFonts w:ascii="Arial" w:hAnsi="Arial" w:cs="Arial"/>
        </w:rPr>
      </w:pPr>
    </w:p>
    <w:p w14:paraId="0EDB6711"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 xml:space="preserve">Quesada, María Isabel. (2021).  Metodologías inclusivas y emergentes para la formación docente en inclusión educativa. </w:t>
      </w:r>
      <w:r w:rsidRPr="00BC7958">
        <w:rPr>
          <w:rFonts w:ascii="Arial" w:hAnsi="Arial" w:cs="Arial"/>
          <w:i/>
          <w:color w:val="000000"/>
        </w:rPr>
        <w:t>Revista Internacional de Apoyo a la Inclusión, Logopedia, Sociedad y Multiculturalidad, 7</w:t>
      </w:r>
      <w:r w:rsidRPr="00BC7958">
        <w:rPr>
          <w:rFonts w:ascii="Arial" w:hAnsi="Arial" w:cs="Arial"/>
        </w:rPr>
        <w:t xml:space="preserve">(2), 124-137. </w:t>
      </w:r>
      <w:hyperlink r:id="rId38">
        <w:r w:rsidRPr="00BC7958">
          <w:rPr>
            <w:rFonts w:ascii="Arial" w:eastAsia="Noto Sans" w:hAnsi="Arial" w:cs="Arial"/>
            <w:color w:val="007AB2"/>
            <w:u w:val="single"/>
          </w:rPr>
          <w:t>https://doi.org/10.17561/riai.v7.n2.6363</w:t>
        </w:r>
      </w:hyperlink>
    </w:p>
    <w:p w14:paraId="120DB944"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ab/>
      </w:r>
      <w:r w:rsidRPr="00BC7958">
        <w:rPr>
          <w:rFonts w:ascii="Arial" w:hAnsi="Arial" w:cs="Arial"/>
        </w:rPr>
        <w:tab/>
      </w:r>
      <w:r w:rsidRPr="00BC7958">
        <w:rPr>
          <w:rFonts w:ascii="Arial" w:hAnsi="Arial" w:cs="Arial"/>
        </w:rPr>
        <w:tab/>
      </w:r>
    </w:p>
    <w:p w14:paraId="33892CA0" w14:textId="77777777" w:rsidR="00BC7958" w:rsidRPr="00BC7958" w:rsidRDefault="00BC7958" w:rsidP="00B40673">
      <w:pPr>
        <w:tabs>
          <w:tab w:val="left" w:pos="567"/>
        </w:tabs>
        <w:spacing w:line="240" w:lineRule="auto"/>
        <w:ind w:left="567" w:hanging="567"/>
        <w:rPr>
          <w:rFonts w:ascii="Arial" w:hAnsi="Arial" w:cs="Arial"/>
        </w:rPr>
      </w:pPr>
      <w:r w:rsidRPr="00BC7958">
        <w:rPr>
          <w:rFonts w:ascii="Arial" w:hAnsi="Arial" w:cs="Arial"/>
        </w:rPr>
        <w:t xml:space="preserve">Rojas, Lillyam. y Rojas, Marta Eugenia. (2015). </w:t>
      </w:r>
      <w:r w:rsidRPr="00BC7958">
        <w:rPr>
          <w:rFonts w:ascii="Arial" w:hAnsi="Arial" w:cs="Arial"/>
          <w:i/>
          <w:iCs/>
        </w:rPr>
        <w:t>Guía de uso del lenguaje de género en el marco del habla culta costarricense</w:t>
      </w:r>
      <w:r w:rsidRPr="00BC7958">
        <w:rPr>
          <w:rFonts w:ascii="Arial" w:hAnsi="Arial" w:cs="Arial"/>
        </w:rPr>
        <w:t xml:space="preserve">. Instituto de Estadios de la Mujer. </w:t>
      </w:r>
    </w:p>
    <w:p w14:paraId="65C6D8F3" w14:textId="77777777" w:rsidR="003A6DED" w:rsidRPr="00BC7958" w:rsidRDefault="003A6DED" w:rsidP="00B40673">
      <w:pPr>
        <w:tabs>
          <w:tab w:val="left" w:pos="567"/>
        </w:tabs>
        <w:spacing w:line="240" w:lineRule="auto"/>
        <w:ind w:left="567" w:hanging="567"/>
        <w:rPr>
          <w:rFonts w:ascii="Arial" w:hAnsi="Arial" w:cs="Arial"/>
        </w:rPr>
      </w:pPr>
    </w:p>
    <w:p w14:paraId="187DCB08" w14:textId="77777777" w:rsidR="003A6DED" w:rsidRPr="00BC7958" w:rsidRDefault="003A6DED" w:rsidP="00B40673">
      <w:pPr>
        <w:tabs>
          <w:tab w:val="left" w:pos="567"/>
        </w:tabs>
        <w:spacing w:line="240" w:lineRule="auto"/>
        <w:ind w:left="567" w:hanging="567"/>
        <w:rPr>
          <w:rFonts w:ascii="Arial" w:hAnsi="Arial" w:cs="Arial"/>
        </w:rPr>
      </w:pPr>
      <w:r w:rsidRPr="00BC7958">
        <w:rPr>
          <w:rFonts w:ascii="Arial" w:hAnsi="Arial" w:cs="Arial"/>
        </w:rPr>
        <w:t xml:space="preserve">UNIR. (2022). </w:t>
      </w:r>
      <w:r w:rsidRPr="00BC7958">
        <w:rPr>
          <w:rFonts w:ascii="Arial" w:hAnsi="Arial" w:cs="Arial"/>
          <w:i/>
          <w:iCs/>
        </w:rPr>
        <w:t>¿Qué importancia tiene el desarrollo afectivo y social en los niños?</w:t>
      </w:r>
      <w:r w:rsidRPr="00BC7958">
        <w:rPr>
          <w:rFonts w:ascii="Arial" w:hAnsi="Arial" w:cs="Arial"/>
        </w:rPr>
        <w:t xml:space="preserve">  </w:t>
      </w:r>
      <w:hyperlink r:id="rId39">
        <w:r w:rsidRPr="00BC7958">
          <w:rPr>
            <w:rFonts w:ascii="Arial" w:hAnsi="Arial" w:cs="Arial"/>
            <w:color w:val="1155CC"/>
            <w:u w:val="single"/>
          </w:rPr>
          <w:t>https://www.unir.net/salud/revista/desarrollo-afectivo-y-social-en-ninos/</w:t>
        </w:r>
      </w:hyperlink>
    </w:p>
    <w:p w14:paraId="21CB2729" w14:textId="77777777" w:rsidR="003A6DED" w:rsidRDefault="003A6DED" w:rsidP="00DC1251">
      <w:pPr>
        <w:tabs>
          <w:tab w:val="left" w:pos="567"/>
        </w:tabs>
        <w:spacing w:line="240" w:lineRule="auto"/>
        <w:ind w:left="567" w:hanging="567"/>
        <w:rPr>
          <w:rFonts w:ascii="Arial" w:hAnsi="Arial" w:cs="Arial"/>
        </w:rPr>
      </w:pPr>
    </w:p>
    <w:p w14:paraId="2CE2A2D6" w14:textId="3F725F9F" w:rsidR="003A6DED" w:rsidRPr="00BC7958" w:rsidRDefault="003A6DED" w:rsidP="00DC1251">
      <w:pPr>
        <w:tabs>
          <w:tab w:val="left" w:pos="567"/>
        </w:tabs>
        <w:spacing w:line="240" w:lineRule="auto"/>
        <w:ind w:left="567" w:hanging="567"/>
        <w:rPr>
          <w:rFonts w:ascii="Arial" w:hAnsi="Arial" w:cs="Arial"/>
        </w:rPr>
      </w:pPr>
      <w:r w:rsidRPr="00DC1251">
        <w:rPr>
          <w:rFonts w:ascii="Arial" w:hAnsi="Arial" w:cs="Arial"/>
        </w:rPr>
        <w:t>Universidad Nacional,</w:t>
      </w:r>
      <w:r>
        <w:rPr>
          <w:rFonts w:ascii="Arial" w:hAnsi="Arial" w:cs="Arial"/>
        </w:rPr>
        <w:t xml:space="preserve"> Instituto de Estudios de la Mujer (UNA-IEM)</w:t>
      </w:r>
      <w:r w:rsidRPr="00BC7958">
        <w:rPr>
          <w:rFonts w:ascii="Arial" w:hAnsi="Arial" w:cs="Arial"/>
        </w:rPr>
        <w:t xml:space="preserve">. (2016). </w:t>
      </w:r>
      <w:r w:rsidRPr="00BC7958">
        <w:rPr>
          <w:rFonts w:ascii="Arial" w:hAnsi="Arial" w:cs="Arial"/>
          <w:i/>
        </w:rPr>
        <w:t>Política para la Igualdad y Equidad de Género en la Universidad Nacional (PIEG-UNA).</w:t>
      </w:r>
      <w:r w:rsidRPr="00BC7958">
        <w:rPr>
          <w:rFonts w:ascii="Arial" w:hAnsi="Arial" w:cs="Arial"/>
        </w:rPr>
        <w:t xml:space="preserve"> </w:t>
      </w:r>
      <w:hyperlink r:id="rId40">
        <w:r w:rsidRPr="00BC7958">
          <w:rPr>
            <w:rFonts w:ascii="Arial" w:hAnsi="Arial" w:cs="Arial"/>
            <w:color w:val="0000FF"/>
            <w:u w:val="single"/>
          </w:rPr>
          <w:t>https://www.iem.una.ac.cr/index.php/poyectos/politicas-institucionales/pieg-una</w:t>
        </w:r>
      </w:hyperlink>
    </w:p>
    <w:p w14:paraId="5F7D4990" w14:textId="77777777" w:rsidR="003A6DED" w:rsidRDefault="003A6DED" w:rsidP="00B40673">
      <w:pPr>
        <w:tabs>
          <w:tab w:val="left" w:pos="567"/>
        </w:tabs>
        <w:spacing w:line="240" w:lineRule="auto"/>
        <w:ind w:left="567" w:hanging="567"/>
        <w:rPr>
          <w:rFonts w:ascii="Arial" w:hAnsi="Arial" w:cs="Arial"/>
        </w:rPr>
      </w:pPr>
    </w:p>
    <w:p w14:paraId="0D8DB6AD" w14:textId="09AA25EA" w:rsidR="003A6DED" w:rsidRPr="00BC7958" w:rsidRDefault="003A6DED" w:rsidP="00B40673">
      <w:pPr>
        <w:tabs>
          <w:tab w:val="left" w:pos="567"/>
        </w:tabs>
        <w:spacing w:line="240" w:lineRule="auto"/>
        <w:ind w:left="567" w:hanging="567"/>
        <w:rPr>
          <w:rFonts w:ascii="Arial" w:hAnsi="Arial" w:cs="Arial"/>
        </w:rPr>
      </w:pPr>
      <w:r w:rsidRPr="00BC7958">
        <w:rPr>
          <w:rFonts w:ascii="Arial" w:hAnsi="Arial" w:cs="Arial"/>
        </w:rPr>
        <w:t xml:space="preserve">Universidad Nacional, Vicerrectoría de Docencia (UNA-VD). (2020). </w:t>
      </w:r>
      <w:r w:rsidRPr="00BC7958">
        <w:rPr>
          <w:rFonts w:ascii="Arial" w:hAnsi="Arial" w:cs="Arial"/>
          <w:i/>
        </w:rPr>
        <w:t>Instrucción UNA-VD-DISC-030-2020: Formato de los Programas de Curso, año 2021 en el marco de la Organización del ciclo académico y la estrategia de regreso gradual y seguro a la UNA 2021 en el contexto de la pandemia</w:t>
      </w:r>
      <w:r w:rsidRPr="00BC7958">
        <w:rPr>
          <w:rFonts w:ascii="Arial" w:hAnsi="Arial" w:cs="Arial"/>
        </w:rPr>
        <w:t xml:space="preserve">. </w:t>
      </w:r>
      <w:hyperlink r:id="rId41">
        <w:r w:rsidRPr="00BC7958">
          <w:rPr>
            <w:rFonts w:ascii="Arial" w:hAnsi="Arial" w:cs="Arial"/>
            <w:color w:val="1155CC"/>
            <w:u w:val="single"/>
          </w:rPr>
          <w:t>https://www.docencia.una.ac.cr/images/UIECP/Diseno/Documentos/UNA-VD-DISC-030-2020-24nov2020-Instruccion-VD-Guia-Prog-curso-2021.pdf</w:t>
        </w:r>
      </w:hyperlink>
    </w:p>
    <w:p w14:paraId="04DAF1EF" w14:textId="77777777" w:rsidR="003A6DED" w:rsidRPr="00057A14" w:rsidRDefault="003A6DED" w:rsidP="00B40673">
      <w:pPr>
        <w:tabs>
          <w:tab w:val="left" w:pos="567"/>
        </w:tabs>
        <w:spacing w:line="240" w:lineRule="auto"/>
        <w:ind w:left="567" w:hanging="567"/>
        <w:rPr>
          <w:rFonts w:ascii="Arial" w:hAnsi="Arial" w:cs="Arial"/>
        </w:rPr>
      </w:pPr>
    </w:p>
    <w:p w14:paraId="10A5B08A" w14:textId="647C050F" w:rsidR="003A6DED" w:rsidRPr="00BC7958" w:rsidRDefault="003A6DED" w:rsidP="00B40673">
      <w:pPr>
        <w:tabs>
          <w:tab w:val="left" w:pos="567"/>
        </w:tabs>
        <w:spacing w:line="240" w:lineRule="auto"/>
        <w:ind w:left="567" w:hanging="567"/>
        <w:rPr>
          <w:rFonts w:ascii="Arial" w:hAnsi="Arial" w:cs="Arial"/>
        </w:rPr>
      </w:pPr>
      <w:r w:rsidRPr="00BC7958">
        <w:rPr>
          <w:rFonts w:ascii="Arial" w:hAnsi="Arial" w:cs="Arial"/>
          <w:lang w:val="en-US"/>
        </w:rPr>
        <w:t xml:space="preserve">USAID. (2015). </w:t>
      </w:r>
      <w:r w:rsidRPr="00BC7958">
        <w:rPr>
          <w:rFonts w:ascii="Arial" w:hAnsi="Arial" w:cs="Arial"/>
          <w:i/>
          <w:lang w:val="en-US"/>
        </w:rPr>
        <w:t>A Guide for Strengthening Gender Equality and Inclusiveness in Teaching and Learning Materials</w:t>
      </w:r>
      <w:r w:rsidRPr="00BC7958">
        <w:rPr>
          <w:rFonts w:ascii="Arial" w:hAnsi="Arial" w:cs="Arial"/>
          <w:lang w:val="en-US"/>
        </w:rPr>
        <w:t xml:space="preserve">. </w:t>
      </w:r>
      <w:r w:rsidRPr="00BC7958">
        <w:rPr>
          <w:rFonts w:ascii="Arial" w:hAnsi="Arial" w:cs="Arial"/>
        </w:rPr>
        <w:t xml:space="preserve">U.S. Agency for International Development. </w:t>
      </w:r>
    </w:p>
    <w:p w14:paraId="5E44CBDD" w14:textId="77777777" w:rsidR="00BC7958" w:rsidRPr="00BC7958" w:rsidRDefault="00BC7958" w:rsidP="00B40673">
      <w:pPr>
        <w:tabs>
          <w:tab w:val="left" w:pos="567"/>
        </w:tabs>
        <w:spacing w:line="240" w:lineRule="auto"/>
        <w:ind w:left="567" w:hanging="567"/>
        <w:rPr>
          <w:rFonts w:ascii="Arial" w:hAnsi="Arial" w:cs="Arial"/>
        </w:rPr>
      </w:pPr>
    </w:p>
    <w:p w14:paraId="104DD686" w14:textId="77777777" w:rsidR="00BC7958" w:rsidRPr="00BC7958" w:rsidRDefault="00BC7958" w:rsidP="00B40673">
      <w:pPr>
        <w:tabs>
          <w:tab w:val="left" w:pos="567"/>
        </w:tabs>
        <w:spacing w:line="240" w:lineRule="auto"/>
        <w:ind w:left="567" w:hanging="567"/>
        <w:rPr>
          <w:rFonts w:ascii="Arial" w:hAnsi="Arial" w:cs="Arial"/>
          <w:color w:val="1155CC"/>
          <w:u w:val="single"/>
        </w:rPr>
      </w:pPr>
      <w:r w:rsidRPr="00BC7958">
        <w:rPr>
          <w:rFonts w:ascii="Arial" w:hAnsi="Arial" w:cs="Arial"/>
        </w:rPr>
        <w:t>Villanueva, Camila., Ortega, Gustavo., y Díaz, Lesly. (2022). Aprendizaje Basado en Proyectos: metodología para fortalecer tres habilidades t</w:t>
      </w:r>
      <w:r w:rsidRPr="00BC7958">
        <w:rPr>
          <w:rFonts w:ascii="Arial" w:hAnsi="Arial" w:cs="Arial"/>
          <w:color w:val="000000"/>
        </w:rPr>
        <w:t xml:space="preserve">ransversales. </w:t>
      </w:r>
      <w:r w:rsidRPr="00BC7958">
        <w:rPr>
          <w:rFonts w:ascii="Arial" w:hAnsi="Arial" w:cs="Arial"/>
          <w:i/>
          <w:color w:val="000000"/>
        </w:rPr>
        <w:t>Revista de estudios y experiencias en educación, 21</w:t>
      </w:r>
      <w:r w:rsidRPr="00BC7958">
        <w:rPr>
          <w:rFonts w:ascii="Arial" w:hAnsi="Arial" w:cs="Arial"/>
        </w:rPr>
        <w:t xml:space="preserve">(45), 433-445. </w:t>
      </w:r>
      <w:hyperlink r:id="rId42">
        <w:r w:rsidRPr="00BC7958">
          <w:rPr>
            <w:rFonts w:ascii="Arial" w:hAnsi="Arial" w:cs="Arial"/>
            <w:color w:val="1155CC"/>
            <w:u w:val="single"/>
          </w:rPr>
          <w:t>https://revistas.ucsc.cl/index.php/rexe/article/view/1130/905</w:t>
        </w:r>
      </w:hyperlink>
    </w:p>
    <w:p w14:paraId="152B821D" w14:textId="77777777" w:rsidR="00BC7958" w:rsidRPr="00BC7958" w:rsidRDefault="00BC7958" w:rsidP="00B40673">
      <w:pPr>
        <w:tabs>
          <w:tab w:val="left" w:pos="567"/>
        </w:tabs>
        <w:spacing w:line="240" w:lineRule="auto"/>
        <w:ind w:left="567" w:hanging="567"/>
        <w:rPr>
          <w:rFonts w:ascii="Arial" w:hAnsi="Arial" w:cs="Arial"/>
          <w:color w:val="1155CC"/>
          <w:u w:val="single"/>
        </w:rPr>
      </w:pPr>
    </w:p>
    <w:p w14:paraId="412B4530" w14:textId="77777777" w:rsidR="00BC7958" w:rsidRPr="00BC7958" w:rsidRDefault="00BC7958" w:rsidP="00B40673">
      <w:pPr>
        <w:tabs>
          <w:tab w:val="left" w:pos="567"/>
        </w:tabs>
        <w:spacing w:line="240" w:lineRule="auto"/>
        <w:ind w:left="567" w:hanging="567"/>
        <w:rPr>
          <w:rFonts w:ascii="Arial" w:hAnsi="Arial" w:cs="Arial"/>
          <w:shd w:val="clear" w:color="auto" w:fill="FFFFFF"/>
        </w:rPr>
      </w:pPr>
      <w:r w:rsidRPr="00BC7958">
        <w:rPr>
          <w:rFonts w:ascii="Arial" w:hAnsi="Arial" w:cs="Arial"/>
          <w:shd w:val="clear" w:color="auto" w:fill="FFFFFF"/>
        </w:rPr>
        <w:t>Villavicencio, Miguel Alejandro. (2019). Igualdad de género en organizaciones mexicanas: avances y retos. </w:t>
      </w:r>
      <w:r w:rsidRPr="00BC7958">
        <w:rPr>
          <w:rFonts w:ascii="Arial" w:hAnsi="Arial" w:cs="Arial"/>
          <w:i/>
          <w:iCs/>
          <w:shd w:val="clear" w:color="auto" w:fill="FFFFFF"/>
        </w:rPr>
        <w:t>Millcayac - Revista Digital De Ciencias Sociales</w:t>
      </w:r>
      <w:r w:rsidRPr="00BC7958">
        <w:rPr>
          <w:rFonts w:ascii="Arial" w:hAnsi="Arial" w:cs="Arial"/>
          <w:shd w:val="clear" w:color="auto" w:fill="FFFFFF"/>
        </w:rPr>
        <w:t>, </w:t>
      </w:r>
      <w:r w:rsidRPr="00BC7958">
        <w:rPr>
          <w:rFonts w:ascii="Arial" w:hAnsi="Arial" w:cs="Arial"/>
          <w:i/>
          <w:iCs/>
          <w:shd w:val="clear" w:color="auto" w:fill="FFFFFF"/>
        </w:rPr>
        <w:t>6</w:t>
      </w:r>
      <w:r w:rsidRPr="00BC7958">
        <w:rPr>
          <w:rFonts w:ascii="Arial" w:hAnsi="Arial" w:cs="Arial"/>
          <w:shd w:val="clear" w:color="auto" w:fill="FFFFFF"/>
        </w:rPr>
        <w:t xml:space="preserve">(11), 291–310. </w:t>
      </w:r>
      <w:hyperlink r:id="rId43" w:history="1">
        <w:r w:rsidRPr="00BC7958">
          <w:rPr>
            <w:rStyle w:val="Hyperlink"/>
            <w:rFonts w:ascii="Arial" w:hAnsi="Arial" w:cs="Arial"/>
            <w:shd w:val="clear" w:color="auto" w:fill="FFFFFF"/>
          </w:rPr>
          <w:t>https://revistas.uncu.edu.ar/ojs3/index.php/millca-digital/article/view/2228</w:t>
        </w:r>
      </w:hyperlink>
    </w:p>
    <w:p w14:paraId="340A142F" w14:textId="77777777" w:rsidR="00BC7958" w:rsidRPr="00BC7958" w:rsidRDefault="00BC7958" w:rsidP="00B40673">
      <w:pPr>
        <w:tabs>
          <w:tab w:val="left" w:pos="567"/>
        </w:tabs>
        <w:spacing w:line="240" w:lineRule="auto"/>
        <w:ind w:left="567" w:hanging="567"/>
        <w:rPr>
          <w:rFonts w:ascii="Arial" w:hAnsi="Arial" w:cs="Arial"/>
        </w:rPr>
      </w:pPr>
    </w:p>
    <w:p w14:paraId="3C8DF49B" w14:textId="01B52F70" w:rsidR="003564D9" w:rsidRPr="00BC7958" w:rsidRDefault="003564D9" w:rsidP="00B40673">
      <w:pPr>
        <w:tabs>
          <w:tab w:val="left" w:pos="567"/>
        </w:tabs>
        <w:spacing w:line="240" w:lineRule="auto"/>
        <w:jc w:val="center"/>
        <w:rPr>
          <w:rFonts w:ascii="Arial" w:hAnsi="Arial" w:cs="Arial"/>
        </w:rPr>
      </w:pPr>
      <w:r w:rsidRPr="00BC7958">
        <w:rPr>
          <w:rFonts w:ascii="Arial" w:hAnsi="Arial" w:cs="Arial"/>
        </w:rPr>
        <w:br w:type="page"/>
      </w:r>
    </w:p>
    <w:p w14:paraId="2AE46043" w14:textId="08DE137F" w:rsidR="006C6FA4" w:rsidRPr="00BC7958" w:rsidRDefault="006C6FA4" w:rsidP="00B40673">
      <w:pPr>
        <w:tabs>
          <w:tab w:val="left" w:pos="567"/>
          <w:tab w:val="left" w:pos="6059"/>
        </w:tabs>
        <w:spacing w:line="240" w:lineRule="auto"/>
        <w:ind w:left="567" w:hanging="567"/>
        <w:rPr>
          <w:rFonts w:ascii="Arial" w:hAnsi="Arial" w:cs="Arial"/>
        </w:rPr>
      </w:pPr>
    </w:p>
    <w:p w14:paraId="0B24CDC7" w14:textId="77777777" w:rsidR="003564D9" w:rsidRPr="00BC7958" w:rsidRDefault="003564D9" w:rsidP="00B40673">
      <w:pPr>
        <w:tabs>
          <w:tab w:val="left" w:pos="567"/>
          <w:tab w:val="left" w:pos="6059"/>
        </w:tabs>
        <w:spacing w:line="240" w:lineRule="auto"/>
        <w:ind w:left="567" w:hanging="567"/>
        <w:rPr>
          <w:rFonts w:ascii="Arial" w:hAnsi="Arial" w:cs="Arial"/>
        </w:rPr>
      </w:pPr>
    </w:p>
    <w:p w14:paraId="2A7E3BE0" w14:textId="77777777" w:rsidR="003564D9" w:rsidRPr="00BC7958" w:rsidRDefault="003564D9" w:rsidP="00B40673">
      <w:pPr>
        <w:tabs>
          <w:tab w:val="left" w:pos="567"/>
          <w:tab w:val="left" w:pos="6059"/>
        </w:tabs>
        <w:spacing w:line="240" w:lineRule="auto"/>
        <w:ind w:left="567" w:hanging="567"/>
        <w:rPr>
          <w:rFonts w:ascii="Arial" w:hAnsi="Arial" w:cs="Arial"/>
        </w:rPr>
      </w:pPr>
    </w:p>
    <w:p w14:paraId="6E51F1C2" w14:textId="77777777" w:rsidR="003564D9" w:rsidRPr="00BC7958" w:rsidRDefault="003564D9" w:rsidP="00B40673">
      <w:pPr>
        <w:tabs>
          <w:tab w:val="left" w:pos="567"/>
          <w:tab w:val="left" w:pos="6059"/>
        </w:tabs>
        <w:spacing w:line="240" w:lineRule="auto"/>
        <w:ind w:left="567" w:hanging="567"/>
        <w:rPr>
          <w:rFonts w:ascii="Arial" w:hAnsi="Arial" w:cs="Arial"/>
        </w:rPr>
      </w:pPr>
    </w:p>
    <w:p w14:paraId="2413EB52" w14:textId="77777777" w:rsidR="003564D9" w:rsidRPr="00BC7958" w:rsidRDefault="003564D9" w:rsidP="00B40673">
      <w:pPr>
        <w:tabs>
          <w:tab w:val="left" w:pos="567"/>
          <w:tab w:val="left" w:pos="6059"/>
        </w:tabs>
        <w:spacing w:line="240" w:lineRule="auto"/>
        <w:ind w:left="567" w:hanging="567"/>
        <w:rPr>
          <w:rFonts w:ascii="Arial" w:hAnsi="Arial" w:cs="Arial"/>
        </w:rPr>
      </w:pPr>
    </w:p>
    <w:p w14:paraId="0B648E9F" w14:textId="77777777" w:rsidR="003564D9" w:rsidRPr="00BC7958" w:rsidRDefault="003564D9" w:rsidP="00B40673">
      <w:pPr>
        <w:tabs>
          <w:tab w:val="left" w:pos="567"/>
          <w:tab w:val="left" w:pos="6059"/>
        </w:tabs>
        <w:spacing w:line="240" w:lineRule="auto"/>
        <w:ind w:left="567" w:hanging="567"/>
        <w:rPr>
          <w:rFonts w:ascii="Arial" w:hAnsi="Arial" w:cs="Arial"/>
        </w:rPr>
      </w:pPr>
    </w:p>
    <w:p w14:paraId="04599CE5" w14:textId="77777777" w:rsidR="003564D9" w:rsidRPr="00BC7958" w:rsidRDefault="003564D9" w:rsidP="00B40673">
      <w:pPr>
        <w:tabs>
          <w:tab w:val="left" w:pos="567"/>
          <w:tab w:val="left" w:pos="6059"/>
        </w:tabs>
        <w:spacing w:line="240" w:lineRule="auto"/>
        <w:ind w:left="567" w:hanging="567"/>
        <w:rPr>
          <w:rFonts w:ascii="Arial" w:hAnsi="Arial" w:cs="Arial"/>
        </w:rPr>
      </w:pPr>
    </w:p>
    <w:p w14:paraId="0E269E06" w14:textId="77777777" w:rsidR="003564D9" w:rsidRPr="00BC7958" w:rsidRDefault="003564D9" w:rsidP="00B40673">
      <w:pPr>
        <w:tabs>
          <w:tab w:val="left" w:pos="567"/>
          <w:tab w:val="left" w:pos="6059"/>
        </w:tabs>
        <w:spacing w:line="240" w:lineRule="auto"/>
        <w:ind w:left="567" w:hanging="567"/>
        <w:rPr>
          <w:rFonts w:ascii="Arial" w:hAnsi="Arial" w:cs="Arial"/>
        </w:rPr>
      </w:pPr>
    </w:p>
    <w:p w14:paraId="74B64259" w14:textId="77777777" w:rsidR="003564D9" w:rsidRPr="00BC7958" w:rsidRDefault="003564D9" w:rsidP="00B40673">
      <w:pPr>
        <w:tabs>
          <w:tab w:val="left" w:pos="567"/>
          <w:tab w:val="left" w:pos="6059"/>
        </w:tabs>
        <w:spacing w:line="240" w:lineRule="auto"/>
        <w:ind w:left="567" w:hanging="567"/>
        <w:rPr>
          <w:rFonts w:ascii="Arial" w:hAnsi="Arial" w:cs="Arial"/>
        </w:rPr>
      </w:pPr>
    </w:p>
    <w:p w14:paraId="4992C8D0" w14:textId="77777777" w:rsidR="003564D9" w:rsidRPr="00BC7958" w:rsidRDefault="003564D9" w:rsidP="00B40673">
      <w:pPr>
        <w:tabs>
          <w:tab w:val="left" w:pos="567"/>
          <w:tab w:val="left" w:pos="6059"/>
        </w:tabs>
        <w:spacing w:line="240" w:lineRule="auto"/>
        <w:ind w:left="567" w:hanging="567"/>
        <w:rPr>
          <w:rFonts w:ascii="Arial" w:hAnsi="Arial" w:cs="Arial"/>
        </w:rPr>
      </w:pPr>
    </w:p>
    <w:p w14:paraId="5DB36F18" w14:textId="77777777" w:rsidR="003564D9" w:rsidRPr="00BC7958" w:rsidRDefault="003564D9" w:rsidP="00B40673">
      <w:pPr>
        <w:tabs>
          <w:tab w:val="left" w:pos="567"/>
          <w:tab w:val="left" w:pos="6059"/>
        </w:tabs>
        <w:spacing w:line="240" w:lineRule="auto"/>
        <w:ind w:left="567" w:hanging="567"/>
        <w:rPr>
          <w:rFonts w:ascii="Arial" w:hAnsi="Arial" w:cs="Arial"/>
        </w:rPr>
      </w:pPr>
    </w:p>
    <w:p w14:paraId="41CAB7D9" w14:textId="77777777" w:rsidR="003564D9" w:rsidRPr="00BC7958" w:rsidRDefault="003564D9" w:rsidP="00B40673">
      <w:pPr>
        <w:tabs>
          <w:tab w:val="left" w:pos="567"/>
          <w:tab w:val="left" w:pos="6059"/>
        </w:tabs>
        <w:spacing w:line="240" w:lineRule="auto"/>
        <w:ind w:left="567" w:hanging="567"/>
        <w:rPr>
          <w:rFonts w:ascii="Arial" w:hAnsi="Arial" w:cs="Arial"/>
        </w:rPr>
      </w:pPr>
    </w:p>
    <w:p w14:paraId="0FE05869" w14:textId="77777777" w:rsidR="003564D9" w:rsidRPr="00BC7958" w:rsidRDefault="003564D9" w:rsidP="00B40673">
      <w:pPr>
        <w:tabs>
          <w:tab w:val="left" w:pos="567"/>
          <w:tab w:val="left" w:pos="6059"/>
        </w:tabs>
        <w:spacing w:line="240" w:lineRule="auto"/>
        <w:ind w:left="567" w:hanging="567"/>
        <w:rPr>
          <w:rFonts w:ascii="Arial" w:hAnsi="Arial" w:cs="Arial"/>
        </w:rPr>
      </w:pPr>
    </w:p>
    <w:p w14:paraId="7961DA65" w14:textId="77777777" w:rsidR="00F14D00" w:rsidRPr="00BC7958" w:rsidRDefault="00F14D00" w:rsidP="00B40673">
      <w:pPr>
        <w:tabs>
          <w:tab w:val="left" w:pos="567"/>
        </w:tabs>
        <w:spacing w:line="240" w:lineRule="auto"/>
        <w:jc w:val="center"/>
        <w:rPr>
          <w:rFonts w:ascii="Arial" w:hAnsi="Arial" w:cs="Arial"/>
          <w:szCs w:val="22"/>
        </w:rPr>
      </w:pPr>
      <w:r w:rsidRPr="00BC7958">
        <w:rPr>
          <w:rFonts w:ascii="Arial" w:hAnsi="Arial" w:cs="Arial"/>
          <w:szCs w:val="22"/>
        </w:rPr>
        <w:t>Revista indizada en</w:t>
      </w:r>
    </w:p>
    <w:p w14:paraId="3A044708" w14:textId="77777777" w:rsidR="00F14D00" w:rsidRPr="00BC7958" w:rsidRDefault="006875DE" w:rsidP="00B40673">
      <w:pPr>
        <w:tabs>
          <w:tab w:val="left" w:pos="567"/>
        </w:tabs>
        <w:spacing w:line="240" w:lineRule="auto"/>
        <w:jc w:val="center"/>
        <w:rPr>
          <w:rFonts w:ascii="Arial" w:hAnsi="Arial" w:cs="Arial"/>
          <w:i/>
          <w:szCs w:val="22"/>
        </w:rPr>
      </w:pPr>
      <w:r w:rsidRPr="00BC7958">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47"/>
                          </pic:cNvPr>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50"/>
                          </pic:cNvPr>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BC7958" w:rsidRDefault="00F14D00" w:rsidP="00B40673">
      <w:pPr>
        <w:tabs>
          <w:tab w:val="left" w:pos="567"/>
        </w:tabs>
        <w:spacing w:line="240" w:lineRule="auto"/>
        <w:jc w:val="center"/>
        <w:rPr>
          <w:rFonts w:ascii="Arial" w:hAnsi="Arial" w:cs="Arial"/>
          <w:szCs w:val="22"/>
        </w:rPr>
      </w:pPr>
    </w:p>
    <w:p w14:paraId="34E67FA5" w14:textId="77777777" w:rsidR="00F14D00" w:rsidRPr="00BC7958" w:rsidRDefault="00F14D00" w:rsidP="00B40673">
      <w:pPr>
        <w:tabs>
          <w:tab w:val="left" w:pos="567"/>
        </w:tabs>
        <w:spacing w:line="240" w:lineRule="auto"/>
        <w:jc w:val="center"/>
        <w:rPr>
          <w:rFonts w:ascii="Arial" w:hAnsi="Arial" w:cs="Arial"/>
        </w:rPr>
      </w:pPr>
    </w:p>
    <w:p w14:paraId="09BBAA59" w14:textId="77777777" w:rsidR="00F14D00" w:rsidRPr="00BC7958" w:rsidRDefault="00F14D00" w:rsidP="00B40673">
      <w:pPr>
        <w:tabs>
          <w:tab w:val="left" w:pos="567"/>
        </w:tabs>
        <w:spacing w:line="240" w:lineRule="auto"/>
        <w:jc w:val="center"/>
        <w:rPr>
          <w:rFonts w:ascii="Arial" w:hAnsi="Arial" w:cs="Arial"/>
        </w:rPr>
      </w:pPr>
    </w:p>
    <w:p w14:paraId="7F82BDCB" w14:textId="77777777" w:rsidR="00F14D00" w:rsidRPr="00BC7958" w:rsidRDefault="00F14D00" w:rsidP="00B40673">
      <w:pPr>
        <w:tabs>
          <w:tab w:val="left" w:pos="567"/>
        </w:tabs>
        <w:spacing w:line="240" w:lineRule="auto"/>
        <w:jc w:val="center"/>
        <w:rPr>
          <w:rFonts w:ascii="Arial" w:hAnsi="Arial" w:cs="Arial"/>
        </w:rPr>
      </w:pPr>
    </w:p>
    <w:p w14:paraId="55B80E0E" w14:textId="77777777" w:rsidR="00F14D00" w:rsidRPr="00BC7958" w:rsidRDefault="00F14D00" w:rsidP="00B40673">
      <w:pPr>
        <w:tabs>
          <w:tab w:val="left" w:pos="567"/>
        </w:tabs>
        <w:spacing w:line="240" w:lineRule="auto"/>
        <w:jc w:val="center"/>
        <w:rPr>
          <w:rFonts w:ascii="Arial" w:hAnsi="Arial" w:cs="Arial"/>
          <w:szCs w:val="22"/>
        </w:rPr>
      </w:pPr>
    </w:p>
    <w:p w14:paraId="11000BED" w14:textId="77777777" w:rsidR="00785F4D" w:rsidRPr="00BC7958" w:rsidRDefault="00785F4D" w:rsidP="00B40673">
      <w:pPr>
        <w:tabs>
          <w:tab w:val="left" w:pos="567"/>
        </w:tabs>
        <w:spacing w:line="240" w:lineRule="auto"/>
        <w:jc w:val="center"/>
        <w:rPr>
          <w:rFonts w:ascii="Arial" w:hAnsi="Arial" w:cs="Arial"/>
          <w:szCs w:val="22"/>
        </w:rPr>
      </w:pPr>
    </w:p>
    <w:p w14:paraId="49D63899" w14:textId="77777777" w:rsidR="00785F4D" w:rsidRPr="00BC7958" w:rsidRDefault="00785F4D" w:rsidP="00B40673">
      <w:pPr>
        <w:tabs>
          <w:tab w:val="left" w:pos="567"/>
        </w:tabs>
        <w:spacing w:line="240" w:lineRule="auto"/>
        <w:jc w:val="center"/>
        <w:rPr>
          <w:rFonts w:ascii="Arial" w:hAnsi="Arial" w:cs="Arial"/>
          <w:szCs w:val="22"/>
        </w:rPr>
      </w:pPr>
    </w:p>
    <w:p w14:paraId="3A461395" w14:textId="77777777" w:rsidR="00F14D00" w:rsidRPr="00BC7958" w:rsidRDefault="00F14D00" w:rsidP="00B40673">
      <w:pPr>
        <w:tabs>
          <w:tab w:val="left" w:pos="567"/>
        </w:tabs>
        <w:spacing w:line="240" w:lineRule="auto"/>
        <w:jc w:val="center"/>
        <w:rPr>
          <w:rFonts w:ascii="Arial" w:hAnsi="Arial" w:cs="Arial"/>
          <w:szCs w:val="22"/>
        </w:rPr>
      </w:pPr>
    </w:p>
    <w:p w14:paraId="2D6A1857" w14:textId="77777777" w:rsidR="00785F4D" w:rsidRPr="00BC7958" w:rsidRDefault="00CA6C7C" w:rsidP="00B40673">
      <w:pPr>
        <w:pStyle w:val="BodyText2"/>
        <w:tabs>
          <w:tab w:val="left" w:pos="567"/>
        </w:tabs>
        <w:spacing w:line="240" w:lineRule="auto"/>
        <w:jc w:val="center"/>
        <w:outlineLvl w:val="0"/>
        <w:rPr>
          <w:rFonts w:cs="Arial"/>
          <w:b/>
          <w:szCs w:val="22"/>
        </w:rPr>
      </w:pPr>
      <w:r w:rsidRPr="00BC7958">
        <w:rPr>
          <w:rFonts w:cs="Arial"/>
          <w:color w:val="auto"/>
          <w:sz w:val="22"/>
          <w:szCs w:val="22"/>
        </w:rPr>
        <w:t>D</w:t>
      </w:r>
      <w:r w:rsidR="00F14D00" w:rsidRPr="00BC7958">
        <w:rPr>
          <w:rFonts w:cs="Arial"/>
          <w:color w:val="auto"/>
          <w:sz w:val="22"/>
          <w:szCs w:val="22"/>
        </w:rPr>
        <w:t>istribuida en las bases de datos:</w:t>
      </w:r>
      <w:r w:rsidR="006875DE" w:rsidRPr="00BC7958">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BC7958">
        <w:rPr>
          <w:rFonts w:cs="Arial"/>
          <w:b/>
          <w:szCs w:val="22"/>
        </w:rPr>
        <w:t xml:space="preserve"> </w:t>
      </w:r>
    </w:p>
    <w:p w14:paraId="5A3499F2" w14:textId="77777777" w:rsidR="00F14D00" w:rsidRPr="00BC7958" w:rsidRDefault="00F14D00" w:rsidP="00B40673">
      <w:pPr>
        <w:pStyle w:val="BodyText2"/>
        <w:tabs>
          <w:tab w:val="left" w:pos="567"/>
        </w:tabs>
        <w:spacing w:line="240" w:lineRule="auto"/>
        <w:jc w:val="center"/>
        <w:rPr>
          <w:rFonts w:cs="Arial"/>
          <w:color w:val="auto"/>
          <w:sz w:val="22"/>
          <w:szCs w:val="22"/>
        </w:rPr>
      </w:pPr>
    </w:p>
    <w:p w14:paraId="2F02B8AC" w14:textId="77777777" w:rsidR="00F14D00" w:rsidRPr="00BC7958" w:rsidRDefault="00F14D00" w:rsidP="00B40673">
      <w:pPr>
        <w:pStyle w:val="BodyText2"/>
        <w:tabs>
          <w:tab w:val="left" w:pos="567"/>
        </w:tabs>
        <w:spacing w:line="240" w:lineRule="auto"/>
        <w:jc w:val="center"/>
        <w:rPr>
          <w:rFonts w:cs="Arial"/>
          <w:color w:val="auto"/>
          <w:sz w:val="22"/>
          <w:szCs w:val="22"/>
        </w:rPr>
      </w:pPr>
    </w:p>
    <w:p w14:paraId="16737D92" w14:textId="77777777" w:rsidR="00CA6C7C" w:rsidRPr="00BC7958" w:rsidRDefault="00CA6C7C" w:rsidP="00B40673">
      <w:pPr>
        <w:pStyle w:val="BodyText2"/>
        <w:tabs>
          <w:tab w:val="left" w:pos="567"/>
        </w:tabs>
        <w:spacing w:line="240" w:lineRule="auto"/>
        <w:jc w:val="center"/>
        <w:outlineLvl w:val="0"/>
        <w:rPr>
          <w:rFonts w:cs="Arial"/>
          <w:i/>
          <w:color w:val="auto"/>
          <w:sz w:val="22"/>
          <w:szCs w:val="22"/>
        </w:rPr>
      </w:pPr>
    </w:p>
    <w:p w14:paraId="67A510C5" w14:textId="77777777" w:rsidR="00CA6C7C" w:rsidRPr="00BC7958" w:rsidRDefault="00CA6C7C" w:rsidP="00B40673">
      <w:pPr>
        <w:pStyle w:val="BodyText2"/>
        <w:tabs>
          <w:tab w:val="left" w:pos="567"/>
        </w:tabs>
        <w:spacing w:line="240" w:lineRule="auto"/>
        <w:jc w:val="center"/>
        <w:outlineLvl w:val="0"/>
        <w:rPr>
          <w:rFonts w:cs="Arial"/>
          <w:i/>
          <w:color w:val="auto"/>
          <w:sz w:val="22"/>
          <w:szCs w:val="22"/>
        </w:rPr>
      </w:pPr>
    </w:p>
    <w:p w14:paraId="42814163" w14:textId="77777777" w:rsidR="00CA6C7C" w:rsidRPr="00BC7958" w:rsidRDefault="00CA6C7C" w:rsidP="00B40673">
      <w:pPr>
        <w:pStyle w:val="BodyText2"/>
        <w:tabs>
          <w:tab w:val="left" w:pos="567"/>
        </w:tabs>
        <w:spacing w:line="240" w:lineRule="auto"/>
        <w:jc w:val="center"/>
        <w:outlineLvl w:val="0"/>
        <w:rPr>
          <w:rFonts w:cs="Arial"/>
          <w:i/>
          <w:color w:val="auto"/>
          <w:sz w:val="22"/>
          <w:szCs w:val="22"/>
        </w:rPr>
      </w:pPr>
    </w:p>
    <w:p w14:paraId="73B65B69" w14:textId="77777777" w:rsidR="00CA6C7C" w:rsidRPr="00BC7958" w:rsidRDefault="006875DE" w:rsidP="00B40673">
      <w:pPr>
        <w:pStyle w:val="BodyText2"/>
        <w:tabs>
          <w:tab w:val="left" w:pos="567"/>
        </w:tabs>
        <w:spacing w:line="240" w:lineRule="auto"/>
        <w:jc w:val="center"/>
        <w:outlineLvl w:val="0"/>
        <w:rPr>
          <w:rFonts w:cs="Arial"/>
          <w:i/>
          <w:color w:val="auto"/>
          <w:sz w:val="22"/>
          <w:szCs w:val="22"/>
        </w:rPr>
      </w:pPr>
      <w:r w:rsidRPr="00BC7958">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BC7958" w:rsidRDefault="00CA6C7C" w:rsidP="00B40673">
      <w:pPr>
        <w:pStyle w:val="BodyText2"/>
        <w:tabs>
          <w:tab w:val="left" w:pos="567"/>
        </w:tabs>
        <w:spacing w:line="240" w:lineRule="auto"/>
        <w:jc w:val="center"/>
        <w:outlineLvl w:val="0"/>
        <w:rPr>
          <w:rFonts w:cs="Arial"/>
          <w:i/>
          <w:color w:val="auto"/>
          <w:sz w:val="22"/>
          <w:szCs w:val="22"/>
        </w:rPr>
      </w:pPr>
    </w:p>
    <w:p w14:paraId="19FF995F" w14:textId="77777777" w:rsidR="00CA6C7C" w:rsidRPr="00BC7958" w:rsidRDefault="00CA6C7C" w:rsidP="00B40673">
      <w:pPr>
        <w:pStyle w:val="BodyText2"/>
        <w:tabs>
          <w:tab w:val="left" w:pos="567"/>
        </w:tabs>
        <w:spacing w:line="240" w:lineRule="auto"/>
        <w:jc w:val="center"/>
        <w:outlineLvl w:val="0"/>
        <w:rPr>
          <w:rFonts w:cs="Arial"/>
          <w:i/>
          <w:color w:val="auto"/>
          <w:sz w:val="22"/>
          <w:szCs w:val="22"/>
        </w:rPr>
      </w:pPr>
    </w:p>
    <w:p w14:paraId="7DABA308" w14:textId="77777777" w:rsidR="00CA6C7C" w:rsidRPr="00BC7958" w:rsidRDefault="00CA6C7C" w:rsidP="00B40673">
      <w:pPr>
        <w:pStyle w:val="BodyText2"/>
        <w:tabs>
          <w:tab w:val="left" w:pos="567"/>
        </w:tabs>
        <w:spacing w:line="240" w:lineRule="auto"/>
        <w:jc w:val="center"/>
        <w:outlineLvl w:val="0"/>
        <w:rPr>
          <w:rFonts w:cs="Arial"/>
          <w:i/>
          <w:color w:val="auto"/>
          <w:sz w:val="22"/>
          <w:szCs w:val="22"/>
        </w:rPr>
      </w:pPr>
    </w:p>
    <w:p w14:paraId="3C9A5BB9" w14:textId="77777777" w:rsidR="00CA6C7C" w:rsidRPr="00BC7958" w:rsidRDefault="00CA6C7C" w:rsidP="00B40673">
      <w:pPr>
        <w:pStyle w:val="BodyText2"/>
        <w:tabs>
          <w:tab w:val="left" w:pos="567"/>
        </w:tabs>
        <w:spacing w:line="240" w:lineRule="auto"/>
        <w:jc w:val="center"/>
        <w:outlineLvl w:val="0"/>
        <w:rPr>
          <w:rFonts w:cs="Arial"/>
          <w:i/>
          <w:color w:val="auto"/>
          <w:sz w:val="22"/>
          <w:szCs w:val="22"/>
        </w:rPr>
      </w:pPr>
    </w:p>
    <w:p w14:paraId="08BD9EC1" w14:textId="77777777" w:rsidR="00CA6C7C" w:rsidRPr="00BC7958" w:rsidRDefault="00CA6C7C" w:rsidP="00B40673">
      <w:pPr>
        <w:pStyle w:val="BodyText2"/>
        <w:tabs>
          <w:tab w:val="left" w:pos="567"/>
        </w:tabs>
        <w:spacing w:line="240" w:lineRule="auto"/>
        <w:jc w:val="center"/>
        <w:outlineLvl w:val="0"/>
        <w:rPr>
          <w:rFonts w:cs="Arial"/>
          <w:i/>
          <w:color w:val="auto"/>
          <w:sz w:val="22"/>
          <w:szCs w:val="22"/>
        </w:rPr>
      </w:pPr>
    </w:p>
    <w:p w14:paraId="6D7FFDB8" w14:textId="77777777" w:rsidR="00CA6C7C" w:rsidRPr="00BC7958" w:rsidRDefault="00CA6C7C" w:rsidP="00B40673">
      <w:pPr>
        <w:pStyle w:val="BodyText2"/>
        <w:tabs>
          <w:tab w:val="left" w:pos="567"/>
        </w:tabs>
        <w:spacing w:line="240" w:lineRule="auto"/>
        <w:jc w:val="center"/>
        <w:outlineLvl w:val="0"/>
        <w:rPr>
          <w:rFonts w:cs="Arial"/>
          <w:i/>
          <w:color w:val="auto"/>
          <w:sz w:val="22"/>
          <w:szCs w:val="22"/>
        </w:rPr>
      </w:pPr>
    </w:p>
    <w:p w14:paraId="6235711B" w14:textId="77777777" w:rsidR="00252E81" w:rsidRPr="00BC7958" w:rsidRDefault="00252E81" w:rsidP="00B40673">
      <w:pPr>
        <w:tabs>
          <w:tab w:val="left" w:pos="567"/>
        </w:tabs>
        <w:spacing w:line="240" w:lineRule="auto"/>
        <w:jc w:val="center"/>
        <w:outlineLvl w:val="0"/>
        <w:rPr>
          <w:rStyle w:val="Hyperlink"/>
          <w:rFonts w:ascii="Arial" w:hAnsi="Arial" w:cs="Arial"/>
          <w:b/>
          <w:szCs w:val="22"/>
        </w:rPr>
      </w:pPr>
    </w:p>
    <w:p w14:paraId="3740FCFD" w14:textId="65A43417" w:rsidR="00263C5C" w:rsidRPr="00BC7958" w:rsidRDefault="00263C5C" w:rsidP="00B40673">
      <w:pPr>
        <w:tabs>
          <w:tab w:val="left" w:pos="567"/>
        </w:tabs>
        <w:rPr>
          <w:rFonts w:ascii="Arial" w:hAnsi="Arial" w:cs="Arial"/>
        </w:rPr>
      </w:pPr>
    </w:p>
    <w:sectPr w:rsidR="00263C5C" w:rsidRPr="00BC7958" w:rsidSect="00502030">
      <w:headerReference w:type="even" r:id="rId124"/>
      <w:headerReference w:type="default" r:id="rId125"/>
      <w:footerReference w:type="default" r:id="rId126"/>
      <w:headerReference w:type="first" r:id="rId127"/>
      <w:footerReference w:type="first" r:id="rId128"/>
      <w:footnotePr>
        <w:numStart w:val="3"/>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04B60" w14:textId="77777777" w:rsidR="00F31653" w:rsidRDefault="00F31653">
      <w:r>
        <w:separator/>
      </w:r>
    </w:p>
  </w:endnote>
  <w:endnote w:type="continuationSeparator" w:id="0">
    <w:p w14:paraId="06987F60" w14:textId="77777777" w:rsidR="00F31653" w:rsidRDefault="00F31653">
      <w:r>
        <w:continuationSeparator/>
      </w:r>
    </w:p>
  </w:endnote>
  <w:endnote w:type="continuationNotice" w:id="1">
    <w:p w14:paraId="7D7A85F3" w14:textId="77777777" w:rsidR="00F31653" w:rsidRDefault="00F316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Fira Sans">
    <w:charset w:val="00"/>
    <w:family w:val="swiss"/>
    <w:pitch w:val="variable"/>
    <w:sig w:usb0="600002FF" w:usb1="00000001" w:usb2="00000000" w:usb3="00000000" w:csb0="0000019F" w:csb1="00000000"/>
  </w:font>
  <w:font w:name="Noto Sans">
    <w:charset w:val="00"/>
    <w:family w:val="swiss"/>
    <w:pitch w:val="variable"/>
    <w:sig w:usb0="E00002FF" w:usb1="4000001F" w:usb2="08000029"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75320" w14:textId="77777777" w:rsidR="00F31653" w:rsidRDefault="00F31653">
      <w:r>
        <w:separator/>
      </w:r>
    </w:p>
  </w:footnote>
  <w:footnote w:type="continuationSeparator" w:id="0">
    <w:p w14:paraId="56BA297F" w14:textId="77777777" w:rsidR="00F31653" w:rsidRDefault="00F31653">
      <w:r>
        <w:continuationSeparator/>
      </w:r>
    </w:p>
  </w:footnote>
  <w:footnote w:type="continuationNotice" w:id="1">
    <w:p w14:paraId="534B4E96" w14:textId="77777777" w:rsidR="00F31653" w:rsidRDefault="00F3165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4E7E0BAB"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3A6DED" w:rsidRPr="007E0C6A">
                              <w:rPr>
                                <w:rStyle w:val="Hyperlink"/>
                                <w:rFonts w:ascii="Arial" w:hAnsi="Arial" w:cs="Arial"/>
                                <w:i/>
                                <w:iCs/>
                                <w:sz w:val="18"/>
                                <w:szCs w:val="16"/>
                                <w:lang w:val="pt-BR"/>
                              </w:rPr>
                              <w:t>https://doi.org/10.15517/aie.v23i3.54663</w:t>
                            </w:r>
                          </w:hyperlink>
                          <w:r w:rsidR="003A6DED">
                            <w:rPr>
                              <w:rFonts w:ascii="Arial" w:hAnsi="Arial" w:cs="Arial"/>
                              <w:i/>
                              <w:iCs/>
                              <w:sz w:val="18"/>
                              <w:szCs w:val="16"/>
                              <w:lang w:val="pt-BR"/>
                            </w:rPr>
                            <w:t xml:space="preserve"> </w:t>
                          </w:r>
                          <w:r w:rsidR="00FD2D50">
                            <w:rPr>
                              <w:rFonts w:ascii="Arial" w:hAnsi="Arial" w:cs="Arial"/>
                              <w:i/>
                              <w:iCs/>
                              <w:sz w:val="18"/>
                              <w:szCs w:val="16"/>
                              <w:lang w:val="pt-BR"/>
                            </w:rPr>
                            <w:t xml:space="preserve"> </w:t>
                          </w:r>
                        </w:p>
                        <w:p w14:paraId="6C4D6872" w14:textId="323C9967"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3A6DED">
                            <w:rPr>
                              <w:rFonts w:ascii="Arial" w:hAnsi="Arial" w:cs="Arial"/>
                              <w:b/>
                              <w:i/>
                              <w:color w:val="595959"/>
                              <w:sz w:val="18"/>
                              <w:szCs w:val="18"/>
                              <w:lang w:val="en-US"/>
                            </w:rPr>
                            <w:t>Ens</w:t>
                          </w:r>
                          <w:r w:rsidRPr="00AD79D8">
                            <w:rPr>
                              <w:rFonts w:ascii="Arial" w:hAnsi="Arial" w:cs="Arial"/>
                              <w:b/>
                              <w:i/>
                              <w:color w:val="595959"/>
                              <w:sz w:val="18"/>
                              <w:szCs w:val="18"/>
                              <w:lang w:val="en-US"/>
                            </w:rPr>
                            <w:t xml:space="preserve">. Cient., </w:t>
                          </w:r>
                          <w:r w:rsidR="00B002B3">
                            <w:rPr>
                              <w:rFonts w:ascii="Arial" w:hAnsi="Arial" w:cs="Arial"/>
                              <w:b/>
                              <w:i/>
                              <w:color w:val="595959"/>
                              <w:sz w:val="18"/>
                              <w:szCs w:val="18"/>
                              <w:lang w:val="en-US"/>
                            </w:rPr>
                            <w:t>set-dic</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4E7E0BAB"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3A6DED" w:rsidRPr="007E0C6A">
                        <w:rPr>
                          <w:rStyle w:val="Hyperlink"/>
                          <w:rFonts w:ascii="Arial" w:hAnsi="Arial" w:cs="Arial"/>
                          <w:i/>
                          <w:iCs/>
                          <w:sz w:val="18"/>
                          <w:szCs w:val="16"/>
                          <w:lang w:val="pt-BR"/>
                        </w:rPr>
                        <w:t>https://doi.org/10.15517/aie.v23i3.54663</w:t>
                      </w:r>
                    </w:hyperlink>
                    <w:r w:rsidR="003A6DED">
                      <w:rPr>
                        <w:rFonts w:ascii="Arial" w:hAnsi="Arial" w:cs="Arial"/>
                        <w:i/>
                        <w:iCs/>
                        <w:sz w:val="18"/>
                        <w:szCs w:val="16"/>
                        <w:lang w:val="pt-BR"/>
                      </w:rPr>
                      <w:t xml:space="preserve"> </w:t>
                    </w:r>
                    <w:r w:rsidR="00FD2D50">
                      <w:rPr>
                        <w:rFonts w:ascii="Arial" w:hAnsi="Arial" w:cs="Arial"/>
                        <w:i/>
                        <w:iCs/>
                        <w:sz w:val="18"/>
                        <w:szCs w:val="16"/>
                        <w:lang w:val="pt-BR"/>
                      </w:rPr>
                      <w:t xml:space="preserve"> </w:t>
                    </w:r>
                  </w:p>
                  <w:p w14:paraId="6C4D6872" w14:textId="323C9967"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3A6DED">
                      <w:rPr>
                        <w:rFonts w:ascii="Arial" w:hAnsi="Arial" w:cs="Arial"/>
                        <w:b/>
                        <w:i/>
                        <w:color w:val="595959"/>
                        <w:sz w:val="18"/>
                        <w:szCs w:val="18"/>
                        <w:lang w:val="en-US"/>
                      </w:rPr>
                      <w:t>Ens</w:t>
                    </w:r>
                    <w:r w:rsidRPr="00AD79D8">
                      <w:rPr>
                        <w:rFonts w:ascii="Arial" w:hAnsi="Arial" w:cs="Arial"/>
                        <w:b/>
                        <w:i/>
                        <w:color w:val="595959"/>
                        <w:sz w:val="18"/>
                        <w:szCs w:val="18"/>
                        <w:lang w:val="en-US"/>
                      </w:rPr>
                      <w:t xml:space="preserve">. Cient., </w:t>
                    </w:r>
                    <w:r w:rsidR="00B002B3">
                      <w:rPr>
                        <w:rFonts w:ascii="Arial" w:hAnsi="Arial" w:cs="Arial"/>
                        <w:b/>
                        <w:i/>
                        <w:color w:val="595959"/>
                        <w:sz w:val="18"/>
                        <w:szCs w:val="18"/>
                        <w:lang w:val="en-US"/>
                      </w:rPr>
                      <w:t>set-dic</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2CE4A51"/>
    <w:multiLevelType w:val="multilevel"/>
    <w:tmpl w:val="9E440D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038BAA4C"/>
    <w:multiLevelType w:val="hybridMultilevel"/>
    <w:tmpl w:val="7876E25A"/>
    <w:lvl w:ilvl="0" w:tplc="426C83D2">
      <w:start w:val="1"/>
      <w:numFmt w:val="bullet"/>
      <w:lvlText w:val="-"/>
      <w:lvlJc w:val="left"/>
      <w:pPr>
        <w:ind w:left="720" w:hanging="360"/>
      </w:pPr>
      <w:rPr>
        <w:rFonts w:ascii="Calibri" w:hAnsi="Calibri" w:hint="default"/>
      </w:rPr>
    </w:lvl>
    <w:lvl w:ilvl="1" w:tplc="72022360">
      <w:start w:val="1"/>
      <w:numFmt w:val="bullet"/>
      <w:lvlText w:val="o"/>
      <w:lvlJc w:val="left"/>
      <w:pPr>
        <w:ind w:left="1440" w:hanging="360"/>
      </w:pPr>
      <w:rPr>
        <w:rFonts w:ascii="Courier New" w:hAnsi="Courier New" w:hint="default"/>
      </w:rPr>
    </w:lvl>
    <w:lvl w:ilvl="2" w:tplc="6AF01764">
      <w:start w:val="1"/>
      <w:numFmt w:val="bullet"/>
      <w:lvlText w:val=""/>
      <w:lvlJc w:val="left"/>
      <w:pPr>
        <w:ind w:left="2160" w:hanging="360"/>
      </w:pPr>
      <w:rPr>
        <w:rFonts w:ascii="Wingdings" w:hAnsi="Wingdings" w:hint="default"/>
      </w:rPr>
    </w:lvl>
    <w:lvl w:ilvl="3" w:tplc="C5E6AE44">
      <w:start w:val="1"/>
      <w:numFmt w:val="bullet"/>
      <w:lvlText w:val=""/>
      <w:lvlJc w:val="left"/>
      <w:pPr>
        <w:ind w:left="2880" w:hanging="360"/>
      </w:pPr>
      <w:rPr>
        <w:rFonts w:ascii="Symbol" w:hAnsi="Symbol" w:hint="default"/>
      </w:rPr>
    </w:lvl>
    <w:lvl w:ilvl="4" w:tplc="FB629484">
      <w:start w:val="1"/>
      <w:numFmt w:val="bullet"/>
      <w:lvlText w:val="o"/>
      <w:lvlJc w:val="left"/>
      <w:pPr>
        <w:ind w:left="3600" w:hanging="360"/>
      </w:pPr>
      <w:rPr>
        <w:rFonts w:ascii="Courier New" w:hAnsi="Courier New" w:hint="default"/>
      </w:rPr>
    </w:lvl>
    <w:lvl w:ilvl="5" w:tplc="1F22C9E8">
      <w:start w:val="1"/>
      <w:numFmt w:val="bullet"/>
      <w:lvlText w:val=""/>
      <w:lvlJc w:val="left"/>
      <w:pPr>
        <w:ind w:left="4320" w:hanging="360"/>
      </w:pPr>
      <w:rPr>
        <w:rFonts w:ascii="Wingdings" w:hAnsi="Wingdings" w:hint="default"/>
      </w:rPr>
    </w:lvl>
    <w:lvl w:ilvl="6" w:tplc="3F6A358C">
      <w:start w:val="1"/>
      <w:numFmt w:val="bullet"/>
      <w:lvlText w:val=""/>
      <w:lvlJc w:val="left"/>
      <w:pPr>
        <w:ind w:left="5040" w:hanging="360"/>
      </w:pPr>
      <w:rPr>
        <w:rFonts w:ascii="Symbol" w:hAnsi="Symbol" w:hint="default"/>
      </w:rPr>
    </w:lvl>
    <w:lvl w:ilvl="7" w:tplc="AF784132">
      <w:start w:val="1"/>
      <w:numFmt w:val="bullet"/>
      <w:lvlText w:val="o"/>
      <w:lvlJc w:val="left"/>
      <w:pPr>
        <w:ind w:left="5760" w:hanging="360"/>
      </w:pPr>
      <w:rPr>
        <w:rFonts w:ascii="Courier New" w:hAnsi="Courier New" w:hint="default"/>
      </w:rPr>
    </w:lvl>
    <w:lvl w:ilvl="8" w:tplc="7B88AC34">
      <w:start w:val="1"/>
      <w:numFmt w:val="bullet"/>
      <w:lvlText w:val=""/>
      <w:lvlJc w:val="left"/>
      <w:pPr>
        <w:ind w:left="6480" w:hanging="360"/>
      </w:pPr>
      <w:rPr>
        <w:rFonts w:ascii="Wingdings" w:hAnsi="Wingdings" w:hint="default"/>
      </w:rPr>
    </w:lvl>
  </w:abstractNum>
  <w:abstractNum w:abstractNumId="23"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5831931"/>
    <w:multiLevelType w:val="hybridMultilevel"/>
    <w:tmpl w:val="65C8389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063A102B"/>
    <w:multiLevelType w:val="hybridMultilevel"/>
    <w:tmpl w:val="5B2646B4"/>
    <w:lvl w:ilvl="0" w:tplc="F50ED2BE">
      <w:start w:val="1"/>
      <w:numFmt w:val="bullet"/>
      <w:lvlText w:val="-"/>
      <w:lvlJc w:val="left"/>
      <w:pPr>
        <w:ind w:left="720" w:hanging="360"/>
      </w:pPr>
      <w:rPr>
        <w:rFonts w:ascii="Calibri" w:hAnsi="Calibri" w:hint="default"/>
      </w:rPr>
    </w:lvl>
    <w:lvl w:ilvl="1" w:tplc="56C06216">
      <w:start w:val="1"/>
      <w:numFmt w:val="bullet"/>
      <w:lvlText w:val="o"/>
      <w:lvlJc w:val="left"/>
      <w:pPr>
        <w:ind w:left="1440" w:hanging="360"/>
      </w:pPr>
      <w:rPr>
        <w:rFonts w:ascii="Courier New" w:hAnsi="Courier New" w:hint="default"/>
      </w:rPr>
    </w:lvl>
    <w:lvl w:ilvl="2" w:tplc="85F21642">
      <w:start w:val="1"/>
      <w:numFmt w:val="bullet"/>
      <w:lvlText w:val=""/>
      <w:lvlJc w:val="left"/>
      <w:pPr>
        <w:ind w:left="2160" w:hanging="360"/>
      </w:pPr>
      <w:rPr>
        <w:rFonts w:ascii="Wingdings" w:hAnsi="Wingdings" w:hint="default"/>
      </w:rPr>
    </w:lvl>
    <w:lvl w:ilvl="3" w:tplc="24541296">
      <w:start w:val="1"/>
      <w:numFmt w:val="bullet"/>
      <w:lvlText w:val=""/>
      <w:lvlJc w:val="left"/>
      <w:pPr>
        <w:ind w:left="2880" w:hanging="360"/>
      </w:pPr>
      <w:rPr>
        <w:rFonts w:ascii="Symbol" w:hAnsi="Symbol" w:hint="default"/>
      </w:rPr>
    </w:lvl>
    <w:lvl w:ilvl="4" w:tplc="6AC6BF28">
      <w:start w:val="1"/>
      <w:numFmt w:val="bullet"/>
      <w:lvlText w:val="o"/>
      <w:lvlJc w:val="left"/>
      <w:pPr>
        <w:ind w:left="3600" w:hanging="360"/>
      </w:pPr>
      <w:rPr>
        <w:rFonts w:ascii="Courier New" w:hAnsi="Courier New" w:hint="default"/>
      </w:rPr>
    </w:lvl>
    <w:lvl w:ilvl="5" w:tplc="125CC092">
      <w:start w:val="1"/>
      <w:numFmt w:val="bullet"/>
      <w:lvlText w:val=""/>
      <w:lvlJc w:val="left"/>
      <w:pPr>
        <w:ind w:left="4320" w:hanging="360"/>
      </w:pPr>
      <w:rPr>
        <w:rFonts w:ascii="Wingdings" w:hAnsi="Wingdings" w:hint="default"/>
      </w:rPr>
    </w:lvl>
    <w:lvl w:ilvl="6" w:tplc="5AA2754A">
      <w:start w:val="1"/>
      <w:numFmt w:val="bullet"/>
      <w:lvlText w:val=""/>
      <w:lvlJc w:val="left"/>
      <w:pPr>
        <w:ind w:left="5040" w:hanging="360"/>
      </w:pPr>
      <w:rPr>
        <w:rFonts w:ascii="Symbol" w:hAnsi="Symbol" w:hint="default"/>
      </w:rPr>
    </w:lvl>
    <w:lvl w:ilvl="7" w:tplc="F86E5B9A">
      <w:start w:val="1"/>
      <w:numFmt w:val="bullet"/>
      <w:lvlText w:val="o"/>
      <w:lvlJc w:val="left"/>
      <w:pPr>
        <w:ind w:left="5760" w:hanging="360"/>
      </w:pPr>
      <w:rPr>
        <w:rFonts w:ascii="Courier New" w:hAnsi="Courier New" w:hint="default"/>
      </w:rPr>
    </w:lvl>
    <w:lvl w:ilvl="8" w:tplc="7FE29AC6">
      <w:start w:val="1"/>
      <w:numFmt w:val="bullet"/>
      <w:lvlText w:val=""/>
      <w:lvlJc w:val="left"/>
      <w:pPr>
        <w:ind w:left="6480" w:hanging="360"/>
      </w:pPr>
      <w:rPr>
        <w:rFonts w:ascii="Wingdings" w:hAnsi="Wingdings" w:hint="default"/>
      </w:rPr>
    </w:lvl>
  </w:abstractNum>
  <w:abstractNum w:abstractNumId="26"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9" w15:restartNumberingAfterBreak="0">
    <w:nsid w:val="0D936A62"/>
    <w:multiLevelType w:val="multilevel"/>
    <w:tmpl w:val="FCEA4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0FDD4281"/>
    <w:multiLevelType w:val="multilevel"/>
    <w:tmpl w:val="38F0CD64"/>
    <w:lvl w:ilvl="0">
      <w:start w:val="1"/>
      <w:numFmt w:val="bullet"/>
      <w:lvlText w:val="●"/>
      <w:lvlJc w:val="left"/>
      <w:pPr>
        <w:ind w:left="1860" w:hanging="360"/>
      </w:pPr>
      <w:rPr>
        <w:rFonts w:ascii="Noto Sans Symbols" w:eastAsia="Noto Sans Symbols" w:hAnsi="Noto Sans Symbols" w:cs="Noto Sans Symbols"/>
      </w:rPr>
    </w:lvl>
    <w:lvl w:ilvl="1">
      <w:start w:val="1"/>
      <w:numFmt w:val="bullet"/>
      <w:lvlText w:val="o"/>
      <w:lvlJc w:val="left"/>
      <w:pPr>
        <w:ind w:left="2580" w:hanging="360"/>
      </w:pPr>
      <w:rPr>
        <w:rFonts w:ascii="Courier New" w:eastAsia="Courier New" w:hAnsi="Courier New" w:cs="Courier New"/>
      </w:rPr>
    </w:lvl>
    <w:lvl w:ilvl="2">
      <w:start w:val="1"/>
      <w:numFmt w:val="bullet"/>
      <w:lvlText w:val="▪"/>
      <w:lvlJc w:val="left"/>
      <w:pPr>
        <w:ind w:left="3300" w:hanging="360"/>
      </w:pPr>
      <w:rPr>
        <w:rFonts w:ascii="Noto Sans Symbols" w:eastAsia="Noto Sans Symbols" w:hAnsi="Noto Sans Symbols" w:cs="Noto Sans Symbols"/>
      </w:rPr>
    </w:lvl>
    <w:lvl w:ilvl="3">
      <w:start w:val="1"/>
      <w:numFmt w:val="bullet"/>
      <w:lvlText w:val="●"/>
      <w:lvlJc w:val="left"/>
      <w:pPr>
        <w:ind w:left="4020" w:hanging="360"/>
      </w:pPr>
      <w:rPr>
        <w:rFonts w:ascii="Noto Sans Symbols" w:eastAsia="Noto Sans Symbols" w:hAnsi="Noto Sans Symbols" w:cs="Noto Sans Symbols"/>
      </w:rPr>
    </w:lvl>
    <w:lvl w:ilvl="4">
      <w:start w:val="1"/>
      <w:numFmt w:val="bullet"/>
      <w:lvlText w:val="o"/>
      <w:lvlJc w:val="left"/>
      <w:pPr>
        <w:ind w:left="4740" w:hanging="360"/>
      </w:pPr>
      <w:rPr>
        <w:rFonts w:ascii="Courier New" w:eastAsia="Courier New" w:hAnsi="Courier New" w:cs="Courier New"/>
      </w:rPr>
    </w:lvl>
    <w:lvl w:ilvl="5">
      <w:start w:val="1"/>
      <w:numFmt w:val="bullet"/>
      <w:lvlText w:val="▪"/>
      <w:lvlJc w:val="left"/>
      <w:pPr>
        <w:ind w:left="5460" w:hanging="360"/>
      </w:pPr>
      <w:rPr>
        <w:rFonts w:ascii="Noto Sans Symbols" w:eastAsia="Noto Sans Symbols" w:hAnsi="Noto Sans Symbols" w:cs="Noto Sans Symbols"/>
      </w:rPr>
    </w:lvl>
    <w:lvl w:ilvl="6">
      <w:start w:val="1"/>
      <w:numFmt w:val="bullet"/>
      <w:lvlText w:val="●"/>
      <w:lvlJc w:val="left"/>
      <w:pPr>
        <w:ind w:left="6180" w:hanging="360"/>
      </w:pPr>
      <w:rPr>
        <w:rFonts w:ascii="Noto Sans Symbols" w:eastAsia="Noto Sans Symbols" w:hAnsi="Noto Sans Symbols" w:cs="Noto Sans Symbols"/>
      </w:rPr>
    </w:lvl>
    <w:lvl w:ilvl="7">
      <w:start w:val="1"/>
      <w:numFmt w:val="bullet"/>
      <w:lvlText w:val="o"/>
      <w:lvlJc w:val="left"/>
      <w:pPr>
        <w:ind w:left="6900" w:hanging="360"/>
      </w:pPr>
      <w:rPr>
        <w:rFonts w:ascii="Courier New" w:eastAsia="Courier New" w:hAnsi="Courier New" w:cs="Courier New"/>
      </w:rPr>
    </w:lvl>
    <w:lvl w:ilvl="8">
      <w:start w:val="1"/>
      <w:numFmt w:val="bullet"/>
      <w:lvlText w:val="▪"/>
      <w:lvlJc w:val="left"/>
      <w:pPr>
        <w:ind w:left="7620" w:hanging="360"/>
      </w:pPr>
      <w:rPr>
        <w:rFonts w:ascii="Noto Sans Symbols" w:eastAsia="Noto Sans Symbols" w:hAnsi="Noto Sans Symbols" w:cs="Noto Sans Symbols"/>
      </w:rPr>
    </w:lvl>
  </w:abstractNum>
  <w:abstractNum w:abstractNumId="31"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2" w15:restartNumberingAfterBreak="0">
    <w:nsid w:val="13321EF0"/>
    <w:multiLevelType w:val="multilevel"/>
    <w:tmpl w:val="CDA82462"/>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16CF45C1"/>
    <w:multiLevelType w:val="hybridMultilevel"/>
    <w:tmpl w:val="9266CF6C"/>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17264FAE"/>
    <w:multiLevelType w:val="multilevel"/>
    <w:tmpl w:val="248C6C1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17F3049C"/>
    <w:multiLevelType w:val="multilevel"/>
    <w:tmpl w:val="14404B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18BA5B82"/>
    <w:multiLevelType w:val="multilevel"/>
    <w:tmpl w:val="9AA06A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1A8F0F2F"/>
    <w:multiLevelType w:val="multilevel"/>
    <w:tmpl w:val="7D6054D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8" w15:restartNumberingAfterBreak="0">
    <w:nsid w:val="1B5B1798"/>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1B6E7BD5"/>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1BF9683F"/>
    <w:multiLevelType w:val="hybridMultilevel"/>
    <w:tmpl w:val="F28451E4"/>
    <w:lvl w:ilvl="0" w:tplc="140A0001">
      <w:start w:val="1"/>
      <w:numFmt w:val="bullet"/>
      <w:lvlText w:val=""/>
      <w:lvlJc w:val="left"/>
      <w:pPr>
        <w:ind w:left="1647" w:hanging="360"/>
      </w:pPr>
      <w:rPr>
        <w:rFonts w:ascii="Symbol" w:hAnsi="Symbol" w:hint="default"/>
      </w:rPr>
    </w:lvl>
    <w:lvl w:ilvl="1" w:tplc="140A0003" w:tentative="1">
      <w:start w:val="1"/>
      <w:numFmt w:val="bullet"/>
      <w:lvlText w:val="o"/>
      <w:lvlJc w:val="left"/>
      <w:pPr>
        <w:ind w:left="2367" w:hanging="360"/>
      </w:pPr>
      <w:rPr>
        <w:rFonts w:ascii="Courier New" w:hAnsi="Courier New" w:cs="Courier New" w:hint="default"/>
      </w:rPr>
    </w:lvl>
    <w:lvl w:ilvl="2" w:tplc="140A0005" w:tentative="1">
      <w:start w:val="1"/>
      <w:numFmt w:val="bullet"/>
      <w:lvlText w:val=""/>
      <w:lvlJc w:val="left"/>
      <w:pPr>
        <w:ind w:left="3087" w:hanging="360"/>
      </w:pPr>
      <w:rPr>
        <w:rFonts w:ascii="Wingdings" w:hAnsi="Wingdings" w:hint="default"/>
      </w:rPr>
    </w:lvl>
    <w:lvl w:ilvl="3" w:tplc="140A0001" w:tentative="1">
      <w:start w:val="1"/>
      <w:numFmt w:val="bullet"/>
      <w:lvlText w:val=""/>
      <w:lvlJc w:val="left"/>
      <w:pPr>
        <w:ind w:left="3807" w:hanging="360"/>
      </w:pPr>
      <w:rPr>
        <w:rFonts w:ascii="Symbol" w:hAnsi="Symbol" w:hint="default"/>
      </w:rPr>
    </w:lvl>
    <w:lvl w:ilvl="4" w:tplc="140A0003" w:tentative="1">
      <w:start w:val="1"/>
      <w:numFmt w:val="bullet"/>
      <w:lvlText w:val="o"/>
      <w:lvlJc w:val="left"/>
      <w:pPr>
        <w:ind w:left="4527" w:hanging="360"/>
      </w:pPr>
      <w:rPr>
        <w:rFonts w:ascii="Courier New" w:hAnsi="Courier New" w:cs="Courier New" w:hint="default"/>
      </w:rPr>
    </w:lvl>
    <w:lvl w:ilvl="5" w:tplc="140A0005" w:tentative="1">
      <w:start w:val="1"/>
      <w:numFmt w:val="bullet"/>
      <w:lvlText w:val=""/>
      <w:lvlJc w:val="left"/>
      <w:pPr>
        <w:ind w:left="5247" w:hanging="360"/>
      </w:pPr>
      <w:rPr>
        <w:rFonts w:ascii="Wingdings" w:hAnsi="Wingdings" w:hint="default"/>
      </w:rPr>
    </w:lvl>
    <w:lvl w:ilvl="6" w:tplc="140A0001" w:tentative="1">
      <w:start w:val="1"/>
      <w:numFmt w:val="bullet"/>
      <w:lvlText w:val=""/>
      <w:lvlJc w:val="left"/>
      <w:pPr>
        <w:ind w:left="5967" w:hanging="360"/>
      </w:pPr>
      <w:rPr>
        <w:rFonts w:ascii="Symbol" w:hAnsi="Symbol" w:hint="default"/>
      </w:rPr>
    </w:lvl>
    <w:lvl w:ilvl="7" w:tplc="140A0003" w:tentative="1">
      <w:start w:val="1"/>
      <w:numFmt w:val="bullet"/>
      <w:lvlText w:val="o"/>
      <w:lvlJc w:val="left"/>
      <w:pPr>
        <w:ind w:left="6687" w:hanging="360"/>
      </w:pPr>
      <w:rPr>
        <w:rFonts w:ascii="Courier New" w:hAnsi="Courier New" w:cs="Courier New" w:hint="default"/>
      </w:rPr>
    </w:lvl>
    <w:lvl w:ilvl="8" w:tplc="140A0005" w:tentative="1">
      <w:start w:val="1"/>
      <w:numFmt w:val="bullet"/>
      <w:lvlText w:val=""/>
      <w:lvlJc w:val="left"/>
      <w:pPr>
        <w:ind w:left="7407" w:hanging="360"/>
      </w:pPr>
      <w:rPr>
        <w:rFonts w:ascii="Wingdings" w:hAnsi="Wingdings" w:hint="default"/>
      </w:rPr>
    </w:lvl>
  </w:abstractNum>
  <w:abstractNum w:abstractNumId="41" w15:restartNumberingAfterBreak="0">
    <w:nsid w:val="1F08371D"/>
    <w:multiLevelType w:val="multilevel"/>
    <w:tmpl w:val="9CB8D1D2"/>
    <w:lvl w:ilvl="0">
      <w:start w:val="3"/>
      <w:numFmt w:val="decimal"/>
      <w:lvlText w:val="%1."/>
      <w:lvlJc w:val="left"/>
      <w:pPr>
        <w:ind w:left="2148" w:hanging="360"/>
      </w:pPr>
      <w:rPr>
        <w:rFonts w:hint="default"/>
      </w:rPr>
    </w:lvl>
    <w:lvl w:ilvl="1">
      <w:start w:val="1"/>
      <w:numFmt w:val="decimal"/>
      <w:isLgl/>
      <w:lvlText w:val="%1.%2"/>
      <w:lvlJc w:val="left"/>
      <w:pPr>
        <w:ind w:left="2518" w:hanging="370"/>
      </w:pPr>
      <w:rPr>
        <w:rFonts w:hint="default"/>
      </w:rPr>
    </w:lvl>
    <w:lvl w:ilvl="2">
      <w:start w:val="1"/>
      <w:numFmt w:val="decimal"/>
      <w:isLgl/>
      <w:lvlText w:val="%1.%2.%3"/>
      <w:lvlJc w:val="left"/>
      <w:pPr>
        <w:ind w:left="3228" w:hanging="720"/>
      </w:pPr>
      <w:rPr>
        <w:rFonts w:hint="default"/>
      </w:rPr>
    </w:lvl>
    <w:lvl w:ilvl="3">
      <w:start w:val="1"/>
      <w:numFmt w:val="decimal"/>
      <w:isLgl/>
      <w:lvlText w:val="%1.%2.%3.%4"/>
      <w:lvlJc w:val="left"/>
      <w:pPr>
        <w:ind w:left="3588" w:hanging="720"/>
      </w:pPr>
      <w:rPr>
        <w:rFonts w:hint="default"/>
      </w:rPr>
    </w:lvl>
    <w:lvl w:ilvl="4">
      <w:start w:val="1"/>
      <w:numFmt w:val="decimal"/>
      <w:isLgl/>
      <w:lvlText w:val="%1.%2.%3.%4.%5"/>
      <w:lvlJc w:val="left"/>
      <w:pPr>
        <w:ind w:left="4308" w:hanging="1080"/>
      </w:pPr>
      <w:rPr>
        <w:rFonts w:hint="default"/>
      </w:rPr>
    </w:lvl>
    <w:lvl w:ilvl="5">
      <w:start w:val="1"/>
      <w:numFmt w:val="decimal"/>
      <w:isLgl/>
      <w:lvlText w:val="%1.%2.%3.%4.%5.%6"/>
      <w:lvlJc w:val="left"/>
      <w:pPr>
        <w:ind w:left="4668" w:hanging="1080"/>
      </w:pPr>
      <w:rPr>
        <w:rFonts w:hint="default"/>
      </w:rPr>
    </w:lvl>
    <w:lvl w:ilvl="6">
      <w:start w:val="1"/>
      <w:numFmt w:val="decimal"/>
      <w:isLgl/>
      <w:lvlText w:val="%1.%2.%3.%4.%5.%6.%7"/>
      <w:lvlJc w:val="left"/>
      <w:pPr>
        <w:ind w:left="5388"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468" w:hanging="1800"/>
      </w:pPr>
      <w:rPr>
        <w:rFonts w:hint="default"/>
      </w:rPr>
    </w:lvl>
  </w:abstractNum>
  <w:abstractNum w:abstractNumId="42" w15:restartNumberingAfterBreak="0">
    <w:nsid w:val="21457FFB"/>
    <w:multiLevelType w:val="multilevel"/>
    <w:tmpl w:val="044C501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232F740F"/>
    <w:multiLevelType w:val="hybridMultilevel"/>
    <w:tmpl w:val="69205F4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23791F5F"/>
    <w:multiLevelType w:val="hybridMultilevel"/>
    <w:tmpl w:val="97508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3C44398"/>
    <w:multiLevelType w:val="multilevel"/>
    <w:tmpl w:val="D380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3DB30FE"/>
    <w:multiLevelType w:val="multilevel"/>
    <w:tmpl w:val="599AFA74"/>
    <w:lvl w:ilvl="0">
      <w:start w:val="2"/>
      <w:numFmt w:val="decimal"/>
      <w:lvlText w:val="%1"/>
      <w:lvlJc w:val="left"/>
      <w:pPr>
        <w:ind w:left="360" w:hanging="360"/>
      </w:pPr>
      <w:rPr>
        <w:rFonts w:ascii="Arial" w:eastAsia="Arial" w:hAnsi="Arial" w:cs="Arial"/>
      </w:rPr>
    </w:lvl>
    <w:lvl w:ilvl="1">
      <w:start w:val="1"/>
      <w:numFmt w:val="decimal"/>
      <w:lvlText w:val="%1.%2"/>
      <w:lvlJc w:val="left"/>
      <w:pPr>
        <w:ind w:left="360" w:hanging="360"/>
      </w:pPr>
      <w:rPr>
        <w:rFonts w:ascii="Arial" w:eastAsia="Arial" w:hAnsi="Arial" w:cs="Arial"/>
      </w:rPr>
    </w:lvl>
    <w:lvl w:ilvl="2">
      <w:start w:val="1"/>
      <w:numFmt w:val="decimal"/>
      <w:lvlText w:val="%1.%2.%3"/>
      <w:lvlJc w:val="left"/>
      <w:pPr>
        <w:ind w:left="720" w:hanging="720"/>
      </w:pPr>
      <w:rPr>
        <w:rFonts w:ascii="Arial" w:eastAsia="Arial" w:hAnsi="Arial" w:cs="Arial"/>
      </w:r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rPr>
        <w:rFonts w:ascii="Arial" w:eastAsia="Arial" w:hAnsi="Arial" w:cs="Arial"/>
      </w:rPr>
    </w:lvl>
    <w:lvl w:ilvl="5">
      <w:start w:val="1"/>
      <w:numFmt w:val="decimal"/>
      <w:lvlText w:val="%1.%2.%3.%4.%5.%6"/>
      <w:lvlJc w:val="left"/>
      <w:pPr>
        <w:ind w:left="1080" w:hanging="1080"/>
      </w:pPr>
      <w:rPr>
        <w:rFonts w:ascii="Arial" w:eastAsia="Arial" w:hAnsi="Arial" w:cs="Arial"/>
      </w:rPr>
    </w:lvl>
    <w:lvl w:ilvl="6">
      <w:start w:val="1"/>
      <w:numFmt w:val="decimal"/>
      <w:lvlText w:val="%1.%2.%3.%4.%5.%6.%7"/>
      <w:lvlJc w:val="left"/>
      <w:pPr>
        <w:ind w:left="1440" w:hanging="1440"/>
      </w:pPr>
      <w:rPr>
        <w:rFonts w:ascii="Arial" w:eastAsia="Arial" w:hAnsi="Arial" w:cs="Arial"/>
      </w:rPr>
    </w:lvl>
    <w:lvl w:ilvl="7">
      <w:start w:val="1"/>
      <w:numFmt w:val="decimal"/>
      <w:lvlText w:val="%1.%2.%3.%4.%5.%6.%7.%8"/>
      <w:lvlJc w:val="left"/>
      <w:pPr>
        <w:ind w:left="1440" w:hanging="1440"/>
      </w:pPr>
      <w:rPr>
        <w:rFonts w:ascii="Arial" w:eastAsia="Arial" w:hAnsi="Arial" w:cs="Arial"/>
      </w:rPr>
    </w:lvl>
    <w:lvl w:ilvl="8">
      <w:start w:val="1"/>
      <w:numFmt w:val="decimal"/>
      <w:lvlText w:val="%1.%2.%3.%4.%5.%6.%7.%8.%9"/>
      <w:lvlJc w:val="left"/>
      <w:pPr>
        <w:ind w:left="1800" w:hanging="1800"/>
      </w:pPr>
      <w:rPr>
        <w:rFonts w:ascii="Arial" w:eastAsia="Arial" w:hAnsi="Arial" w:cs="Arial"/>
      </w:rPr>
    </w:lvl>
  </w:abstractNum>
  <w:abstractNum w:abstractNumId="49" w15:restartNumberingAfterBreak="0">
    <w:nsid w:val="244C2FE6"/>
    <w:multiLevelType w:val="multilevel"/>
    <w:tmpl w:val="62EC517A"/>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 w15:restartNumberingAfterBreak="0">
    <w:nsid w:val="2A6C3956"/>
    <w:multiLevelType w:val="hybridMultilevel"/>
    <w:tmpl w:val="BB0EAC2A"/>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51" w15:restartNumberingAfterBreak="0">
    <w:nsid w:val="2B2B55DE"/>
    <w:multiLevelType w:val="multilevel"/>
    <w:tmpl w:val="C3AC53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2" w15:restartNumberingAfterBreak="0">
    <w:nsid w:val="30A15352"/>
    <w:multiLevelType w:val="hybridMultilevel"/>
    <w:tmpl w:val="6DB8C3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3" w15:restartNumberingAfterBreak="0">
    <w:nsid w:val="3309307B"/>
    <w:multiLevelType w:val="hybridMultilevel"/>
    <w:tmpl w:val="E1CE3A48"/>
    <w:lvl w:ilvl="0" w:tplc="4CCECFD6">
      <w:start w:val="3"/>
      <w:numFmt w:val="bullet"/>
      <w:lvlText w:val="-"/>
      <w:lvlJc w:val="left"/>
      <w:pPr>
        <w:ind w:left="360" w:hanging="360"/>
      </w:pPr>
      <w:rPr>
        <w:rFonts w:ascii="Arial" w:eastAsia="Times New Roman" w:hAnsi="Arial" w:cs="Aria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4"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3CA72075"/>
    <w:multiLevelType w:val="multilevel"/>
    <w:tmpl w:val="D504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463F34EF"/>
    <w:multiLevelType w:val="multilevel"/>
    <w:tmpl w:val="C7524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59" w15:restartNumberingAfterBreak="0">
    <w:nsid w:val="4EFC5CC2"/>
    <w:multiLevelType w:val="multilevel"/>
    <w:tmpl w:val="A64E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09E7E2A"/>
    <w:multiLevelType w:val="multilevel"/>
    <w:tmpl w:val="63286276"/>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1" w15:restartNumberingAfterBreak="0">
    <w:nsid w:val="528C1C26"/>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529B4756"/>
    <w:multiLevelType w:val="multilevel"/>
    <w:tmpl w:val="F13AC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5339740C"/>
    <w:multiLevelType w:val="multilevel"/>
    <w:tmpl w:val="65389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59445863"/>
    <w:multiLevelType w:val="multilevel"/>
    <w:tmpl w:val="39246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97B085A"/>
    <w:multiLevelType w:val="multilevel"/>
    <w:tmpl w:val="093A4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AD9633E"/>
    <w:multiLevelType w:val="multilevel"/>
    <w:tmpl w:val="0E5AD478"/>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5C270B89"/>
    <w:multiLevelType w:val="multilevel"/>
    <w:tmpl w:val="7E6C5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C5C7127"/>
    <w:multiLevelType w:val="multilevel"/>
    <w:tmpl w:val="8E2833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9" w15:restartNumberingAfterBreak="0">
    <w:nsid w:val="5D777901"/>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0" w15:restartNumberingAfterBreak="0">
    <w:nsid w:val="5E7614E4"/>
    <w:multiLevelType w:val="multilevel"/>
    <w:tmpl w:val="2A823AB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05B52C3"/>
    <w:multiLevelType w:val="hybridMultilevel"/>
    <w:tmpl w:val="B27CC6FC"/>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2" w15:restartNumberingAfterBreak="0">
    <w:nsid w:val="61A00AD6"/>
    <w:multiLevelType w:val="hybridMultilevel"/>
    <w:tmpl w:val="D52C8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6212228A"/>
    <w:multiLevelType w:val="multilevel"/>
    <w:tmpl w:val="64720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64DA5DD2"/>
    <w:multiLevelType w:val="hybridMultilevel"/>
    <w:tmpl w:val="31BC65D0"/>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6"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77" w15:restartNumberingAfterBreak="0">
    <w:nsid w:val="67D92DFB"/>
    <w:multiLevelType w:val="multilevel"/>
    <w:tmpl w:val="407A0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89166D"/>
    <w:multiLevelType w:val="multilevel"/>
    <w:tmpl w:val="35F42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C194AEC"/>
    <w:multiLevelType w:val="multilevel"/>
    <w:tmpl w:val="EE9C9B0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0" w15:restartNumberingAfterBreak="0">
    <w:nsid w:val="6C414B82"/>
    <w:multiLevelType w:val="hybridMultilevel"/>
    <w:tmpl w:val="8D9E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6CF71916"/>
    <w:multiLevelType w:val="multilevel"/>
    <w:tmpl w:val="1040B5D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DB049BD"/>
    <w:multiLevelType w:val="hybridMultilevel"/>
    <w:tmpl w:val="25082F4E"/>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3" w15:restartNumberingAfterBreak="0">
    <w:nsid w:val="6E91CFF6"/>
    <w:multiLevelType w:val="hybridMultilevel"/>
    <w:tmpl w:val="E13C6202"/>
    <w:lvl w:ilvl="0" w:tplc="6360EB5A">
      <w:start w:val="1"/>
      <w:numFmt w:val="decimal"/>
      <w:lvlText w:val="%1."/>
      <w:lvlJc w:val="left"/>
      <w:pPr>
        <w:ind w:left="720" w:hanging="360"/>
      </w:pPr>
    </w:lvl>
    <w:lvl w:ilvl="1" w:tplc="9D62306A">
      <w:start w:val="1"/>
      <w:numFmt w:val="lowerLetter"/>
      <w:lvlText w:val="%2."/>
      <w:lvlJc w:val="left"/>
      <w:pPr>
        <w:ind w:left="1440" w:hanging="360"/>
      </w:pPr>
    </w:lvl>
    <w:lvl w:ilvl="2" w:tplc="B100FE6C">
      <w:start w:val="1"/>
      <w:numFmt w:val="lowerRoman"/>
      <w:lvlText w:val="%3."/>
      <w:lvlJc w:val="right"/>
      <w:pPr>
        <w:ind w:left="2160" w:hanging="180"/>
      </w:pPr>
    </w:lvl>
    <w:lvl w:ilvl="3" w:tplc="1070F554">
      <w:start w:val="1"/>
      <w:numFmt w:val="decimal"/>
      <w:lvlText w:val="%4."/>
      <w:lvlJc w:val="left"/>
      <w:pPr>
        <w:ind w:left="2880" w:hanging="360"/>
      </w:pPr>
    </w:lvl>
    <w:lvl w:ilvl="4" w:tplc="2EBE929E">
      <w:start w:val="1"/>
      <w:numFmt w:val="lowerLetter"/>
      <w:lvlText w:val="%5."/>
      <w:lvlJc w:val="left"/>
      <w:pPr>
        <w:ind w:left="3600" w:hanging="360"/>
      </w:pPr>
    </w:lvl>
    <w:lvl w:ilvl="5" w:tplc="450C6D6C">
      <w:start w:val="1"/>
      <w:numFmt w:val="lowerRoman"/>
      <w:lvlText w:val="%6."/>
      <w:lvlJc w:val="right"/>
      <w:pPr>
        <w:ind w:left="4320" w:hanging="180"/>
      </w:pPr>
    </w:lvl>
    <w:lvl w:ilvl="6" w:tplc="34DADC56">
      <w:start w:val="1"/>
      <w:numFmt w:val="decimal"/>
      <w:lvlText w:val="%7."/>
      <w:lvlJc w:val="left"/>
      <w:pPr>
        <w:ind w:left="5040" w:hanging="360"/>
      </w:pPr>
    </w:lvl>
    <w:lvl w:ilvl="7" w:tplc="76700B7A">
      <w:start w:val="1"/>
      <w:numFmt w:val="lowerLetter"/>
      <w:lvlText w:val="%8."/>
      <w:lvlJc w:val="left"/>
      <w:pPr>
        <w:ind w:left="5760" w:hanging="360"/>
      </w:pPr>
    </w:lvl>
    <w:lvl w:ilvl="8" w:tplc="8B3AA008">
      <w:start w:val="1"/>
      <w:numFmt w:val="lowerRoman"/>
      <w:lvlText w:val="%9."/>
      <w:lvlJc w:val="right"/>
      <w:pPr>
        <w:ind w:left="6480" w:hanging="180"/>
      </w:pPr>
    </w:lvl>
  </w:abstractNum>
  <w:abstractNum w:abstractNumId="84" w15:restartNumberingAfterBreak="0">
    <w:nsid w:val="6FC064C2"/>
    <w:multiLevelType w:val="multilevel"/>
    <w:tmpl w:val="603C4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0C32830"/>
    <w:multiLevelType w:val="multilevel"/>
    <w:tmpl w:val="D032A96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6" w15:restartNumberingAfterBreak="0">
    <w:nsid w:val="72FB64FF"/>
    <w:multiLevelType w:val="multilevel"/>
    <w:tmpl w:val="94D40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73FA7C5B"/>
    <w:multiLevelType w:val="multilevel"/>
    <w:tmpl w:val="29FCF5DC"/>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88" w15:restartNumberingAfterBreak="0">
    <w:nsid w:val="753D7661"/>
    <w:multiLevelType w:val="multilevel"/>
    <w:tmpl w:val="EAE045D6"/>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9" w15:restartNumberingAfterBreak="0">
    <w:nsid w:val="77FB30D9"/>
    <w:multiLevelType w:val="multilevel"/>
    <w:tmpl w:val="5846052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79C53F7B"/>
    <w:multiLevelType w:val="multilevel"/>
    <w:tmpl w:val="0ABAFB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7C255E7D"/>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2" w15:restartNumberingAfterBreak="0">
    <w:nsid w:val="7D323E3B"/>
    <w:multiLevelType w:val="multilevel"/>
    <w:tmpl w:val="57024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0262197">
    <w:abstractNumId w:val="76"/>
  </w:num>
  <w:num w:numId="2" w16cid:durableId="943725530">
    <w:abstractNumId w:val="58"/>
  </w:num>
  <w:num w:numId="3" w16cid:durableId="741877730">
    <w:abstractNumId w:val="0"/>
  </w:num>
  <w:num w:numId="4" w16cid:durableId="453133847">
    <w:abstractNumId w:val="31"/>
  </w:num>
  <w:num w:numId="5" w16cid:durableId="454637094">
    <w:abstractNumId w:val="28"/>
  </w:num>
  <w:num w:numId="6" w16cid:durableId="1924949482">
    <w:abstractNumId w:val="47"/>
  </w:num>
  <w:num w:numId="7" w16cid:durableId="1105999023">
    <w:abstractNumId w:val="45"/>
  </w:num>
  <w:num w:numId="8" w16cid:durableId="464389939">
    <w:abstractNumId w:val="27"/>
  </w:num>
  <w:num w:numId="9" w16cid:durableId="49236464">
    <w:abstractNumId w:val="1"/>
  </w:num>
  <w:num w:numId="10" w16cid:durableId="1748117037">
    <w:abstractNumId w:val="56"/>
  </w:num>
  <w:num w:numId="11" w16cid:durableId="1912691054">
    <w:abstractNumId w:val="54"/>
  </w:num>
  <w:num w:numId="12" w16cid:durableId="50227056">
    <w:abstractNumId w:val="26"/>
  </w:num>
  <w:num w:numId="13" w16cid:durableId="676814095">
    <w:abstractNumId w:val="74"/>
  </w:num>
  <w:num w:numId="14" w16cid:durableId="1628201658">
    <w:abstractNumId w:val="23"/>
  </w:num>
  <w:num w:numId="15" w16cid:durableId="507447308">
    <w:abstractNumId w:val="89"/>
  </w:num>
  <w:num w:numId="16" w16cid:durableId="808286928">
    <w:abstractNumId w:val="77"/>
  </w:num>
  <w:num w:numId="17" w16cid:durableId="1234975612">
    <w:abstractNumId w:val="53"/>
  </w:num>
  <w:num w:numId="18" w16cid:durableId="1862864098">
    <w:abstractNumId w:val="88"/>
  </w:num>
  <w:num w:numId="19" w16cid:durableId="2079933540">
    <w:abstractNumId w:val="70"/>
  </w:num>
  <w:num w:numId="20" w16cid:durableId="1931966128">
    <w:abstractNumId w:val="39"/>
  </w:num>
  <w:num w:numId="21" w16cid:durableId="508985231">
    <w:abstractNumId w:val="38"/>
  </w:num>
  <w:num w:numId="22" w16cid:durableId="1569338909">
    <w:abstractNumId w:val="91"/>
  </w:num>
  <w:num w:numId="23" w16cid:durableId="648554425">
    <w:abstractNumId w:val="61"/>
  </w:num>
  <w:num w:numId="24" w16cid:durableId="583105254">
    <w:abstractNumId w:val="85"/>
  </w:num>
  <w:num w:numId="25" w16cid:durableId="319429440">
    <w:abstractNumId w:val="69"/>
  </w:num>
  <w:num w:numId="26" w16cid:durableId="782379148">
    <w:abstractNumId w:val="60"/>
  </w:num>
  <w:num w:numId="27" w16cid:durableId="1025209845">
    <w:abstractNumId w:val="41"/>
  </w:num>
  <w:num w:numId="28" w16cid:durableId="2020961620">
    <w:abstractNumId w:val="32"/>
  </w:num>
  <w:num w:numId="29" w16cid:durableId="129252211">
    <w:abstractNumId w:val="21"/>
  </w:num>
  <w:num w:numId="30" w16cid:durableId="1686517590">
    <w:abstractNumId w:val="84"/>
  </w:num>
  <w:num w:numId="31" w16cid:durableId="238102394">
    <w:abstractNumId w:val="36"/>
  </w:num>
  <w:num w:numId="32" w16cid:durableId="907154137">
    <w:abstractNumId w:val="57"/>
  </w:num>
  <w:num w:numId="33" w16cid:durableId="819270914">
    <w:abstractNumId w:val="63"/>
  </w:num>
  <w:num w:numId="34" w16cid:durableId="833497234">
    <w:abstractNumId w:val="62"/>
  </w:num>
  <w:num w:numId="35" w16cid:durableId="584995572">
    <w:abstractNumId w:val="73"/>
  </w:num>
  <w:num w:numId="36" w16cid:durableId="621499760">
    <w:abstractNumId w:val="49"/>
  </w:num>
  <w:num w:numId="37" w16cid:durableId="1880622614">
    <w:abstractNumId w:val="80"/>
  </w:num>
  <w:num w:numId="38" w16cid:durableId="753210666">
    <w:abstractNumId w:val="44"/>
  </w:num>
  <w:num w:numId="39" w16cid:durableId="550120541">
    <w:abstractNumId w:val="72"/>
  </w:num>
  <w:num w:numId="40" w16cid:durableId="841050621">
    <w:abstractNumId w:val="68"/>
  </w:num>
  <w:num w:numId="41" w16cid:durableId="1554732089">
    <w:abstractNumId w:val="51"/>
  </w:num>
  <w:num w:numId="42" w16cid:durableId="1386375688">
    <w:abstractNumId w:val="35"/>
  </w:num>
  <w:num w:numId="43" w16cid:durableId="80494356">
    <w:abstractNumId w:val="79"/>
  </w:num>
  <w:num w:numId="44" w16cid:durableId="503981760">
    <w:abstractNumId w:val="37"/>
  </w:num>
  <w:num w:numId="45" w16cid:durableId="1501039864">
    <w:abstractNumId w:val="30"/>
  </w:num>
  <w:num w:numId="46" w16cid:durableId="1001198046">
    <w:abstractNumId w:val="48"/>
  </w:num>
  <w:num w:numId="47" w16cid:durableId="1128090774">
    <w:abstractNumId w:val="64"/>
  </w:num>
  <w:num w:numId="48" w16cid:durableId="1770737060">
    <w:abstractNumId w:val="67"/>
  </w:num>
  <w:num w:numId="49" w16cid:durableId="1340766232">
    <w:abstractNumId w:val="87"/>
  </w:num>
  <w:num w:numId="50" w16cid:durableId="360404622">
    <w:abstractNumId w:val="46"/>
  </w:num>
  <w:num w:numId="51" w16cid:durableId="1502967653">
    <w:abstractNumId w:val="59"/>
  </w:num>
  <w:num w:numId="52" w16cid:durableId="1084109520">
    <w:abstractNumId w:val="78"/>
  </w:num>
  <w:num w:numId="53" w16cid:durableId="557864413">
    <w:abstractNumId w:val="92"/>
  </w:num>
  <w:num w:numId="54" w16cid:durableId="1172337225">
    <w:abstractNumId w:val="65"/>
  </w:num>
  <w:num w:numId="55" w16cid:durableId="897014350">
    <w:abstractNumId w:val="86"/>
  </w:num>
  <w:num w:numId="56" w16cid:durableId="462816563">
    <w:abstractNumId w:val="29"/>
  </w:num>
  <w:num w:numId="57" w16cid:durableId="341710497">
    <w:abstractNumId w:val="55"/>
  </w:num>
  <w:num w:numId="58" w16cid:durableId="1290864417">
    <w:abstractNumId w:val="66"/>
  </w:num>
  <w:num w:numId="59" w16cid:durableId="728650351">
    <w:abstractNumId w:val="22"/>
  </w:num>
  <w:num w:numId="60" w16cid:durableId="682518289">
    <w:abstractNumId w:val="25"/>
  </w:num>
  <w:num w:numId="61" w16cid:durableId="1403603095">
    <w:abstractNumId w:val="83"/>
  </w:num>
  <w:num w:numId="62" w16cid:durableId="197471623">
    <w:abstractNumId w:val="81"/>
  </w:num>
  <w:num w:numId="63" w16cid:durableId="1324116008">
    <w:abstractNumId w:val="42"/>
  </w:num>
  <w:num w:numId="64" w16cid:durableId="414128105">
    <w:abstractNumId w:val="34"/>
  </w:num>
  <w:num w:numId="65" w16cid:durableId="1841188518">
    <w:abstractNumId w:val="82"/>
  </w:num>
  <w:num w:numId="66" w16cid:durableId="2106805357">
    <w:abstractNumId w:val="43"/>
  </w:num>
  <w:num w:numId="67" w16cid:durableId="805971003">
    <w:abstractNumId w:val="75"/>
  </w:num>
  <w:num w:numId="68" w16cid:durableId="717509406">
    <w:abstractNumId w:val="33"/>
  </w:num>
  <w:num w:numId="69" w16cid:durableId="1919558027">
    <w:abstractNumId w:val="71"/>
  </w:num>
  <w:num w:numId="70" w16cid:durableId="1587108153">
    <w:abstractNumId w:val="52"/>
  </w:num>
  <w:num w:numId="71" w16cid:durableId="1701318534">
    <w:abstractNumId w:val="50"/>
  </w:num>
  <w:num w:numId="72" w16cid:durableId="858856666">
    <w:abstractNumId w:val="40"/>
  </w:num>
  <w:num w:numId="73" w16cid:durableId="1766416310">
    <w:abstractNumId w:val="24"/>
  </w:num>
  <w:num w:numId="74" w16cid:durableId="365640742">
    <w:abstractNumId w:val="9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jjowVXgBO4rMZPsuU/3rShsOzHqTX074aK1wEBI/AdDN/C4xvSpCbu2HJs8olOjQh6xwRcXFB4PHHUG9FXGszg==" w:salt="XqYNOaVpOc4zCkU2OFGnkQ=="/>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3"/>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421D"/>
    <w:rsid w:val="00015730"/>
    <w:rsid w:val="0001613E"/>
    <w:rsid w:val="000211E9"/>
    <w:rsid w:val="000217FB"/>
    <w:rsid w:val="0002288E"/>
    <w:rsid w:val="00022E2B"/>
    <w:rsid w:val="00022FB4"/>
    <w:rsid w:val="00024E13"/>
    <w:rsid w:val="000301B3"/>
    <w:rsid w:val="00030B7A"/>
    <w:rsid w:val="00030D8C"/>
    <w:rsid w:val="00032F8D"/>
    <w:rsid w:val="0003789A"/>
    <w:rsid w:val="00041C2C"/>
    <w:rsid w:val="00042765"/>
    <w:rsid w:val="00043854"/>
    <w:rsid w:val="00044DEB"/>
    <w:rsid w:val="00044E7A"/>
    <w:rsid w:val="0004699F"/>
    <w:rsid w:val="00050E43"/>
    <w:rsid w:val="00051752"/>
    <w:rsid w:val="00053644"/>
    <w:rsid w:val="000556D9"/>
    <w:rsid w:val="00056BCD"/>
    <w:rsid w:val="00057A14"/>
    <w:rsid w:val="00057BF8"/>
    <w:rsid w:val="00060F02"/>
    <w:rsid w:val="0006299A"/>
    <w:rsid w:val="00077268"/>
    <w:rsid w:val="00081E43"/>
    <w:rsid w:val="00082805"/>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B6738"/>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122A"/>
    <w:rsid w:val="0013180B"/>
    <w:rsid w:val="001321CE"/>
    <w:rsid w:val="0013251B"/>
    <w:rsid w:val="00134409"/>
    <w:rsid w:val="00134E1B"/>
    <w:rsid w:val="00135095"/>
    <w:rsid w:val="0014699E"/>
    <w:rsid w:val="001519BB"/>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CEA"/>
    <w:rsid w:val="001967D3"/>
    <w:rsid w:val="001A3A3F"/>
    <w:rsid w:val="001B199E"/>
    <w:rsid w:val="001B1D27"/>
    <w:rsid w:val="001B2C51"/>
    <w:rsid w:val="001B371D"/>
    <w:rsid w:val="001B3EBB"/>
    <w:rsid w:val="001B54DD"/>
    <w:rsid w:val="001C2043"/>
    <w:rsid w:val="001C77D7"/>
    <w:rsid w:val="001D2D40"/>
    <w:rsid w:val="001D2E9D"/>
    <w:rsid w:val="001D4273"/>
    <w:rsid w:val="001F143B"/>
    <w:rsid w:val="001F14DE"/>
    <w:rsid w:val="001F3610"/>
    <w:rsid w:val="001F5DC6"/>
    <w:rsid w:val="00201BDF"/>
    <w:rsid w:val="0020377F"/>
    <w:rsid w:val="00203ACF"/>
    <w:rsid w:val="00205681"/>
    <w:rsid w:val="00210BD3"/>
    <w:rsid w:val="0021106B"/>
    <w:rsid w:val="00212AA4"/>
    <w:rsid w:val="0021350A"/>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B09"/>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FF7"/>
    <w:rsid w:val="002C779B"/>
    <w:rsid w:val="002D0A3F"/>
    <w:rsid w:val="002D321A"/>
    <w:rsid w:val="002D4145"/>
    <w:rsid w:val="002D4639"/>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4E4E"/>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A6DED"/>
    <w:rsid w:val="003B02DF"/>
    <w:rsid w:val="003B2890"/>
    <w:rsid w:val="003B620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B7B"/>
    <w:rsid w:val="003F11CE"/>
    <w:rsid w:val="003F15CF"/>
    <w:rsid w:val="003F32C8"/>
    <w:rsid w:val="003F538C"/>
    <w:rsid w:val="003F58AD"/>
    <w:rsid w:val="003F5DAA"/>
    <w:rsid w:val="003F7C20"/>
    <w:rsid w:val="00404272"/>
    <w:rsid w:val="004051DC"/>
    <w:rsid w:val="004123BA"/>
    <w:rsid w:val="00413D82"/>
    <w:rsid w:val="004236A7"/>
    <w:rsid w:val="0042747C"/>
    <w:rsid w:val="00432335"/>
    <w:rsid w:val="0043245B"/>
    <w:rsid w:val="00433ADF"/>
    <w:rsid w:val="004368EC"/>
    <w:rsid w:val="00441602"/>
    <w:rsid w:val="00441812"/>
    <w:rsid w:val="00447E81"/>
    <w:rsid w:val="00452823"/>
    <w:rsid w:val="004546E2"/>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71FFD"/>
    <w:rsid w:val="0057201C"/>
    <w:rsid w:val="005728CA"/>
    <w:rsid w:val="005770AD"/>
    <w:rsid w:val="00584818"/>
    <w:rsid w:val="0058500E"/>
    <w:rsid w:val="00586408"/>
    <w:rsid w:val="00586BE8"/>
    <w:rsid w:val="00586EAD"/>
    <w:rsid w:val="0059351D"/>
    <w:rsid w:val="00593E08"/>
    <w:rsid w:val="005942F6"/>
    <w:rsid w:val="0059568E"/>
    <w:rsid w:val="005956BD"/>
    <w:rsid w:val="005A3394"/>
    <w:rsid w:val="005A4BCA"/>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157AE"/>
    <w:rsid w:val="0062684D"/>
    <w:rsid w:val="00626C21"/>
    <w:rsid w:val="00633FC0"/>
    <w:rsid w:val="006340ED"/>
    <w:rsid w:val="00634981"/>
    <w:rsid w:val="00634F07"/>
    <w:rsid w:val="00635481"/>
    <w:rsid w:val="00635899"/>
    <w:rsid w:val="00636045"/>
    <w:rsid w:val="00636C1C"/>
    <w:rsid w:val="00641E08"/>
    <w:rsid w:val="006420BB"/>
    <w:rsid w:val="00652C3C"/>
    <w:rsid w:val="00655AAB"/>
    <w:rsid w:val="006609DD"/>
    <w:rsid w:val="00664DFD"/>
    <w:rsid w:val="00664FB8"/>
    <w:rsid w:val="00681C90"/>
    <w:rsid w:val="00681E41"/>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5ED9"/>
    <w:rsid w:val="00821631"/>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425D"/>
    <w:rsid w:val="00864A93"/>
    <w:rsid w:val="00872FA6"/>
    <w:rsid w:val="0087332B"/>
    <w:rsid w:val="00887B3E"/>
    <w:rsid w:val="008908C7"/>
    <w:rsid w:val="00891EBA"/>
    <w:rsid w:val="0089275D"/>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312F6"/>
    <w:rsid w:val="0093325E"/>
    <w:rsid w:val="009349C8"/>
    <w:rsid w:val="0093513F"/>
    <w:rsid w:val="00935AB1"/>
    <w:rsid w:val="0094029E"/>
    <w:rsid w:val="00941CEF"/>
    <w:rsid w:val="00943323"/>
    <w:rsid w:val="00943DEC"/>
    <w:rsid w:val="00944D1C"/>
    <w:rsid w:val="009524C8"/>
    <w:rsid w:val="009530D8"/>
    <w:rsid w:val="00953B56"/>
    <w:rsid w:val="0096721C"/>
    <w:rsid w:val="00982CF8"/>
    <w:rsid w:val="009857B0"/>
    <w:rsid w:val="00991371"/>
    <w:rsid w:val="00995073"/>
    <w:rsid w:val="00997DBE"/>
    <w:rsid w:val="00997F13"/>
    <w:rsid w:val="009A1F55"/>
    <w:rsid w:val="009B0236"/>
    <w:rsid w:val="009B1745"/>
    <w:rsid w:val="009B4A01"/>
    <w:rsid w:val="009B5CC2"/>
    <w:rsid w:val="009B601A"/>
    <w:rsid w:val="009C004E"/>
    <w:rsid w:val="009C71A0"/>
    <w:rsid w:val="009D02C9"/>
    <w:rsid w:val="009D0A73"/>
    <w:rsid w:val="009E079A"/>
    <w:rsid w:val="009E2B42"/>
    <w:rsid w:val="009F25E6"/>
    <w:rsid w:val="00A036D6"/>
    <w:rsid w:val="00A0582C"/>
    <w:rsid w:val="00A0629B"/>
    <w:rsid w:val="00A06F3D"/>
    <w:rsid w:val="00A06F5C"/>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26A"/>
    <w:rsid w:val="00A46C24"/>
    <w:rsid w:val="00A5010A"/>
    <w:rsid w:val="00A53868"/>
    <w:rsid w:val="00A5451B"/>
    <w:rsid w:val="00A56A5E"/>
    <w:rsid w:val="00A60A4D"/>
    <w:rsid w:val="00A64064"/>
    <w:rsid w:val="00A66C2D"/>
    <w:rsid w:val="00A7407C"/>
    <w:rsid w:val="00A7489B"/>
    <w:rsid w:val="00A764D2"/>
    <w:rsid w:val="00A76B4E"/>
    <w:rsid w:val="00A81CBF"/>
    <w:rsid w:val="00A81F34"/>
    <w:rsid w:val="00A835ED"/>
    <w:rsid w:val="00A838F3"/>
    <w:rsid w:val="00A84E5B"/>
    <w:rsid w:val="00A870F6"/>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6A2"/>
    <w:rsid w:val="00AD79D8"/>
    <w:rsid w:val="00AD7E64"/>
    <w:rsid w:val="00AE1497"/>
    <w:rsid w:val="00AE2DA3"/>
    <w:rsid w:val="00AE3292"/>
    <w:rsid w:val="00AE356B"/>
    <w:rsid w:val="00AF2194"/>
    <w:rsid w:val="00B002B3"/>
    <w:rsid w:val="00B01BC5"/>
    <w:rsid w:val="00B12871"/>
    <w:rsid w:val="00B1352F"/>
    <w:rsid w:val="00B21F5A"/>
    <w:rsid w:val="00B22FB6"/>
    <w:rsid w:val="00B25045"/>
    <w:rsid w:val="00B301F1"/>
    <w:rsid w:val="00B30AAA"/>
    <w:rsid w:val="00B313BB"/>
    <w:rsid w:val="00B31596"/>
    <w:rsid w:val="00B3262B"/>
    <w:rsid w:val="00B333FE"/>
    <w:rsid w:val="00B339A3"/>
    <w:rsid w:val="00B344F1"/>
    <w:rsid w:val="00B354CA"/>
    <w:rsid w:val="00B364C0"/>
    <w:rsid w:val="00B40673"/>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C7958"/>
    <w:rsid w:val="00BD4D38"/>
    <w:rsid w:val="00BE2AB4"/>
    <w:rsid w:val="00BE3158"/>
    <w:rsid w:val="00BE3756"/>
    <w:rsid w:val="00BE439C"/>
    <w:rsid w:val="00BE6896"/>
    <w:rsid w:val="00BF01DF"/>
    <w:rsid w:val="00BF56D7"/>
    <w:rsid w:val="00C02D15"/>
    <w:rsid w:val="00C0478F"/>
    <w:rsid w:val="00C0615D"/>
    <w:rsid w:val="00C0691A"/>
    <w:rsid w:val="00C10366"/>
    <w:rsid w:val="00C141D6"/>
    <w:rsid w:val="00C20032"/>
    <w:rsid w:val="00C3318A"/>
    <w:rsid w:val="00C36FD3"/>
    <w:rsid w:val="00C37E58"/>
    <w:rsid w:val="00C5329B"/>
    <w:rsid w:val="00C53657"/>
    <w:rsid w:val="00C56E24"/>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B7E54"/>
    <w:rsid w:val="00CC3DD0"/>
    <w:rsid w:val="00CD2A3F"/>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ABE"/>
    <w:rsid w:val="00D4099A"/>
    <w:rsid w:val="00D43EAF"/>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51"/>
    <w:rsid w:val="00DC12A2"/>
    <w:rsid w:val="00DC2EC1"/>
    <w:rsid w:val="00DC6004"/>
    <w:rsid w:val="00DD0887"/>
    <w:rsid w:val="00DD1BFA"/>
    <w:rsid w:val="00DD2AC4"/>
    <w:rsid w:val="00DD475D"/>
    <w:rsid w:val="00DD7A62"/>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24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73EE"/>
    <w:rsid w:val="00E80347"/>
    <w:rsid w:val="00E8092F"/>
    <w:rsid w:val="00E85D85"/>
    <w:rsid w:val="00E86B74"/>
    <w:rsid w:val="00E92E43"/>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E0D95"/>
    <w:rsid w:val="00EE0DCF"/>
    <w:rsid w:val="00EE0EE7"/>
    <w:rsid w:val="00EE4076"/>
    <w:rsid w:val="00EE4FAD"/>
    <w:rsid w:val="00EF0B31"/>
    <w:rsid w:val="00EF1199"/>
    <w:rsid w:val="00EF2031"/>
    <w:rsid w:val="00EF239C"/>
    <w:rsid w:val="00EF7477"/>
    <w:rsid w:val="00F023DE"/>
    <w:rsid w:val="00F0683B"/>
    <w:rsid w:val="00F101BF"/>
    <w:rsid w:val="00F10369"/>
    <w:rsid w:val="00F129CD"/>
    <w:rsid w:val="00F14283"/>
    <w:rsid w:val="00F14D00"/>
    <w:rsid w:val="00F15D3F"/>
    <w:rsid w:val="00F15D89"/>
    <w:rsid w:val="00F2123B"/>
    <w:rsid w:val="00F233CB"/>
    <w:rsid w:val="00F24F08"/>
    <w:rsid w:val="00F26D8F"/>
    <w:rsid w:val="00F31653"/>
    <w:rsid w:val="00F3485F"/>
    <w:rsid w:val="00F34FB8"/>
    <w:rsid w:val="00F3777E"/>
    <w:rsid w:val="00F37A33"/>
    <w:rsid w:val="00F449C4"/>
    <w:rsid w:val="00F45AED"/>
    <w:rsid w:val="00F51D53"/>
    <w:rsid w:val="00F53E65"/>
    <w:rsid w:val="00F563F7"/>
    <w:rsid w:val="00F57180"/>
    <w:rsid w:val="00F579B5"/>
    <w:rsid w:val="00F60325"/>
    <w:rsid w:val="00F64AE5"/>
    <w:rsid w:val="00F70FFD"/>
    <w:rsid w:val="00F7133C"/>
    <w:rsid w:val="00F71938"/>
    <w:rsid w:val="00F744BD"/>
    <w:rsid w:val="00F77305"/>
    <w:rsid w:val="00F814FA"/>
    <w:rsid w:val="00F81693"/>
    <w:rsid w:val="00F82367"/>
    <w:rsid w:val="00F83CCB"/>
    <w:rsid w:val="00F8470F"/>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30AE"/>
    <w:rsid w:val="00FE413B"/>
    <w:rsid w:val="00FE453C"/>
    <w:rsid w:val="00FE5082"/>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table" w:customStyle="1" w:styleId="3">
    <w:name w:val="3"/>
    <w:basedOn w:val="TableNormal"/>
    <w:rsid w:val="00BC7958"/>
    <w:pPr>
      <w:spacing w:line="276" w:lineRule="auto"/>
    </w:pPr>
    <w:rPr>
      <w:rFonts w:ascii="Arial" w:eastAsia="Arial" w:hAnsi="Arial" w:cs="Arial"/>
      <w:sz w:val="22"/>
      <w:szCs w:val="22"/>
      <w:lang w:val="es" w:eastAsia="en-US"/>
    </w:rPr>
    <w:tblPr>
      <w:tblStyleRowBandSize w:val="1"/>
      <w:tblStyleColBandSize w:val="1"/>
      <w:tblCellMar>
        <w:top w:w="100" w:type="dxa"/>
        <w:left w:w="100" w:type="dxa"/>
        <w:bottom w:w="100" w:type="dxa"/>
        <w:right w:w="100" w:type="dxa"/>
      </w:tblCellMar>
    </w:tblPr>
  </w:style>
  <w:style w:type="table" w:styleId="ListTable2-Accent5">
    <w:name w:val="List Table 2 Accent 5"/>
    <w:basedOn w:val="TableNormal"/>
    <w:uiPriority w:val="47"/>
    <w:rsid w:val="0001421D"/>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5295-9123" TargetMode="External"/><Relationship Id="rId18" Type="http://schemas.openxmlformats.org/officeDocument/2006/relationships/hyperlink" Target="mailto:rita.arguedas.viquez@una.ac.cr" TargetMode="External"/><Relationship Id="rId26" Type="http://schemas.openxmlformats.org/officeDocument/2006/relationships/hyperlink" Target="https://www.scielo.org.mx/pdf/iem/v10n38/2007-5057-iem-10-38-89.pdf" TargetMode="External"/><Relationship Id="rId39" Type="http://schemas.openxmlformats.org/officeDocument/2006/relationships/hyperlink" Target="https://www.unir.net/salud/revista/desarrollo-afectivo-y-social-en-ninos/" TargetMode="External"/><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image" Target="media/image2.png"/><Relationship Id="rId34" Type="http://schemas.openxmlformats.org/officeDocument/2006/relationships/hyperlink" Target="https://www.redalyc.org/articulo.oa?id=37361142005" TargetMode="External"/><Relationship Id="rId42" Type="http://schemas.openxmlformats.org/officeDocument/2006/relationships/hyperlink" Target="https://revistas.ucsc.cl/index.php/rexe/article/view/1130/905" TargetMode="External"/><Relationship Id="rId47" Type="http://schemas.openxmlformats.org/officeDocument/2006/relationships/hyperlink" Target="http://www.latindex.org/latindex/inicio" TargetMode="External"/><Relationship Id="rId50" Type="http://schemas.openxmlformats.org/officeDocument/2006/relationships/hyperlink" Target="https://doaj.org/"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ilvia.saborio.taylor@una.cr" TargetMode="External"/><Relationship Id="rId29" Type="http://schemas.openxmlformats.org/officeDocument/2006/relationships/hyperlink" Target="https://www.eumed.net/uploads/articulos/b2dc5f573edc69d3baee15310137057d.pdf"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3.54663" TargetMode="External"/><Relationship Id="rId24" Type="http://schemas.openxmlformats.org/officeDocument/2006/relationships/hyperlink" Target="https://dialnet.unirioja.es/servlet/articulo?codigo=6528131" TargetMode="External"/><Relationship Id="rId32" Type="http://schemas.openxmlformats.org/officeDocument/2006/relationships/hyperlink" Target="https://www.un.org/es/gender-inclusive-language/index.shtml" TargetMode="External"/><Relationship Id="rId37" Type="http://schemas.openxmlformats.org/officeDocument/2006/relationships/hyperlink" Target="https://doi.org/10.15517/rr.v101i2.45869" TargetMode="External"/><Relationship Id="rId40" Type="http://schemas.openxmlformats.org/officeDocument/2006/relationships/hyperlink" Target="https://www.iem.una.ac.cr/index.php/poyectos/politicas-institucionales/pieg-una" TargetMode="External"/><Relationship Id="rId45" Type="http://schemas.openxmlformats.org/officeDocument/2006/relationships/image" Target="media/image6.png"/><Relationship Id="rId102" Type="http://schemas.openxmlformats.org/officeDocument/2006/relationships/image" Target="media/image70.png"/><Relationship Id="rId110" Type="http://schemas.openxmlformats.org/officeDocument/2006/relationships/image" Target="media/image11.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orcid.org/0000-0002-4052-0874" TargetMode="External"/><Relationship Id="rId31" Type="http://schemas.openxmlformats.org/officeDocument/2006/relationships/hyperlink" Target="https://www.unicef.org/argentina/sites/unicef.org.argentina/files/2018-04/COM-1_PerspectivaGenero_WEB.pdf" TargetMode="External"/><Relationship Id="rId44" Type="http://schemas.openxmlformats.org/officeDocument/2006/relationships/image" Target="media/image5.png"/><Relationship Id="rId52" Type="http://schemas.openxmlformats.org/officeDocument/2006/relationships/image" Target="https://i0.wp.com/aprender3c.org/wp-content/uploads/2016/08/DOAJ_logo_big.png"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ta.arguedas.viquez@una.ac.cr" TargetMode="External"/><Relationship Id="rId22" Type="http://schemas.openxmlformats.org/officeDocument/2006/relationships/image" Target="media/image3.png"/><Relationship Id="rId27" Type="http://schemas.openxmlformats.org/officeDocument/2006/relationships/hyperlink" Target="https://www.law.utoronto.ca/utfl_file/count/documents/reprohealth/estereotipos-de-genero.pdf" TargetMode="External"/><Relationship Id="rId30" Type="http://schemas.openxmlformats.org/officeDocument/2006/relationships/hyperlink" Target="https://accedacris.ulpgc.es/bitstream/10553/52676/2/12.Gender_mainstreaming_perspectiva.pdf" TargetMode="External"/><Relationship Id="rId35" Type="http://schemas.openxmlformats.org/officeDocument/2006/relationships/hyperlink" Target="http://unesdoc.unesco.org/images/0024/002456/245656s.pdf" TargetMode="External"/><Relationship Id="rId43" Type="http://schemas.openxmlformats.org/officeDocument/2006/relationships/hyperlink" Target="https://revistas.uncu.edu.ar/ojs3/index.php/millca-digital/article/view/2228" TargetMode="External"/><Relationship Id="rId48" Type="http://schemas.openxmlformats.org/officeDocument/2006/relationships/image" Target="media/image7.png"/><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15.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8.png"/><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silvia.saborio.taylor@una.cr" TargetMode="External"/><Relationship Id="rId17" Type="http://schemas.openxmlformats.org/officeDocument/2006/relationships/hyperlink" Target="https://orcid.org/0000-0001-5295-9123" TargetMode="External"/><Relationship Id="rId25" Type="http://schemas.openxmlformats.org/officeDocument/2006/relationships/hyperlink" Target="https://www.redalyc.org/articulo.oa?id=86938947003" TargetMode="External"/><Relationship Id="rId33" Type="http://schemas.openxmlformats.org/officeDocument/2006/relationships/hyperlink" Target="https://www.who.int/es/news-room/fact-sheets/detail/gender" TargetMode="External"/><Relationship Id="rId38" Type="http://schemas.openxmlformats.org/officeDocument/2006/relationships/hyperlink" Target="https://doi.org/10.17561/riai.v7.n2.6363" TargetMode="External"/><Relationship Id="rId46" Type="http://schemas.openxmlformats.org/officeDocument/2006/relationships/image" Target="http://www.biblioteca.mincyt.gob.ar/images/logos/products/SCIELO.png"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10.png"/><Relationship Id="rId116" Type="http://schemas.openxmlformats.org/officeDocument/2006/relationships/image" Target="media/image12.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image" Target="media/image1.png"/><Relationship Id="rId41" Type="http://schemas.openxmlformats.org/officeDocument/2006/relationships/hyperlink" Target="https://www.docencia.una.ac.cr/images/UIECP/Diseno/Documentos/UNA-VD-DISC-030-2020-24nov2020-Instruccion-VD-Guia-Prog-curso-2021.pdf"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orcid.org/0000-0002-4052-0874" TargetMode="External"/><Relationship Id="rId23" Type="http://schemas.openxmlformats.org/officeDocument/2006/relationships/image" Target="media/image4.jpg"/><Relationship Id="rId28" Type="http://schemas.openxmlformats.org/officeDocument/2006/relationships/hyperlink" Target="http://dx.doi.org/10.15658/INVESTIGIUMIRE.201101.06" TargetMode="External"/><Relationship Id="rId36" Type="http://schemas.openxmlformats.org/officeDocument/2006/relationships/hyperlink" Target="https://doi.org/10.15517/c.a..v18i1.45576" TargetMode="External"/><Relationship Id="rId49" Type="http://schemas.openxmlformats.org/officeDocument/2006/relationships/image" Target="http://revista.ecfrasis.com/wp-content/uploads/2018/11/latindex.png" TargetMode="External"/><Relationship Id="rId106" Type="http://schemas.openxmlformats.org/officeDocument/2006/relationships/image" Target="media/image9.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6.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3.54663" TargetMode="External"/><Relationship Id="rId1" Type="http://schemas.openxmlformats.org/officeDocument/2006/relationships/hyperlink" Target="https://doi.org/10.15517/aie.v23i3.54663"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3.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4.xml><?xml version="1.0" encoding="utf-8"?>
<ds:datastoreItem xmlns:ds="http://schemas.openxmlformats.org/officeDocument/2006/customXml" ds:itemID="{46A4A4FE-6B0E-401F-9847-231157A74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7063</Words>
  <Characters>38849</Characters>
  <Application>Microsoft Office Word</Application>
  <DocSecurity>8</DocSecurity>
  <Lines>323</Lines>
  <Paragraphs>91</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45821</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2023-08-01T17:59:00Z</dcterms:created>
  <dcterms:modified xsi:type="dcterms:W3CDTF">2023-09-11T17:22:00Z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