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652" w:rsidRPr="00E47BB2" w:rsidRDefault="00312652" w:rsidP="00312652">
      <w:pPr>
        <w:spacing w:line="480" w:lineRule="auto"/>
        <w:jc w:val="both"/>
        <w:rPr>
          <w:color w:val="000000"/>
          <w:lang w:val="en-GB"/>
        </w:rPr>
      </w:pPr>
      <w:bookmarkStart w:id="0" w:name="OLE_LINK4"/>
      <w:proofErr w:type="gramStart"/>
      <w:r w:rsidRPr="00844FE0">
        <w:rPr>
          <w:lang w:val="en-GB"/>
        </w:rPr>
        <w:t>Appendix 1.</w:t>
      </w:r>
      <w:proofErr w:type="gramEnd"/>
      <w:r w:rsidRPr="00E47BB2">
        <w:rPr>
          <w:b/>
          <w:lang w:val="en-GB"/>
        </w:rPr>
        <w:t xml:space="preserve"> </w:t>
      </w:r>
      <w:r w:rsidRPr="00FB35B3">
        <w:rPr>
          <w:lang w:val="en-GB"/>
        </w:rPr>
        <w:t>Galling m</w:t>
      </w:r>
      <w:r w:rsidRPr="00FB35B3">
        <w:rPr>
          <w:color w:val="000000"/>
          <w:lang w:val="en-GB"/>
        </w:rPr>
        <w:t>orphotypes</w:t>
      </w:r>
      <w:r w:rsidRPr="00E47BB2">
        <w:rPr>
          <w:color w:val="000000"/>
          <w:lang w:val="en-GB"/>
        </w:rPr>
        <w:t xml:space="preserve"> (1 </w:t>
      </w:r>
      <w:r>
        <w:rPr>
          <w:color w:val="000000"/>
          <w:lang w:val="en-GB"/>
        </w:rPr>
        <w:t>to</w:t>
      </w:r>
      <w:r w:rsidRPr="00E47BB2">
        <w:rPr>
          <w:color w:val="000000"/>
          <w:lang w:val="en-GB"/>
        </w:rPr>
        <w:t xml:space="preserve"> 23) associated </w:t>
      </w:r>
      <w:r>
        <w:rPr>
          <w:color w:val="000000"/>
          <w:lang w:val="en-GB"/>
        </w:rPr>
        <w:t>with</w:t>
      </w:r>
      <w:r w:rsidRPr="00E47BB2">
        <w:rPr>
          <w:color w:val="000000"/>
          <w:lang w:val="en-GB"/>
        </w:rPr>
        <w:t xml:space="preserve"> </w:t>
      </w:r>
      <w:r w:rsidRPr="00E47BB2">
        <w:rPr>
          <w:i/>
          <w:color w:val="000000"/>
          <w:lang w:val="en-GB"/>
        </w:rPr>
        <w:t>C</w:t>
      </w:r>
      <w:r>
        <w:rPr>
          <w:i/>
          <w:color w:val="000000"/>
          <w:lang w:val="en-GB"/>
        </w:rPr>
        <w:t xml:space="preserve">opaifera </w:t>
      </w:r>
      <w:proofErr w:type="spellStart"/>
      <w:r w:rsidRPr="00E47BB2">
        <w:rPr>
          <w:i/>
          <w:color w:val="000000"/>
          <w:lang w:val="en-GB"/>
        </w:rPr>
        <w:t>langsdorffii</w:t>
      </w:r>
      <w:proofErr w:type="spellEnd"/>
      <w:r w:rsidRPr="00E47BB2">
        <w:rPr>
          <w:color w:val="000000"/>
          <w:lang w:val="en-GB"/>
        </w:rPr>
        <w:t xml:space="preserve">. </w:t>
      </w:r>
      <w:r>
        <w:rPr>
          <w:color w:val="000000"/>
          <w:lang w:val="en-GB"/>
        </w:rPr>
        <w:t>V</w:t>
      </w:r>
      <w:r w:rsidRPr="00E47BB2">
        <w:rPr>
          <w:color w:val="000000"/>
          <w:lang w:val="en-GB"/>
        </w:rPr>
        <w:t>alues in parenthes</w:t>
      </w:r>
      <w:r>
        <w:rPr>
          <w:color w:val="000000"/>
          <w:lang w:val="en-GB"/>
        </w:rPr>
        <w:t>e</w:t>
      </w:r>
      <w:r w:rsidRPr="00E47BB2">
        <w:rPr>
          <w:color w:val="000000"/>
          <w:lang w:val="en-GB"/>
        </w:rPr>
        <w:t>s correspond to</w:t>
      </w:r>
      <w:r>
        <w:rPr>
          <w:color w:val="000000"/>
          <w:lang w:val="en-GB"/>
        </w:rPr>
        <w:t xml:space="preserve"> the</w:t>
      </w:r>
      <w:r w:rsidRPr="00E47BB2">
        <w:rPr>
          <w:color w:val="000000"/>
          <w:lang w:val="en-GB"/>
        </w:rPr>
        <w:t xml:space="preserve"> </w:t>
      </w:r>
      <w:r>
        <w:rPr>
          <w:color w:val="000000"/>
          <w:lang w:val="en-GB"/>
        </w:rPr>
        <w:t xml:space="preserve">galling </w:t>
      </w:r>
      <w:r w:rsidRPr="00E47BB2">
        <w:rPr>
          <w:color w:val="000000"/>
          <w:lang w:val="en-GB"/>
        </w:rPr>
        <w:t xml:space="preserve">abundance </w:t>
      </w:r>
      <w:r>
        <w:rPr>
          <w:color w:val="000000"/>
          <w:lang w:val="en-GB"/>
        </w:rPr>
        <w:t xml:space="preserve">sampled </w:t>
      </w:r>
      <w:r w:rsidRPr="00E47BB2">
        <w:rPr>
          <w:color w:val="000000"/>
          <w:lang w:val="en-GB"/>
        </w:rPr>
        <w:t>in 2008 and 2009, respectively</w:t>
      </w:r>
      <w:r w:rsidRPr="0098297C">
        <w:rPr>
          <w:color w:val="000000"/>
          <w:lang w:val="en-GB"/>
        </w:rPr>
        <w:t xml:space="preserve">. The arrows indicate the location of galls on the host plant and the </w:t>
      </w:r>
      <w:r w:rsidRPr="0098297C">
        <w:rPr>
          <w:color w:val="222222"/>
          <w:shd w:val="clear" w:color="auto" w:fill="FFFFFF"/>
        </w:rPr>
        <w:t>straight</w:t>
      </w:r>
      <w:r w:rsidRPr="0098297C">
        <w:rPr>
          <w:color w:val="000000"/>
          <w:lang w:val="en-GB"/>
        </w:rPr>
        <w:t xml:space="preserve"> line corresponds to photo scale (adapted from </w:t>
      </w:r>
      <w:r w:rsidRPr="0098297C">
        <w:rPr>
          <w:lang w:val="en-GB"/>
        </w:rPr>
        <w:t xml:space="preserve">Costa, </w:t>
      </w:r>
      <w:proofErr w:type="spellStart"/>
      <w:r w:rsidRPr="0098297C">
        <w:rPr>
          <w:lang w:val="en-GB"/>
        </w:rPr>
        <w:t>Fagundes</w:t>
      </w:r>
      <w:proofErr w:type="spellEnd"/>
      <w:r w:rsidRPr="0098297C">
        <w:rPr>
          <w:lang w:val="en-GB"/>
        </w:rPr>
        <w:t xml:space="preserve"> &amp; </w:t>
      </w:r>
      <w:proofErr w:type="spellStart"/>
      <w:r w:rsidRPr="0098297C">
        <w:rPr>
          <w:lang w:val="en-GB"/>
        </w:rPr>
        <w:t>Neves</w:t>
      </w:r>
      <w:proofErr w:type="spellEnd"/>
      <w:r w:rsidRPr="0098297C">
        <w:rPr>
          <w:lang w:val="en-GB"/>
        </w:rPr>
        <w:t>,</w:t>
      </w:r>
      <w:r w:rsidRPr="0098297C">
        <w:rPr>
          <w:i/>
          <w:lang w:val="en-GB"/>
        </w:rPr>
        <w:t xml:space="preserve"> </w:t>
      </w:r>
      <w:r w:rsidRPr="0098297C">
        <w:rPr>
          <w:lang w:val="en-GB"/>
        </w:rPr>
        <w:t>2010</w:t>
      </w:r>
      <w:r w:rsidRPr="0098297C">
        <w:rPr>
          <w:color w:val="000000"/>
          <w:lang w:val="en-GB"/>
        </w:rPr>
        <w:t>).</w:t>
      </w:r>
    </w:p>
    <w:bookmarkEnd w:id="0"/>
    <w:p w:rsidR="00312652" w:rsidRDefault="00312652" w:rsidP="00312652">
      <w:pPr>
        <w:autoSpaceDE w:val="0"/>
        <w:spacing w:line="480" w:lineRule="auto"/>
        <w:jc w:val="center"/>
        <w:rPr>
          <w:lang w:val="en-GB"/>
        </w:rPr>
      </w:pPr>
      <w:r>
        <w:rPr>
          <w:noProof/>
          <w:lang w:val="pt-BR" w:eastAsia="pt-BR"/>
        </w:rPr>
        <w:drawing>
          <wp:inline distT="0" distB="0" distL="0" distR="0">
            <wp:extent cx="4460875" cy="5486400"/>
            <wp:effectExtent l="19050" t="0" r="0" b="0"/>
            <wp:docPr id="1" name="Imagem 1" descr="Appendix I_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endix I_300dpi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652" w:rsidRDefault="00312652" w:rsidP="00312652">
      <w:pPr>
        <w:autoSpaceDE w:val="0"/>
        <w:spacing w:line="480" w:lineRule="auto"/>
        <w:jc w:val="both"/>
        <w:rPr>
          <w:lang w:val="en-GB"/>
        </w:rPr>
      </w:pPr>
    </w:p>
    <w:p w:rsidR="00312652" w:rsidRDefault="00312652" w:rsidP="00312652">
      <w:pPr>
        <w:tabs>
          <w:tab w:val="left" w:pos="5245"/>
        </w:tabs>
        <w:spacing w:line="480" w:lineRule="auto"/>
        <w:jc w:val="both"/>
        <w:rPr>
          <w:lang w:val="en-GB"/>
        </w:rPr>
      </w:pPr>
    </w:p>
    <w:p w:rsidR="00312652" w:rsidRDefault="00312652" w:rsidP="00312652">
      <w:pPr>
        <w:tabs>
          <w:tab w:val="left" w:pos="5245"/>
        </w:tabs>
        <w:spacing w:line="480" w:lineRule="auto"/>
        <w:jc w:val="both"/>
        <w:rPr>
          <w:lang w:val="en-GB"/>
        </w:rPr>
      </w:pPr>
    </w:p>
    <w:p w:rsidR="00B937C8" w:rsidRDefault="00B937C8" w:rsidP="00312652">
      <w:pPr>
        <w:tabs>
          <w:tab w:val="left" w:pos="5245"/>
        </w:tabs>
        <w:spacing w:line="480" w:lineRule="auto"/>
        <w:jc w:val="both"/>
        <w:rPr>
          <w:lang w:val="en-GB"/>
        </w:rPr>
      </w:pPr>
    </w:p>
    <w:p w:rsidR="00312652" w:rsidRPr="00E47BB2" w:rsidRDefault="00312652" w:rsidP="00312652">
      <w:pPr>
        <w:tabs>
          <w:tab w:val="left" w:pos="5245"/>
        </w:tabs>
        <w:spacing w:line="480" w:lineRule="auto"/>
        <w:jc w:val="both"/>
        <w:rPr>
          <w:color w:val="000000"/>
          <w:lang w:val="en-GB"/>
        </w:rPr>
      </w:pPr>
      <w:proofErr w:type="gramStart"/>
      <w:r>
        <w:rPr>
          <w:lang w:val="en-GB"/>
        </w:rPr>
        <w:lastRenderedPageBreak/>
        <w:t>Appendix 1.</w:t>
      </w:r>
      <w:proofErr w:type="gramEnd"/>
      <w:r>
        <w:rPr>
          <w:lang w:val="en-GB"/>
        </w:rPr>
        <w:t xml:space="preserve"> (Continued)</w:t>
      </w:r>
    </w:p>
    <w:p w:rsidR="00312652" w:rsidRPr="00FB35B3" w:rsidRDefault="00312652" w:rsidP="00312652">
      <w:pPr>
        <w:autoSpaceDE w:val="0"/>
        <w:spacing w:line="480" w:lineRule="auto"/>
        <w:jc w:val="center"/>
        <w:rPr>
          <w:lang w:val="en-GB"/>
        </w:rPr>
      </w:pPr>
      <w:r>
        <w:rPr>
          <w:noProof/>
          <w:lang w:val="pt-BR" w:eastAsia="pt-BR"/>
        </w:rPr>
        <w:drawing>
          <wp:inline distT="0" distB="0" distL="0" distR="0">
            <wp:extent cx="4572000" cy="5971540"/>
            <wp:effectExtent l="19050" t="0" r="0" b="0"/>
            <wp:docPr id="2" name="Imagem 2" descr="Appendix II_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pendix II_300dp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97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170" w:rsidRDefault="00B937C8"/>
    <w:sectPr w:rsidR="00443170">
      <w:footerReference w:type="default" r:id="rId6"/>
      <w:pgSz w:w="11906" w:h="16838"/>
      <w:pgMar w:top="1757" w:right="1701" w:bottom="1701" w:left="1701" w:header="1701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110" w:rsidRDefault="00B937C8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4F3110" w:rsidRDefault="00B937C8"/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312652"/>
    <w:rsid w:val="000E4121"/>
    <w:rsid w:val="000E6310"/>
    <w:rsid w:val="00312652"/>
    <w:rsid w:val="003E1F67"/>
    <w:rsid w:val="00551689"/>
    <w:rsid w:val="00893FE2"/>
    <w:rsid w:val="00AD5256"/>
    <w:rsid w:val="00B937C8"/>
    <w:rsid w:val="00BF4B66"/>
    <w:rsid w:val="00D14BDA"/>
    <w:rsid w:val="00D158B3"/>
    <w:rsid w:val="00EC3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65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312652"/>
  </w:style>
  <w:style w:type="character" w:customStyle="1" w:styleId="RodapChar">
    <w:name w:val="Rodapé Char"/>
    <w:basedOn w:val="Fontepargpadro"/>
    <w:link w:val="Rodap"/>
    <w:uiPriority w:val="99"/>
    <w:rsid w:val="00312652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26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2652"/>
    <w:rPr>
      <w:rFonts w:ascii="Tahoma" w:eastAsia="Times New Roman" w:hAnsi="Tahoma" w:cs="Tahoma"/>
      <w:sz w:val="16"/>
      <w:szCs w:val="16"/>
      <w:lang w:val="en-US" w:eastAsia="ar-SA"/>
    </w:rPr>
  </w:style>
  <w:style w:type="character" w:styleId="Nmerodelinha">
    <w:name w:val="line number"/>
    <w:basedOn w:val="Fontepargpadro"/>
    <w:uiPriority w:val="99"/>
    <w:semiHidden/>
    <w:unhideWhenUsed/>
    <w:rsid w:val="003126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</Words>
  <Characters>311</Characters>
  <Application>Microsoft Office Word</Application>
  <DocSecurity>0</DocSecurity>
  <Lines>2</Lines>
  <Paragraphs>1</Paragraphs>
  <ScaleCrop>false</ScaleCrop>
  <Company>Microsoft</Company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Costa</dc:creator>
  <cp:lastModifiedBy>Fernanda Costa</cp:lastModifiedBy>
  <cp:revision>2</cp:revision>
  <dcterms:created xsi:type="dcterms:W3CDTF">2015-04-09T19:04:00Z</dcterms:created>
  <dcterms:modified xsi:type="dcterms:W3CDTF">2015-04-09T19:05:00Z</dcterms:modified>
</cp:coreProperties>
</file>