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02BE" w14:textId="77777777" w:rsidR="00C9495E" w:rsidRPr="00D27DCE" w:rsidRDefault="00C9495E" w:rsidP="00C94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9989059" w14:textId="77777777" w:rsidR="009665C6" w:rsidRDefault="009665C6" w:rsidP="009665C6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8FD">
        <w:rPr>
          <w:rFonts w:ascii="Times New Roman" w:hAnsi="Times New Roman" w:cs="Times New Roman"/>
          <w:sz w:val="24"/>
          <w:szCs w:val="24"/>
        </w:rPr>
        <w:t xml:space="preserve">APÉNDICE DIGITAL 5 </w:t>
      </w:r>
    </w:p>
    <w:p w14:paraId="1CE6A257" w14:textId="77777777" w:rsidR="009665C6" w:rsidRPr="00835139" w:rsidRDefault="009665C6" w:rsidP="009665C6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F828FD">
        <w:rPr>
          <w:rFonts w:ascii="Times New Roman" w:hAnsi="Times New Roman" w:cs="Times New Roman"/>
          <w:sz w:val="24"/>
          <w:szCs w:val="24"/>
          <w:lang w:val="es-CO"/>
        </w:rPr>
        <w:t xml:space="preserve">Genealogía de haplogrupos del gen COI de la población </w:t>
      </w:r>
      <w:r w:rsidRPr="00F828FD">
        <w:rPr>
          <w:rFonts w:ascii="Times New Roman" w:hAnsi="Times New Roman" w:cs="Times New Roman"/>
          <w:i/>
          <w:sz w:val="24"/>
          <w:szCs w:val="24"/>
          <w:lang w:val="es-CO"/>
        </w:rPr>
        <w:t>trans</w:t>
      </w:r>
      <w:r w:rsidRPr="00F828FD">
        <w:rPr>
          <w:rFonts w:ascii="Times New Roman" w:hAnsi="Times New Roman" w:cs="Times New Roman"/>
          <w:sz w:val="24"/>
          <w:szCs w:val="24"/>
          <w:lang w:val="es-CO"/>
        </w:rPr>
        <w:t xml:space="preserve">-Andina de </w:t>
      </w:r>
      <w:r w:rsidRPr="00F828FD">
        <w:rPr>
          <w:rFonts w:ascii="Times New Roman" w:hAnsi="Times New Roman" w:cs="Times New Roman"/>
          <w:i/>
          <w:sz w:val="24"/>
          <w:szCs w:val="24"/>
          <w:lang w:val="es-CO"/>
        </w:rPr>
        <w:t>Atta cephalotes</w:t>
      </w:r>
      <w:r w:rsidRPr="00F828FD">
        <w:rPr>
          <w:rFonts w:ascii="Times New Roman" w:hAnsi="Times New Roman" w:cs="Times New Roman"/>
          <w:sz w:val="24"/>
          <w:szCs w:val="24"/>
          <w:lang w:val="es-CO"/>
        </w:rPr>
        <w:t xml:space="preserve">. La genealogía se reconstruyó en Beast 1.8.4, asumiendo un tamaño constante para la población, un reloj molecular relajado con distribución lognormal y un modelo de substitución nucleotídica HKY ajustado </w:t>
      </w:r>
      <w:r w:rsidRPr="009665C6">
        <w:rPr>
          <w:rFonts w:ascii="Times New Roman" w:hAnsi="Times New Roman" w:cs="Times New Roman"/>
          <w:sz w:val="24"/>
          <w:szCs w:val="24"/>
          <w:lang w:val="es-CR"/>
        </w:rPr>
        <w:t>(ver Materiales y M</w:t>
      </w:r>
      <w:r w:rsidRPr="00F828FD">
        <w:rPr>
          <w:rFonts w:ascii="Times New Roman" w:hAnsi="Times New Roman" w:cs="Times New Roman"/>
          <w:sz w:val="24"/>
          <w:szCs w:val="24"/>
          <w:lang w:val="es-CO"/>
        </w:rPr>
        <w:t xml:space="preserve">étodos) con una tasa de 9.5 ± 0.01 substituciones por sitio por millón de años. Las barras indican la incertidumbre en la estimación del tiempo de divergencia. En la genealogía consenso un nodo con probabilidad posterior </w:t>
      </w:r>
      <w:r w:rsidRPr="00F828FD">
        <w:rPr>
          <w:rFonts w:ascii="Tw Cen MT Condensed" w:hAnsi="Tw Cen MT Condensed" w:cs="Times New Roman"/>
          <w:sz w:val="24"/>
          <w:szCs w:val="24"/>
          <w:lang w:val="es-CO"/>
        </w:rPr>
        <w:t>≥</w:t>
      </w:r>
      <w:r w:rsidRPr="009665C6">
        <w:rPr>
          <w:rFonts w:ascii="Tw Cen MT Condensed" w:hAnsi="Tw Cen MT Condensed" w:cs="Times New Roman"/>
          <w:sz w:val="24"/>
          <w:szCs w:val="24"/>
          <w:lang w:val="es-CR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  <w:lang w:val="es-CO"/>
        </w:rPr>
        <w:t>0.95 se considera bien soportado. Esta genealogía ultramétrica fue visualizada en FigTree1.4.2</w:t>
      </w:r>
    </w:p>
    <w:p w14:paraId="56EEAEAF" w14:textId="77777777" w:rsidR="009665C6" w:rsidRPr="00835139" w:rsidRDefault="009665C6" w:rsidP="009665C6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1DB04991" w14:textId="77777777" w:rsidR="009665C6" w:rsidRPr="009665C6" w:rsidRDefault="009665C6" w:rsidP="009665C6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9665C6">
        <w:rPr>
          <w:rFonts w:ascii="Times New Roman" w:hAnsi="Times New Roman" w:cs="Times New Roman"/>
          <w:sz w:val="24"/>
          <w:szCs w:val="24"/>
          <w:lang w:val="es-CO"/>
        </w:rPr>
        <w:t>DIGITAL APPENDIX 5</w:t>
      </w:r>
    </w:p>
    <w:p w14:paraId="0F02F8ED" w14:textId="77777777" w:rsidR="009665C6" w:rsidRPr="00F828FD" w:rsidRDefault="009665C6" w:rsidP="009665C6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5C6">
        <w:rPr>
          <w:rFonts w:ascii="Times New Roman" w:hAnsi="Times New Roman" w:cs="Times New Roman"/>
          <w:sz w:val="24"/>
          <w:szCs w:val="24"/>
          <w:lang w:val="es-CO"/>
        </w:rPr>
        <w:t xml:space="preserve">Geneaology of COI gene haplogroups for the </w:t>
      </w:r>
      <w:r w:rsidRPr="009665C6">
        <w:rPr>
          <w:rFonts w:ascii="Times New Roman" w:hAnsi="Times New Roman" w:cs="Times New Roman"/>
          <w:i/>
          <w:sz w:val="24"/>
          <w:szCs w:val="24"/>
          <w:lang w:val="es-CO"/>
        </w:rPr>
        <w:t>trans</w:t>
      </w:r>
      <w:r w:rsidRPr="009665C6">
        <w:rPr>
          <w:rFonts w:ascii="Times New Roman" w:hAnsi="Times New Roman" w:cs="Times New Roman"/>
          <w:sz w:val="24"/>
          <w:szCs w:val="24"/>
          <w:lang w:val="es-CO"/>
        </w:rPr>
        <w:t xml:space="preserve">-Andean population of </w:t>
      </w:r>
      <w:r w:rsidRPr="009665C6">
        <w:rPr>
          <w:rFonts w:ascii="Times New Roman" w:hAnsi="Times New Roman" w:cs="Times New Roman"/>
          <w:i/>
          <w:sz w:val="24"/>
          <w:szCs w:val="24"/>
          <w:lang w:val="es-CO"/>
        </w:rPr>
        <w:t>Atta cepahalotes</w:t>
      </w:r>
      <w:r w:rsidRPr="009665C6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Pr="00F828FD">
        <w:rPr>
          <w:rFonts w:ascii="Times New Roman" w:hAnsi="Times New Roman" w:cs="Times New Roman"/>
          <w:sz w:val="24"/>
          <w:szCs w:val="24"/>
        </w:rPr>
        <w:t xml:space="preserve">The genealogy was reconstructed in Beast 1.8.4, assuming constant population size, a molecular clock with a relaxed lognormal distribution and an adjusted HKY nucleotide substitution model </w:t>
      </w:r>
      <w:r>
        <w:rPr>
          <w:rFonts w:ascii="Times New Roman" w:hAnsi="Times New Roman" w:cs="Times New Roman"/>
          <w:sz w:val="24"/>
          <w:szCs w:val="24"/>
        </w:rPr>
        <w:t>(see M</w:t>
      </w:r>
      <w:r w:rsidRPr="00F828FD">
        <w:rPr>
          <w:rFonts w:ascii="Times New Roman" w:hAnsi="Times New Roman" w:cs="Times New Roman"/>
          <w:sz w:val="24"/>
          <w:szCs w:val="24"/>
        </w:rPr>
        <w:t>aterial</w:t>
      </w:r>
      <w:r>
        <w:rPr>
          <w:rFonts w:ascii="Times New Roman" w:hAnsi="Times New Roman" w:cs="Times New Roman"/>
          <w:sz w:val="24"/>
          <w:szCs w:val="24"/>
        </w:rPr>
        <w:t>s and M</w:t>
      </w:r>
      <w:r w:rsidRPr="00F828FD">
        <w:rPr>
          <w:rFonts w:ascii="Times New Roman" w:hAnsi="Times New Roman" w:cs="Times New Roman"/>
          <w:sz w:val="24"/>
          <w:szCs w:val="24"/>
        </w:rPr>
        <w:t xml:space="preserve">ethods) with a rate of 9.5 ± 0.01 substitutions per site per million years. Bars show uncertainty of divergence time estimates. In the consensus genealogy a node with a posterior probability </w:t>
      </w:r>
      <w:r w:rsidRPr="00F828FD">
        <w:rPr>
          <w:rFonts w:ascii="Tw Cen MT Condensed" w:hAnsi="Tw Cen MT Condensed" w:cs="Times New Roman"/>
          <w:sz w:val="24"/>
          <w:szCs w:val="24"/>
        </w:rPr>
        <w:t>≥</w:t>
      </w:r>
      <w:r>
        <w:rPr>
          <w:rFonts w:ascii="Tw Cen MT Condensed" w:hAnsi="Tw Cen MT Condensed" w:cs="Times New Roman"/>
          <w:sz w:val="24"/>
          <w:szCs w:val="24"/>
        </w:rPr>
        <w:t xml:space="preserve"> </w:t>
      </w:r>
      <w:r w:rsidRPr="00F828FD">
        <w:rPr>
          <w:rFonts w:ascii="Times New Roman" w:hAnsi="Times New Roman" w:cs="Times New Roman"/>
          <w:sz w:val="24"/>
          <w:szCs w:val="24"/>
        </w:rPr>
        <w:t xml:space="preserve">0.95 is considered well-supported. </w:t>
      </w:r>
      <w:r w:rsidRPr="00835139">
        <w:rPr>
          <w:rFonts w:ascii="Times New Roman" w:hAnsi="Times New Roman" w:cs="Times New Roman"/>
          <w:sz w:val="24"/>
          <w:szCs w:val="24"/>
        </w:rPr>
        <w:t>This ultrametric genealogy was displayed in FigTree 1.4.2</w:t>
      </w:r>
    </w:p>
    <w:p w14:paraId="7216A3D8" w14:textId="77777777" w:rsidR="009665C6" w:rsidRDefault="009665C6">
      <w:pPr>
        <w:rPr>
          <w:lang w:val="es-CO"/>
        </w:rPr>
      </w:pPr>
      <w:bookmarkStart w:id="0" w:name="_GoBack"/>
      <w:bookmarkEnd w:id="0"/>
    </w:p>
    <w:p w14:paraId="5955FE7A" w14:textId="29BDD164" w:rsidR="008B42D0" w:rsidRDefault="00367310">
      <w:pPr>
        <w:rPr>
          <w:lang w:val="es-CO"/>
        </w:rPr>
      </w:pPr>
      <w:r>
        <w:rPr>
          <w:noProof/>
          <w:lang w:val="es-CR" w:eastAsia="es-CR"/>
        </w:rPr>
        <w:lastRenderedPageBreak/>
        <w:drawing>
          <wp:anchor distT="0" distB="0" distL="114300" distR="114300" simplePos="0" relativeHeight="251658240" behindDoc="1" locked="0" layoutInCell="1" allowOverlap="1" wp14:anchorId="51FBFB91" wp14:editId="4AEEBC52">
            <wp:simplePos x="0" y="0"/>
            <wp:positionH relativeFrom="margin">
              <wp:posOffset>-41910</wp:posOffset>
            </wp:positionH>
            <wp:positionV relativeFrom="paragraph">
              <wp:posOffset>220345</wp:posOffset>
            </wp:positionV>
            <wp:extent cx="5611495" cy="322770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rbol_centroid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76463" w14:textId="77777777" w:rsidR="008B42D0" w:rsidRPr="00367310" w:rsidRDefault="008B42D0" w:rsidP="008B42D0"/>
    <w:p w14:paraId="4BD2FCFC" w14:textId="77777777" w:rsidR="008B42D0" w:rsidRPr="00367310" w:rsidRDefault="008B42D0" w:rsidP="008B42D0">
      <w:pPr>
        <w:tabs>
          <w:tab w:val="left" w:pos="2775"/>
        </w:tabs>
      </w:pPr>
    </w:p>
    <w:p w14:paraId="78403346" w14:textId="77777777" w:rsidR="009009C5" w:rsidRPr="00367310" w:rsidRDefault="009009C5" w:rsidP="008B42D0">
      <w:pPr>
        <w:tabs>
          <w:tab w:val="left" w:pos="2775"/>
        </w:tabs>
      </w:pPr>
    </w:p>
    <w:sectPr w:rsidR="009009C5" w:rsidRPr="00367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B"/>
    <w:rsid w:val="000C5B00"/>
    <w:rsid w:val="00195924"/>
    <w:rsid w:val="002614FD"/>
    <w:rsid w:val="002A10FB"/>
    <w:rsid w:val="00367310"/>
    <w:rsid w:val="004473F1"/>
    <w:rsid w:val="00502B47"/>
    <w:rsid w:val="0050436E"/>
    <w:rsid w:val="006030EB"/>
    <w:rsid w:val="006D7DAE"/>
    <w:rsid w:val="006F3037"/>
    <w:rsid w:val="007D02DF"/>
    <w:rsid w:val="007F78E6"/>
    <w:rsid w:val="0085400C"/>
    <w:rsid w:val="008B42D0"/>
    <w:rsid w:val="009009C5"/>
    <w:rsid w:val="009665C6"/>
    <w:rsid w:val="009B1D94"/>
    <w:rsid w:val="009B309A"/>
    <w:rsid w:val="00A14E91"/>
    <w:rsid w:val="00AE672F"/>
    <w:rsid w:val="00B530F1"/>
    <w:rsid w:val="00B618E6"/>
    <w:rsid w:val="00B72060"/>
    <w:rsid w:val="00B97D7A"/>
    <w:rsid w:val="00BC3704"/>
    <w:rsid w:val="00BE3841"/>
    <w:rsid w:val="00BF22D9"/>
    <w:rsid w:val="00C9495E"/>
    <w:rsid w:val="00CE399F"/>
    <w:rsid w:val="00D27DCE"/>
    <w:rsid w:val="00D47117"/>
    <w:rsid w:val="00DB7710"/>
    <w:rsid w:val="00DD504F"/>
    <w:rsid w:val="00DF681E"/>
    <w:rsid w:val="00E51F11"/>
    <w:rsid w:val="00EB5581"/>
    <w:rsid w:val="00EF6706"/>
    <w:rsid w:val="00FC7F3E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A611"/>
  <w15:chartTrackingRefBased/>
  <w15:docId w15:val="{6467E429-CA31-4856-BDF3-797CC03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7D02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8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872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E384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84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84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84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F6262F2-36F1-467E-A031-B6F79CF9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kathy</cp:lastModifiedBy>
  <cp:revision>12</cp:revision>
  <dcterms:created xsi:type="dcterms:W3CDTF">2019-09-20T05:20:00Z</dcterms:created>
  <dcterms:modified xsi:type="dcterms:W3CDTF">2019-09-20T23:47:00Z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b153fd03-f8f0-3f56-a3c1-2f920df55f8a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http://www.zotero.org/styles/apa-old-doi-prefix</vt:lpwstr>
  </property>
  <property fmtid="{D5CDD505-2E9C-101B-9397-08002B2CF9AE}" pid="12" name="Mendeley Recent Style Name 3_1">
    <vt:lpwstr>American Psychological Association 6th edition ("doi:" DOI prefix)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